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64F91" w:rsidR="00AE330C" w:rsidP="00CA1B68" w:rsidRDefault="00AE330C" w14:paraId="73A36650" w14:textId="24699B04">
      <w:pPr>
        <w:ind w:left="567" w:hanging="567"/>
        <w:rPr>
          <w:rFonts w:ascii="Arial Narrow" w:hAnsi="Arial Narrow" w:cs="Arial"/>
        </w:rPr>
      </w:pPr>
    </w:p>
    <w:p w:rsidRPr="00064F91" w:rsidR="00A62D9E" w:rsidP="00CA1B68" w:rsidRDefault="00A62D9E" w14:paraId="5E99063E" w14:textId="77777777">
      <w:pPr>
        <w:ind w:left="567" w:hanging="567"/>
        <w:rPr>
          <w:rFonts w:ascii="Arial Narrow" w:hAnsi="Arial Narrow" w:cs="Arial"/>
        </w:rPr>
      </w:pPr>
    </w:p>
    <w:p w:rsidRPr="00064F91" w:rsidR="00A62D9E" w:rsidP="00CA1B68" w:rsidRDefault="00A62D9E" w14:paraId="2F916A0B" w14:textId="77777777">
      <w:pPr>
        <w:ind w:left="567" w:hanging="567"/>
        <w:rPr>
          <w:rFonts w:ascii="Arial Narrow" w:hAnsi="Arial Narrow" w:cs="Arial"/>
        </w:rPr>
      </w:pPr>
    </w:p>
    <w:p w:rsidRPr="00064F91" w:rsidR="00A62D9E" w:rsidP="00CA1B68" w:rsidRDefault="00A62D9E" w14:paraId="789DE296" w14:textId="77777777">
      <w:pPr>
        <w:ind w:left="567" w:hanging="567"/>
        <w:rPr>
          <w:rFonts w:ascii="Arial Narrow" w:hAnsi="Arial Narrow" w:cs="Arial"/>
        </w:rPr>
      </w:pPr>
    </w:p>
    <w:p w:rsidRPr="00064F91" w:rsidR="00A62D9E" w:rsidP="00CA1B68" w:rsidRDefault="00A62D9E" w14:paraId="5C0A9657" w14:textId="77777777">
      <w:pPr>
        <w:ind w:left="567" w:hanging="567"/>
        <w:rPr>
          <w:rFonts w:ascii="Arial Narrow" w:hAnsi="Arial Narrow" w:cs="Arial"/>
        </w:rPr>
      </w:pPr>
    </w:p>
    <w:p w:rsidRPr="00064F91" w:rsidR="00A62D9E" w:rsidP="00CA1B68" w:rsidRDefault="00A62D9E" w14:paraId="1D367F91" w14:textId="77777777">
      <w:pPr>
        <w:ind w:left="567" w:hanging="567"/>
        <w:rPr>
          <w:rFonts w:ascii="Arial Narrow" w:hAnsi="Arial Narrow" w:cs="Arial"/>
        </w:rPr>
      </w:pPr>
    </w:p>
    <w:p w:rsidRPr="00064F91" w:rsidR="00A62D9E" w:rsidP="00CA1B68" w:rsidRDefault="00A62D9E" w14:paraId="4EC8B019" w14:textId="77777777">
      <w:pPr>
        <w:ind w:left="567" w:hanging="567"/>
        <w:rPr>
          <w:rFonts w:ascii="Arial Narrow" w:hAnsi="Arial Narrow" w:cs="Arial"/>
        </w:rPr>
      </w:pPr>
    </w:p>
    <w:p w:rsidRPr="00064F91" w:rsidR="00A62D9E" w:rsidP="00CA1B68" w:rsidRDefault="00A62D9E" w14:paraId="0418816F" w14:textId="77777777">
      <w:pPr>
        <w:ind w:left="567" w:hanging="567"/>
        <w:rPr>
          <w:rFonts w:ascii="Arial Narrow" w:hAnsi="Arial Narrow" w:cs="Arial"/>
        </w:rPr>
      </w:pPr>
    </w:p>
    <w:p w:rsidRPr="00064F91" w:rsidR="00A62D9E" w:rsidP="00CA1B68" w:rsidRDefault="00A62D9E" w14:paraId="3B2A2457" w14:textId="77777777">
      <w:pPr>
        <w:ind w:left="567" w:hanging="567"/>
        <w:rPr>
          <w:rFonts w:ascii="Arial Narrow" w:hAnsi="Arial Narrow" w:cs="Arial"/>
        </w:rPr>
      </w:pPr>
    </w:p>
    <w:p w:rsidRPr="00064F91" w:rsidR="00A62D9E" w:rsidP="00CA1B68" w:rsidRDefault="00A62D9E" w14:paraId="5AC0ED1A" w14:textId="77777777">
      <w:pPr>
        <w:ind w:left="567" w:hanging="567"/>
        <w:rPr>
          <w:rFonts w:ascii="Arial Narrow" w:hAnsi="Arial Narrow" w:cs="Arial"/>
        </w:rPr>
      </w:pPr>
    </w:p>
    <w:p w:rsidRPr="00064F91" w:rsidR="00A62D9E" w:rsidP="00CA1B68" w:rsidRDefault="00A62D9E" w14:paraId="3654F3EF" w14:textId="77777777">
      <w:pPr>
        <w:ind w:left="567" w:hanging="567"/>
        <w:rPr>
          <w:rFonts w:ascii="Arial Narrow" w:hAnsi="Arial Narrow" w:cs="Arial"/>
        </w:rPr>
      </w:pPr>
    </w:p>
    <w:p w:rsidRPr="00064F91" w:rsidR="00A62D9E" w:rsidP="00CA1B68" w:rsidRDefault="00A62D9E" w14:paraId="741EEA78" w14:textId="77777777">
      <w:pPr>
        <w:ind w:left="567" w:hanging="567"/>
        <w:rPr>
          <w:rFonts w:ascii="Arial Narrow" w:hAnsi="Arial Narrow" w:cs="Arial"/>
        </w:rPr>
      </w:pPr>
    </w:p>
    <w:p w:rsidRPr="00064F91" w:rsidR="00A62D9E" w:rsidP="00CA1B68" w:rsidRDefault="00A62D9E" w14:paraId="6115E4D8" w14:textId="77777777">
      <w:pPr>
        <w:ind w:left="567" w:hanging="567"/>
        <w:rPr>
          <w:rFonts w:ascii="Arial Narrow" w:hAnsi="Arial Narrow" w:cs="Arial"/>
        </w:rPr>
      </w:pPr>
    </w:p>
    <w:p w:rsidRPr="00064F91" w:rsidR="00A62D9E" w:rsidP="00CA1B68" w:rsidRDefault="00A62D9E" w14:paraId="1FF91800" w14:textId="77777777">
      <w:pPr>
        <w:ind w:left="567" w:hanging="567"/>
        <w:rPr>
          <w:rFonts w:ascii="Arial Narrow" w:hAnsi="Arial Narrow" w:cs="Arial"/>
        </w:rPr>
      </w:pPr>
    </w:p>
    <w:p w:rsidRPr="00064F91" w:rsidR="00A62D9E" w:rsidP="00CA1B68" w:rsidRDefault="00A62D9E" w14:paraId="321A7033" w14:textId="77777777">
      <w:pPr>
        <w:ind w:left="567" w:hanging="567"/>
        <w:rPr>
          <w:rFonts w:ascii="Arial Narrow" w:hAnsi="Arial Narrow" w:cs="Arial"/>
          <w:sz w:val="32"/>
          <w:szCs w:val="32"/>
        </w:rPr>
      </w:pPr>
    </w:p>
    <w:p w:rsidRPr="00064F91" w:rsidR="00A62D9E" w:rsidP="00CA1B68" w:rsidRDefault="00A33589" w14:paraId="3B4F10D8" w14:textId="7C7EF4C8">
      <w:pPr>
        <w:ind w:left="567" w:hanging="567"/>
        <w:jc w:val="center"/>
        <w:rPr>
          <w:rFonts w:ascii="Arial Narrow" w:hAnsi="Arial Narrow" w:cs="Arial"/>
          <w:sz w:val="32"/>
          <w:szCs w:val="32"/>
        </w:rPr>
      </w:pPr>
      <w:r>
        <w:rPr>
          <w:rFonts w:ascii="Arial Narrow" w:hAnsi="Arial Narrow" w:cs="Arial"/>
          <w:sz w:val="32"/>
          <w:szCs w:val="32"/>
        </w:rPr>
        <w:t xml:space="preserve">Combined </w:t>
      </w:r>
      <w:r w:rsidRPr="00064F91" w:rsidR="00D63A45">
        <w:rPr>
          <w:rFonts w:ascii="Arial Narrow" w:hAnsi="Arial Narrow" w:cs="Arial"/>
          <w:sz w:val="32"/>
          <w:szCs w:val="32"/>
        </w:rPr>
        <w:t xml:space="preserve">Decision </w:t>
      </w:r>
      <w:r w:rsidRPr="00064F91" w:rsidR="00A62D9E">
        <w:rPr>
          <w:rFonts w:ascii="Arial Narrow" w:hAnsi="Arial Narrow" w:cs="Arial"/>
          <w:sz w:val="32"/>
          <w:szCs w:val="32"/>
        </w:rPr>
        <w:t>Report</w:t>
      </w:r>
    </w:p>
    <w:p w:rsidRPr="00064F91" w:rsidR="00691434" w:rsidP="00CA1B68" w:rsidRDefault="00691434" w14:paraId="634610C6" w14:textId="77777777">
      <w:pPr>
        <w:ind w:left="567" w:hanging="567"/>
        <w:jc w:val="center"/>
        <w:rPr>
          <w:rFonts w:ascii="Arial Narrow" w:hAnsi="Arial Narrow" w:cs="Arial"/>
          <w:sz w:val="32"/>
          <w:szCs w:val="32"/>
        </w:rPr>
      </w:pPr>
    </w:p>
    <w:p w:rsidRPr="00064F91" w:rsidR="00691434" w:rsidP="00CA1B68" w:rsidRDefault="00691434" w14:paraId="11FE61C3" w14:textId="77777777">
      <w:pPr>
        <w:ind w:left="567" w:hanging="567"/>
        <w:jc w:val="center"/>
        <w:rPr>
          <w:rFonts w:ascii="Arial Narrow" w:hAnsi="Arial Narrow" w:cs="Arial"/>
          <w:sz w:val="32"/>
          <w:szCs w:val="32"/>
        </w:rPr>
      </w:pPr>
    </w:p>
    <w:p w:rsidRPr="00064F91" w:rsidR="00691434" w:rsidP="00CA1B68" w:rsidRDefault="00ED17F9" w14:paraId="66F9238B" w14:textId="17F52352">
      <w:pPr>
        <w:ind w:left="567" w:hanging="567"/>
        <w:jc w:val="center"/>
        <w:rPr>
          <w:rFonts w:ascii="Arial Narrow" w:hAnsi="Arial Narrow" w:cs="Arial"/>
          <w:sz w:val="32"/>
          <w:szCs w:val="32"/>
        </w:rPr>
      </w:pPr>
      <w:r>
        <w:rPr>
          <w:rFonts w:ascii="Arial Narrow" w:hAnsi="Arial Narrow" w:cs="Arial"/>
          <w:sz w:val="32"/>
          <w:szCs w:val="32"/>
        </w:rPr>
        <w:t>Te Puna Industrial Limited</w:t>
      </w:r>
    </w:p>
    <w:p w:rsidRPr="00064F91" w:rsidR="00F6308C" w:rsidP="00CA1B68" w:rsidRDefault="00F6308C" w14:paraId="7ED5840D" w14:textId="77777777">
      <w:pPr>
        <w:ind w:left="567" w:hanging="567"/>
        <w:jc w:val="center"/>
        <w:rPr>
          <w:rFonts w:ascii="Arial Narrow" w:hAnsi="Arial Narrow" w:cs="Arial"/>
          <w:sz w:val="32"/>
          <w:szCs w:val="32"/>
        </w:rPr>
      </w:pPr>
    </w:p>
    <w:p w:rsidRPr="00064F91" w:rsidR="00F6308C" w:rsidP="00CA1B68" w:rsidRDefault="00F6308C" w14:paraId="5D9DD96A" w14:textId="77777777">
      <w:pPr>
        <w:ind w:left="567" w:hanging="567"/>
        <w:jc w:val="center"/>
        <w:rPr>
          <w:rFonts w:ascii="Arial Narrow" w:hAnsi="Arial Narrow" w:cs="Arial"/>
          <w:bCs/>
          <w:sz w:val="32"/>
          <w:szCs w:val="32"/>
        </w:rPr>
      </w:pPr>
    </w:p>
    <w:p w:rsidRPr="00064F91" w:rsidR="008D3348" w:rsidP="00CA1B68" w:rsidRDefault="008D3348" w14:paraId="0BAA9133" w14:textId="77777777">
      <w:pPr>
        <w:ind w:left="567" w:hanging="567"/>
        <w:jc w:val="center"/>
        <w:rPr>
          <w:rFonts w:ascii="Arial Narrow" w:hAnsi="Arial Narrow" w:cs="Arial"/>
          <w:bCs/>
          <w:sz w:val="32"/>
          <w:szCs w:val="32"/>
        </w:rPr>
      </w:pPr>
    </w:p>
    <w:p w:rsidRPr="00064F91" w:rsidR="008D3348" w:rsidP="00CA1B68" w:rsidRDefault="008D3348" w14:paraId="29911544" w14:textId="77777777">
      <w:pPr>
        <w:ind w:left="567" w:hanging="567"/>
        <w:jc w:val="center"/>
        <w:rPr>
          <w:rFonts w:ascii="Arial Narrow" w:hAnsi="Arial Narrow" w:cs="Arial"/>
          <w:bCs/>
          <w:sz w:val="32"/>
          <w:szCs w:val="32"/>
        </w:rPr>
      </w:pPr>
    </w:p>
    <w:p w:rsidR="00ED17F9" w:rsidP="00CA1B68" w:rsidRDefault="00D72DA2" w14:paraId="0F700D3C" w14:textId="05D2975E">
      <w:pPr>
        <w:ind w:left="567" w:hanging="567"/>
        <w:jc w:val="center"/>
        <w:rPr>
          <w:rFonts w:ascii="Arial Narrow" w:hAnsi="Arial Narrow" w:cs="Arial"/>
          <w:bCs/>
          <w:sz w:val="32"/>
          <w:szCs w:val="32"/>
          <w:lang w:val="en-US"/>
        </w:rPr>
      </w:pPr>
      <w:r>
        <w:rPr>
          <w:rFonts w:ascii="Arial Narrow" w:hAnsi="Arial Narrow" w:cs="Arial"/>
          <w:bCs/>
          <w:sz w:val="32"/>
          <w:szCs w:val="32"/>
          <w:lang w:val="en-US"/>
        </w:rPr>
        <w:t>Application</w:t>
      </w:r>
      <w:r w:rsidR="00ED17F9">
        <w:rPr>
          <w:rFonts w:ascii="Arial Narrow" w:hAnsi="Arial Narrow" w:cs="Arial"/>
          <w:bCs/>
          <w:sz w:val="32"/>
          <w:szCs w:val="32"/>
          <w:lang w:val="en-US"/>
        </w:rPr>
        <w:t>s</w:t>
      </w:r>
      <w:r>
        <w:rPr>
          <w:rFonts w:ascii="Arial Narrow" w:hAnsi="Arial Narrow" w:cs="Arial"/>
          <w:bCs/>
          <w:sz w:val="32"/>
          <w:szCs w:val="32"/>
          <w:lang w:val="en-US"/>
        </w:rPr>
        <w:t xml:space="preserve"> </w:t>
      </w:r>
    </w:p>
    <w:p w:rsidR="00ED17F9" w:rsidP="00CA1B68" w:rsidRDefault="00ED17F9" w14:paraId="22F97AC1" w14:textId="57EFA366">
      <w:pPr>
        <w:ind w:left="567" w:hanging="567"/>
        <w:jc w:val="center"/>
        <w:rPr>
          <w:rFonts w:ascii="Arial Narrow" w:hAnsi="Arial Narrow" w:cs="Arial"/>
          <w:bCs/>
          <w:sz w:val="32"/>
          <w:szCs w:val="32"/>
          <w:lang w:val="en-US"/>
        </w:rPr>
      </w:pPr>
      <w:r>
        <w:rPr>
          <w:rFonts w:ascii="Arial Narrow" w:hAnsi="Arial Narrow" w:cs="Arial"/>
          <w:bCs/>
          <w:sz w:val="32"/>
          <w:szCs w:val="32"/>
          <w:lang w:val="en-US"/>
        </w:rPr>
        <w:t>RM22-0010 to Bay of Plenty Regional Council</w:t>
      </w:r>
    </w:p>
    <w:p w:rsidRPr="00064F91" w:rsidR="00260824" w:rsidP="00CA1B68" w:rsidRDefault="00FB1E65" w14:paraId="696E189E" w14:textId="1F5C57DF">
      <w:pPr>
        <w:ind w:left="567" w:hanging="567"/>
        <w:jc w:val="center"/>
        <w:rPr>
          <w:rFonts w:ascii="Arial Narrow" w:hAnsi="Arial Narrow" w:cs="Arial"/>
          <w:bCs/>
          <w:sz w:val="32"/>
          <w:szCs w:val="32"/>
        </w:rPr>
      </w:pPr>
      <w:r w:rsidRPr="00FB1E65">
        <w:rPr>
          <w:rFonts w:ascii="Arial Narrow" w:hAnsi="Arial Narrow" w:cs="Arial"/>
          <w:bCs/>
          <w:sz w:val="32"/>
          <w:szCs w:val="32"/>
          <w:lang w:val="en-US"/>
        </w:rPr>
        <w:t>R</w:t>
      </w:r>
      <w:r w:rsidR="00160234">
        <w:rPr>
          <w:rFonts w:ascii="Arial Narrow" w:hAnsi="Arial Narrow" w:cs="Arial"/>
          <w:bCs/>
          <w:sz w:val="32"/>
          <w:szCs w:val="32"/>
          <w:lang w:val="en-US"/>
        </w:rPr>
        <w:t>C13</w:t>
      </w:r>
      <w:r w:rsidR="00ED17F9">
        <w:rPr>
          <w:rFonts w:ascii="Arial Narrow" w:hAnsi="Arial Narrow" w:cs="Arial"/>
          <w:bCs/>
          <w:sz w:val="32"/>
          <w:szCs w:val="32"/>
          <w:lang w:val="en-US"/>
        </w:rPr>
        <w:t xml:space="preserve">360L </w:t>
      </w:r>
      <w:r w:rsidRPr="00064F91" w:rsidR="00D63A45">
        <w:rPr>
          <w:rFonts w:ascii="Arial Narrow" w:hAnsi="Arial Narrow" w:cs="Arial"/>
          <w:bCs/>
          <w:sz w:val="32"/>
          <w:szCs w:val="32"/>
        </w:rPr>
        <w:t xml:space="preserve">to </w:t>
      </w:r>
      <w:r w:rsidR="00160234">
        <w:rPr>
          <w:rFonts w:ascii="Arial Narrow" w:hAnsi="Arial Narrow" w:cs="Arial"/>
          <w:bCs/>
          <w:sz w:val="32"/>
          <w:szCs w:val="32"/>
        </w:rPr>
        <w:t xml:space="preserve">Western </w:t>
      </w:r>
      <w:r w:rsidRPr="00064F91" w:rsidR="0011492E">
        <w:rPr>
          <w:rFonts w:ascii="Arial Narrow" w:hAnsi="Arial Narrow" w:cs="Arial"/>
          <w:bCs/>
          <w:sz w:val="32"/>
          <w:szCs w:val="32"/>
        </w:rPr>
        <w:t>Bay of Plenty</w:t>
      </w:r>
      <w:r w:rsidRPr="00064F91" w:rsidR="008D3348">
        <w:rPr>
          <w:rFonts w:ascii="Arial Narrow" w:hAnsi="Arial Narrow" w:cs="Arial"/>
          <w:bCs/>
          <w:sz w:val="32"/>
          <w:szCs w:val="32"/>
        </w:rPr>
        <w:t xml:space="preserve"> </w:t>
      </w:r>
      <w:r w:rsidR="00160234">
        <w:rPr>
          <w:rFonts w:ascii="Arial Narrow" w:hAnsi="Arial Narrow" w:cs="Arial"/>
          <w:bCs/>
          <w:sz w:val="32"/>
          <w:szCs w:val="32"/>
        </w:rPr>
        <w:t>District</w:t>
      </w:r>
      <w:r w:rsidRPr="00064F91" w:rsidR="00D345F9">
        <w:rPr>
          <w:rFonts w:ascii="Arial Narrow" w:hAnsi="Arial Narrow" w:cs="Arial"/>
          <w:bCs/>
          <w:sz w:val="32"/>
          <w:szCs w:val="32"/>
        </w:rPr>
        <w:t xml:space="preserve"> </w:t>
      </w:r>
      <w:r w:rsidRPr="00064F91" w:rsidR="000D5A02">
        <w:rPr>
          <w:rFonts w:ascii="Arial Narrow" w:hAnsi="Arial Narrow" w:cs="Arial"/>
          <w:bCs/>
          <w:sz w:val="32"/>
          <w:szCs w:val="32"/>
        </w:rPr>
        <w:t>Council</w:t>
      </w:r>
    </w:p>
    <w:p w:rsidRPr="00064F91" w:rsidR="00A62D9E" w:rsidP="00CA1B68" w:rsidRDefault="00A62D9E" w14:paraId="3FB35A96" w14:textId="77777777">
      <w:pPr>
        <w:ind w:left="567" w:hanging="567"/>
        <w:rPr>
          <w:rFonts w:ascii="Arial Narrow" w:hAnsi="Arial Narrow" w:cs="Arial"/>
        </w:rPr>
      </w:pPr>
    </w:p>
    <w:p w:rsidRPr="00064F91" w:rsidR="00A62D9E" w:rsidP="00CA1B68" w:rsidRDefault="00A62D9E" w14:paraId="5EA709A0" w14:textId="77777777">
      <w:pPr>
        <w:ind w:left="567" w:hanging="567"/>
        <w:rPr>
          <w:rFonts w:ascii="Arial Narrow" w:hAnsi="Arial Narrow" w:cs="Arial"/>
        </w:rPr>
      </w:pPr>
    </w:p>
    <w:p w:rsidR="00FB1E65" w:rsidP="00CA1B68" w:rsidRDefault="00FB1E65" w14:paraId="4B2D0873" w14:textId="19A9EF28">
      <w:pPr>
        <w:ind w:left="567" w:hanging="567"/>
        <w:rPr>
          <w:rFonts w:ascii="Arial Narrow" w:hAnsi="Arial Narrow" w:cs="Arial"/>
        </w:rPr>
      </w:pPr>
    </w:p>
    <w:p w:rsidRPr="00064F91" w:rsidR="00FB1E65" w:rsidP="00CA1B68" w:rsidRDefault="00FB1E65" w14:paraId="2748A108" w14:textId="77777777">
      <w:pPr>
        <w:ind w:left="567" w:hanging="567"/>
        <w:rPr>
          <w:rFonts w:ascii="Arial Narrow" w:hAnsi="Arial Narrow" w:cs="Arial"/>
        </w:rPr>
      </w:pPr>
    </w:p>
    <w:p w:rsidRPr="00064F91" w:rsidR="0004037F" w:rsidP="00CA1B68" w:rsidRDefault="0004037F" w14:paraId="6637257C" w14:textId="77777777">
      <w:pPr>
        <w:ind w:left="567" w:hanging="567"/>
        <w:rPr>
          <w:rFonts w:ascii="Arial Narrow" w:hAnsi="Arial Narrow" w:cs="Arial"/>
        </w:rPr>
      </w:pPr>
    </w:p>
    <w:p w:rsidRPr="00064F91" w:rsidR="0004037F" w:rsidP="00CA1B68" w:rsidRDefault="0004037F" w14:paraId="6CA60460" w14:textId="77777777">
      <w:pPr>
        <w:ind w:left="567" w:hanging="567"/>
        <w:rPr>
          <w:rFonts w:ascii="Arial Narrow" w:hAnsi="Arial Narrow" w:cs="Arial"/>
        </w:rPr>
      </w:pPr>
    </w:p>
    <w:p w:rsidRPr="00064F91" w:rsidR="0004037F" w:rsidP="00CA1B68" w:rsidRDefault="0004037F" w14:paraId="3802BA28" w14:textId="77777777">
      <w:pPr>
        <w:ind w:left="567" w:hanging="567"/>
        <w:rPr>
          <w:rFonts w:ascii="Arial Narrow" w:hAnsi="Arial Narrow" w:cs="Arial"/>
        </w:rPr>
      </w:pPr>
    </w:p>
    <w:p w:rsidRPr="00064F91" w:rsidR="00A62D9E" w:rsidP="00CA1B68" w:rsidRDefault="00A62D9E" w14:paraId="5BAC5DEE" w14:textId="77777777">
      <w:pPr>
        <w:ind w:left="567" w:hanging="567"/>
        <w:rPr>
          <w:rFonts w:ascii="Arial Narrow" w:hAnsi="Arial Narrow" w:cs="Arial"/>
        </w:rPr>
      </w:pPr>
    </w:p>
    <w:p w:rsidRPr="00064F91" w:rsidR="00A62D9E" w:rsidP="00CA1B68" w:rsidRDefault="00A62D9E" w14:paraId="7E9C65A6" w14:textId="77777777">
      <w:pPr>
        <w:ind w:left="567" w:hanging="567"/>
        <w:rPr>
          <w:rFonts w:ascii="Arial Narrow" w:hAnsi="Arial Narrow" w:cs="Arial"/>
        </w:rPr>
      </w:pPr>
    </w:p>
    <w:p w:rsidRPr="00064F91" w:rsidR="00A62D9E" w:rsidP="00CA1B68" w:rsidRDefault="00A62D9E" w14:paraId="50F48A9D" w14:textId="77777777">
      <w:pPr>
        <w:ind w:left="567" w:hanging="567"/>
        <w:rPr>
          <w:rFonts w:ascii="Arial Narrow" w:hAnsi="Arial Narrow" w:cs="Arial"/>
        </w:rPr>
      </w:pPr>
    </w:p>
    <w:p w:rsidRPr="00064F91" w:rsidR="00A62D9E" w:rsidP="00CA1B68" w:rsidRDefault="00F327A8" w14:paraId="507685DF" w14:textId="2B0214FA">
      <w:pPr>
        <w:ind w:left="567" w:hanging="567"/>
        <w:rPr>
          <w:rFonts w:ascii="Arial Narrow" w:hAnsi="Arial Narrow" w:cs="Arial"/>
          <w:sz w:val="32"/>
          <w:szCs w:val="32"/>
        </w:rPr>
      </w:pPr>
      <w:r w:rsidRPr="00F327A8">
        <w:rPr>
          <w:rFonts w:ascii="Arial Narrow" w:hAnsi="Arial Narrow" w:cs="Arial"/>
          <w:sz w:val="32"/>
          <w:szCs w:val="32"/>
        </w:rPr>
        <w:t>7</w:t>
      </w:r>
      <w:r w:rsidRPr="00F327A8" w:rsidR="00ED17F9">
        <w:rPr>
          <w:rFonts w:ascii="Arial Narrow" w:hAnsi="Arial Narrow" w:cs="Arial"/>
          <w:sz w:val="32"/>
          <w:szCs w:val="32"/>
        </w:rPr>
        <w:t xml:space="preserve"> </w:t>
      </w:r>
      <w:r w:rsidRPr="00F327A8" w:rsidR="007F6B6C">
        <w:rPr>
          <w:rFonts w:ascii="Arial Narrow" w:hAnsi="Arial Narrow" w:cs="Arial"/>
          <w:sz w:val="32"/>
          <w:szCs w:val="32"/>
        </w:rPr>
        <w:t>July</w:t>
      </w:r>
      <w:r w:rsidRPr="00F327A8" w:rsidR="00ED17F9">
        <w:rPr>
          <w:rFonts w:ascii="Arial Narrow" w:hAnsi="Arial Narrow" w:cs="Arial"/>
          <w:sz w:val="32"/>
          <w:szCs w:val="32"/>
        </w:rPr>
        <w:t xml:space="preserve"> 202</w:t>
      </w:r>
      <w:r w:rsidRPr="00F327A8" w:rsidR="00F330B2">
        <w:rPr>
          <w:rFonts w:ascii="Arial Narrow" w:hAnsi="Arial Narrow" w:cs="Arial"/>
          <w:sz w:val="32"/>
          <w:szCs w:val="32"/>
        </w:rPr>
        <w:t>5</w:t>
      </w:r>
    </w:p>
    <w:p w:rsidRPr="00064F91" w:rsidR="00BB790E" w:rsidP="00CA1B68" w:rsidRDefault="00BB790E" w14:paraId="6DFA97DF" w14:textId="77777777">
      <w:pPr>
        <w:ind w:left="567" w:hanging="567"/>
        <w:rPr>
          <w:rFonts w:ascii="Arial Narrow" w:hAnsi="Arial Narrow" w:cs="Arial"/>
        </w:rPr>
      </w:pPr>
    </w:p>
    <w:p w:rsidRPr="00064F91" w:rsidR="00A62D9E" w:rsidP="00CA1B68" w:rsidRDefault="00A62D9E" w14:paraId="41A13A60" w14:textId="77777777">
      <w:pPr>
        <w:ind w:left="567" w:hanging="567"/>
        <w:rPr>
          <w:rFonts w:ascii="Arial Narrow" w:hAnsi="Arial Narrow" w:cs="Arial"/>
        </w:rPr>
        <w:sectPr w:rsidRPr="00064F91" w:rsidR="00A62D9E">
          <w:headerReference w:type="default" r:id="rId8"/>
          <w:pgSz w:w="11906" w:h="16838" w:orient="portrait"/>
          <w:pgMar w:top="1440" w:right="1440" w:bottom="1440" w:left="1440" w:header="708" w:footer="708" w:gutter="0"/>
          <w:cols w:space="708"/>
          <w:docGrid w:linePitch="360"/>
        </w:sectPr>
      </w:pPr>
    </w:p>
    <w:p w:rsidRPr="00064F91" w:rsidR="00A62D9E" w:rsidP="00CA1B68" w:rsidRDefault="00E43433" w14:paraId="61495229" w14:textId="77777777">
      <w:pPr>
        <w:ind w:left="567" w:hanging="567"/>
        <w:rPr>
          <w:rFonts w:ascii="Arial Narrow" w:hAnsi="Arial Narrow" w:cs="Arial"/>
          <w:b/>
        </w:rPr>
      </w:pPr>
      <w:r w:rsidRPr="00064F91">
        <w:rPr>
          <w:rFonts w:ascii="Arial Narrow" w:hAnsi="Arial Narrow" w:cs="Arial"/>
          <w:b/>
        </w:rPr>
        <w:t>Table of Contents</w:t>
      </w:r>
    </w:p>
    <w:p w:rsidRPr="00064F91" w:rsidR="008C7C4E" w:rsidP="00CA1B68" w:rsidRDefault="008C7C4E" w14:paraId="54E1CE34" w14:textId="77777777">
      <w:pPr>
        <w:ind w:left="567" w:hanging="567"/>
        <w:rPr>
          <w:rFonts w:ascii="Arial Narrow" w:hAnsi="Arial Narrow" w:cs="Arial"/>
        </w:rPr>
      </w:pPr>
    </w:p>
    <w:p w:rsidRPr="00F327A8" w:rsidR="00F327A8" w:rsidP="00F327A8" w:rsidRDefault="00E43433" w14:paraId="775B4624" w14:textId="2A4A3C81">
      <w:pPr>
        <w:pStyle w:val="TOC1"/>
        <w:spacing w:after="0"/>
        <w:rPr>
          <w:rFonts w:ascii="Arial Narrow" w:hAnsi="Arial Narrow" w:eastAsiaTheme="minorEastAsia" w:cstheme="minorBidi"/>
          <w:b w:val="0"/>
          <w:bCs w:val="0"/>
          <w:noProof/>
          <w:kern w:val="2"/>
          <w:sz w:val="18"/>
          <w:szCs w:val="18"/>
          <w:lang w:eastAsia="en-NZ"/>
          <w14:ligatures w14:val="standardContextual"/>
        </w:rPr>
      </w:pPr>
      <w:r w:rsidRPr="00F327A8">
        <w:rPr>
          <w:rFonts w:ascii="Arial Narrow" w:hAnsi="Arial Narrow" w:cs="Arial"/>
          <w:sz w:val="18"/>
          <w:szCs w:val="18"/>
        </w:rPr>
        <w:fldChar w:fldCharType="begin"/>
      </w:r>
      <w:r w:rsidRPr="00F327A8">
        <w:rPr>
          <w:rFonts w:ascii="Arial Narrow" w:hAnsi="Arial Narrow" w:cs="Arial"/>
          <w:sz w:val="18"/>
          <w:szCs w:val="18"/>
        </w:rPr>
        <w:instrText xml:space="preserve"> TOC \o "1-3" \h \z \u </w:instrText>
      </w:r>
      <w:r w:rsidRPr="00F327A8">
        <w:rPr>
          <w:rFonts w:ascii="Arial Narrow" w:hAnsi="Arial Narrow" w:cs="Arial"/>
          <w:sz w:val="18"/>
          <w:szCs w:val="18"/>
        </w:rPr>
        <w:fldChar w:fldCharType="separate"/>
      </w:r>
      <w:hyperlink w:history="1" w:anchor="_Toc202767825">
        <w:r w:rsidRPr="00F327A8" w:rsidR="00F327A8">
          <w:rPr>
            <w:rStyle w:val="Hyperlink"/>
            <w:rFonts w:ascii="Arial Narrow" w:hAnsi="Arial Narrow" w:cs="Arial"/>
            <w:noProof/>
            <w:sz w:val="18"/>
            <w:szCs w:val="18"/>
          </w:rPr>
          <w:t>1</w:t>
        </w:r>
        <w:r w:rsidRPr="00F327A8" w:rsidR="00F327A8">
          <w:rPr>
            <w:rFonts w:ascii="Arial Narrow" w:hAnsi="Arial Narrow" w:eastAsiaTheme="minorEastAsia" w:cstheme="minorBidi"/>
            <w:b w:val="0"/>
            <w:bCs w:val="0"/>
            <w:noProof/>
            <w:kern w:val="2"/>
            <w:sz w:val="18"/>
            <w:szCs w:val="18"/>
            <w:lang w:eastAsia="en-NZ"/>
            <w14:ligatures w14:val="standardContextual"/>
          </w:rPr>
          <w:tab/>
        </w:r>
        <w:r w:rsidRPr="00F327A8" w:rsidR="00F327A8">
          <w:rPr>
            <w:rStyle w:val="Hyperlink"/>
            <w:rFonts w:ascii="Arial Narrow" w:hAnsi="Arial Narrow" w:cs="Arial"/>
            <w:noProof/>
            <w:sz w:val="18"/>
            <w:szCs w:val="18"/>
          </w:rPr>
          <w:t>Introduction</w:t>
        </w:r>
        <w:r w:rsidRPr="00F327A8" w:rsidR="00F327A8">
          <w:rPr>
            <w:rFonts w:ascii="Arial Narrow" w:hAnsi="Arial Narrow"/>
            <w:noProof/>
            <w:webHidden/>
            <w:sz w:val="18"/>
            <w:szCs w:val="18"/>
          </w:rPr>
          <w:tab/>
        </w:r>
        <w:r w:rsidRPr="00F327A8" w:rsidR="00F327A8">
          <w:rPr>
            <w:rFonts w:ascii="Arial Narrow" w:hAnsi="Arial Narrow"/>
            <w:noProof/>
            <w:webHidden/>
            <w:sz w:val="18"/>
            <w:szCs w:val="18"/>
          </w:rPr>
          <w:fldChar w:fldCharType="begin"/>
        </w:r>
        <w:r w:rsidRPr="00F327A8" w:rsidR="00F327A8">
          <w:rPr>
            <w:rFonts w:ascii="Arial Narrow" w:hAnsi="Arial Narrow"/>
            <w:noProof/>
            <w:webHidden/>
            <w:sz w:val="18"/>
            <w:szCs w:val="18"/>
          </w:rPr>
          <w:instrText xml:space="preserve"> PAGEREF _Toc202767825 \h </w:instrText>
        </w:r>
        <w:r w:rsidRPr="00F327A8" w:rsidR="00F327A8">
          <w:rPr>
            <w:rFonts w:ascii="Arial Narrow" w:hAnsi="Arial Narrow"/>
            <w:noProof/>
            <w:webHidden/>
            <w:sz w:val="18"/>
            <w:szCs w:val="18"/>
          </w:rPr>
        </w:r>
        <w:r w:rsidRPr="00F327A8" w:rsidR="00F327A8">
          <w:rPr>
            <w:rFonts w:ascii="Arial Narrow" w:hAnsi="Arial Narrow"/>
            <w:noProof/>
            <w:webHidden/>
            <w:sz w:val="18"/>
            <w:szCs w:val="18"/>
          </w:rPr>
          <w:fldChar w:fldCharType="separate"/>
        </w:r>
        <w:r w:rsidR="00C77754">
          <w:rPr>
            <w:rFonts w:ascii="Arial Narrow" w:hAnsi="Arial Narrow"/>
            <w:noProof/>
            <w:webHidden/>
            <w:sz w:val="18"/>
            <w:szCs w:val="18"/>
          </w:rPr>
          <w:t>3</w:t>
        </w:r>
        <w:r w:rsidRPr="00F327A8" w:rsidR="00F327A8">
          <w:rPr>
            <w:rFonts w:ascii="Arial Narrow" w:hAnsi="Arial Narrow"/>
            <w:noProof/>
            <w:webHidden/>
            <w:sz w:val="18"/>
            <w:szCs w:val="18"/>
          </w:rPr>
          <w:fldChar w:fldCharType="end"/>
        </w:r>
      </w:hyperlink>
    </w:p>
    <w:p w:rsidRPr="00F327A8" w:rsidR="00F327A8" w:rsidP="00F327A8" w:rsidRDefault="00F327A8" w14:paraId="039EBED4" w14:textId="52E09C52">
      <w:pPr>
        <w:pStyle w:val="TOC1"/>
        <w:spacing w:after="0"/>
        <w:rPr>
          <w:rFonts w:ascii="Arial Narrow" w:hAnsi="Arial Narrow" w:eastAsiaTheme="minorEastAsia" w:cstheme="minorBidi"/>
          <w:b w:val="0"/>
          <w:bCs w:val="0"/>
          <w:noProof/>
          <w:kern w:val="2"/>
          <w:sz w:val="18"/>
          <w:szCs w:val="18"/>
          <w:lang w:eastAsia="en-NZ"/>
          <w14:ligatures w14:val="standardContextual"/>
        </w:rPr>
      </w:pPr>
      <w:hyperlink w:history="1" w:anchor="_Toc202767826">
        <w:r w:rsidRPr="00F327A8">
          <w:rPr>
            <w:rStyle w:val="Hyperlink"/>
            <w:rFonts w:ascii="Arial Narrow" w:hAnsi="Arial Narrow" w:cs="Arial"/>
            <w:noProof/>
            <w:sz w:val="18"/>
            <w:szCs w:val="18"/>
          </w:rPr>
          <w:t>2</w:t>
        </w:r>
        <w:r w:rsidRPr="00F327A8">
          <w:rPr>
            <w:rFonts w:ascii="Arial Narrow" w:hAnsi="Arial Narrow" w:eastAsiaTheme="minorEastAsia" w:cstheme="minorBidi"/>
            <w:b w:val="0"/>
            <w:bCs w:val="0"/>
            <w:noProof/>
            <w:kern w:val="2"/>
            <w:sz w:val="18"/>
            <w:szCs w:val="18"/>
            <w:lang w:eastAsia="en-NZ"/>
            <w14:ligatures w14:val="standardContextual"/>
          </w:rPr>
          <w:tab/>
        </w:r>
        <w:r w:rsidRPr="00F327A8">
          <w:rPr>
            <w:rStyle w:val="Hyperlink"/>
            <w:rFonts w:ascii="Arial Narrow" w:hAnsi="Arial Narrow" w:cs="Arial"/>
            <w:noProof/>
            <w:sz w:val="18"/>
            <w:szCs w:val="18"/>
          </w:rPr>
          <w:t>Appointments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_Toc202767826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w:t>
        </w:r>
        <w:r w:rsidRPr="00F327A8">
          <w:rPr>
            <w:rFonts w:ascii="Arial Narrow" w:hAnsi="Arial Narrow"/>
            <w:noProof/>
            <w:webHidden/>
            <w:sz w:val="18"/>
            <w:szCs w:val="18"/>
          </w:rPr>
          <w:fldChar w:fldCharType="end"/>
        </w:r>
      </w:hyperlink>
    </w:p>
    <w:p w:rsidRPr="00F327A8" w:rsidR="00F327A8" w:rsidP="00F327A8" w:rsidRDefault="00F327A8" w14:paraId="7C0B8648" w14:textId="7A5ACA00">
      <w:pPr>
        <w:pStyle w:val="TOC1"/>
        <w:spacing w:after="0"/>
        <w:rPr>
          <w:rFonts w:ascii="Arial Narrow" w:hAnsi="Arial Narrow" w:eastAsiaTheme="minorEastAsia" w:cstheme="minorBidi"/>
          <w:b w:val="0"/>
          <w:bCs w:val="0"/>
          <w:noProof/>
          <w:kern w:val="2"/>
          <w:sz w:val="18"/>
          <w:szCs w:val="18"/>
          <w:lang w:eastAsia="en-NZ"/>
          <w14:ligatures w14:val="standardContextual"/>
        </w:rPr>
      </w:pPr>
      <w:hyperlink w:history="1" w:anchor="_Toc202767827">
        <w:r w:rsidRPr="00F327A8">
          <w:rPr>
            <w:rStyle w:val="Hyperlink"/>
            <w:rFonts w:ascii="Arial Narrow" w:hAnsi="Arial Narrow" w:cs="Arial"/>
            <w:noProof/>
            <w:sz w:val="18"/>
            <w:szCs w:val="18"/>
          </w:rPr>
          <w:t>3</w:t>
        </w:r>
        <w:r w:rsidRPr="00F327A8">
          <w:rPr>
            <w:rFonts w:ascii="Arial Narrow" w:hAnsi="Arial Narrow" w:eastAsiaTheme="minorEastAsia" w:cstheme="minorBidi"/>
            <w:b w:val="0"/>
            <w:bCs w:val="0"/>
            <w:noProof/>
            <w:kern w:val="2"/>
            <w:sz w:val="18"/>
            <w:szCs w:val="18"/>
            <w:lang w:eastAsia="en-NZ"/>
            <w14:ligatures w14:val="standardContextual"/>
          </w:rPr>
          <w:tab/>
        </w:r>
        <w:r w:rsidRPr="00F327A8">
          <w:rPr>
            <w:rStyle w:val="Hyperlink"/>
            <w:rFonts w:ascii="Arial Narrow" w:hAnsi="Arial Narrow" w:cs="Arial"/>
            <w:noProof/>
            <w:sz w:val="18"/>
            <w:szCs w:val="18"/>
          </w:rPr>
          <w:t>Description of the TPIL Proposal</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_Toc202767827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w:t>
        </w:r>
        <w:r w:rsidRPr="00F327A8">
          <w:rPr>
            <w:rFonts w:ascii="Arial Narrow" w:hAnsi="Arial Narrow"/>
            <w:noProof/>
            <w:webHidden/>
            <w:sz w:val="18"/>
            <w:szCs w:val="18"/>
          </w:rPr>
          <w:fldChar w:fldCharType="end"/>
        </w:r>
      </w:hyperlink>
    </w:p>
    <w:p w:rsidRPr="00F327A8" w:rsidR="00F327A8" w:rsidP="00F327A8" w:rsidRDefault="00F327A8" w14:paraId="612B6BFE" w14:textId="27F0DC67">
      <w:pPr>
        <w:pStyle w:val="TOC1"/>
        <w:spacing w:after="0"/>
        <w:rPr>
          <w:rFonts w:ascii="Arial Narrow" w:hAnsi="Arial Narrow" w:eastAsiaTheme="minorEastAsia" w:cstheme="minorBidi"/>
          <w:b w:val="0"/>
          <w:bCs w:val="0"/>
          <w:noProof/>
          <w:kern w:val="2"/>
          <w:sz w:val="18"/>
          <w:szCs w:val="18"/>
          <w:lang w:eastAsia="en-NZ"/>
          <w14:ligatures w14:val="standardContextual"/>
        </w:rPr>
      </w:pPr>
      <w:hyperlink w:history="1" w:anchor="_Toc202767828">
        <w:r w:rsidRPr="00F327A8">
          <w:rPr>
            <w:rStyle w:val="Hyperlink"/>
            <w:rFonts w:ascii="Arial Narrow" w:hAnsi="Arial Narrow" w:cs="Arial"/>
            <w:noProof/>
            <w:sz w:val="18"/>
            <w:szCs w:val="18"/>
          </w:rPr>
          <w:t>4</w:t>
        </w:r>
        <w:r w:rsidRPr="00F327A8">
          <w:rPr>
            <w:rFonts w:ascii="Arial Narrow" w:hAnsi="Arial Narrow" w:eastAsiaTheme="minorEastAsia" w:cstheme="minorBidi"/>
            <w:b w:val="0"/>
            <w:bCs w:val="0"/>
            <w:noProof/>
            <w:kern w:val="2"/>
            <w:sz w:val="18"/>
            <w:szCs w:val="18"/>
            <w:lang w:eastAsia="en-NZ"/>
            <w14:ligatures w14:val="standardContextual"/>
          </w:rPr>
          <w:tab/>
        </w:r>
        <w:r w:rsidRPr="00F327A8">
          <w:rPr>
            <w:rStyle w:val="Hyperlink"/>
            <w:rFonts w:ascii="Arial Narrow" w:hAnsi="Arial Narrow" w:cs="Arial"/>
            <w:noProof/>
            <w:sz w:val="18"/>
            <w:szCs w:val="18"/>
          </w:rPr>
          <w:t>Process Issues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_Toc202767828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7</w:t>
        </w:r>
        <w:r w:rsidRPr="00F327A8">
          <w:rPr>
            <w:rFonts w:ascii="Arial Narrow" w:hAnsi="Arial Narrow"/>
            <w:noProof/>
            <w:webHidden/>
            <w:sz w:val="18"/>
            <w:szCs w:val="18"/>
          </w:rPr>
          <w:fldChar w:fldCharType="end"/>
        </w:r>
      </w:hyperlink>
    </w:p>
    <w:p w:rsidRPr="00F327A8" w:rsidR="00F327A8" w:rsidP="00F327A8" w:rsidRDefault="00F327A8" w14:paraId="59DAE895" w14:textId="7712B54C">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29">
        <w:r w:rsidRPr="00F327A8">
          <w:rPr>
            <w:rStyle w:val="Hyperlink"/>
            <w:rFonts w:ascii="Arial Narrow" w:hAnsi="Arial Narrow" w:cs="Arial"/>
            <w:noProof/>
            <w:sz w:val="18"/>
            <w:szCs w:val="18"/>
          </w:rPr>
          <w:t>4.1</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Written approvals, notification, submissions and pre-hearing meetings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_Toc202767829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7</w:t>
        </w:r>
        <w:r w:rsidRPr="00F327A8">
          <w:rPr>
            <w:rFonts w:ascii="Arial Narrow" w:hAnsi="Arial Narrow"/>
            <w:noProof/>
            <w:webHidden/>
            <w:sz w:val="18"/>
            <w:szCs w:val="18"/>
          </w:rPr>
          <w:fldChar w:fldCharType="end"/>
        </w:r>
      </w:hyperlink>
    </w:p>
    <w:p w:rsidRPr="00F327A8" w:rsidR="00F327A8" w:rsidP="00F327A8" w:rsidRDefault="00F327A8" w14:paraId="3E1978E4" w14:textId="66DD95D5">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30">
        <w:r w:rsidRPr="00F327A8">
          <w:rPr>
            <w:rStyle w:val="Hyperlink"/>
            <w:rFonts w:ascii="Arial Narrow" w:hAnsi="Arial Narrow" w:cs="Arial"/>
            <w:noProof/>
            <w:sz w:val="18"/>
            <w:szCs w:val="18"/>
          </w:rPr>
          <w:t>4.2</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Officers recommendations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_Toc202767830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7</w:t>
        </w:r>
        <w:r w:rsidRPr="00F327A8">
          <w:rPr>
            <w:rFonts w:ascii="Arial Narrow" w:hAnsi="Arial Narrow"/>
            <w:noProof/>
            <w:webHidden/>
            <w:sz w:val="18"/>
            <w:szCs w:val="18"/>
          </w:rPr>
          <w:fldChar w:fldCharType="end"/>
        </w:r>
      </w:hyperlink>
    </w:p>
    <w:p w:rsidRPr="00F327A8" w:rsidR="00F327A8" w:rsidP="00F327A8" w:rsidRDefault="00F327A8" w14:paraId="723F97B8" w14:textId="27CDCA48">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31">
        <w:r w:rsidRPr="00F327A8">
          <w:rPr>
            <w:rStyle w:val="Hyperlink"/>
            <w:rFonts w:ascii="Arial Narrow" w:hAnsi="Arial Narrow" w:cs="Arial"/>
            <w:noProof/>
            <w:sz w:val="18"/>
            <w:szCs w:val="18"/>
          </w:rPr>
          <w:t>4.3</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Hearing, appearances and site visit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_Toc202767831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8</w:t>
        </w:r>
        <w:r w:rsidRPr="00F327A8">
          <w:rPr>
            <w:rFonts w:ascii="Arial Narrow" w:hAnsi="Arial Narrow"/>
            <w:noProof/>
            <w:webHidden/>
            <w:sz w:val="18"/>
            <w:szCs w:val="18"/>
          </w:rPr>
          <w:fldChar w:fldCharType="end"/>
        </w:r>
      </w:hyperlink>
    </w:p>
    <w:p w:rsidRPr="00F327A8" w:rsidR="00F327A8" w:rsidP="00F327A8" w:rsidRDefault="00F327A8" w14:paraId="0CAC6655" w14:textId="5774D30B">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32">
        <w:r w:rsidRPr="00F327A8">
          <w:rPr>
            <w:rStyle w:val="Hyperlink"/>
            <w:rFonts w:ascii="Arial Narrow" w:hAnsi="Arial Narrow" w:cs="Arial"/>
            <w:noProof/>
            <w:sz w:val="18"/>
            <w:szCs w:val="18"/>
          </w:rPr>
          <w:t>4.4</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Consent categories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_Toc202767832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9</w:t>
        </w:r>
        <w:r w:rsidRPr="00F327A8">
          <w:rPr>
            <w:rFonts w:ascii="Arial Narrow" w:hAnsi="Arial Narrow"/>
            <w:noProof/>
            <w:webHidden/>
            <w:sz w:val="18"/>
            <w:szCs w:val="18"/>
          </w:rPr>
          <w:fldChar w:fldCharType="end"/>
        </w:r>
      </w:hyperlink>
    </w:p>
    <w:p w:rsidRPr="00F327A8" w:rsidR="00F327A8" w:rsidP="00F327A8" w:rsidRDefault="00F327A8" w14:paraId="4CDE815A" w14:textId="6FE5393A">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33">
        <w:r w:rsidRPr="00F327A8">
          <w:rPr>
            <w:rStyle w:val="Hyperlink"/>
            <w:rFonts w:ascii="Arial Narrow" w:hAnsi="Arial Narrow" w:cs="Arial"/>
            <w:noProof/>
            <w:sz w:val="18"/>
            <w:szCs w:val="18"/>
          </w:rPr>
          <w:t>4.5</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Compliance matters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_Toc202767833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10</w:t>
        </w:r>
        <w:r w:rsidRPr="00F327A8">
          <w:rPr>
            <w:rFonts w:ascii="Arial Narrow" w:hAnsi="Arial Narrow"/>
            <w:noProof/>
            <w:webHidden/>
            <w:sz w:val="18"/>
            <w:szCs w:val="18"/>
          </w:rPr>
          <w:fldChar w:fldCharType="end"/>
        </w:r>
      </w:hyperlink>
    </w:p>
    <w:p w:rsidRPr="00F327A8" w:rsidR="00F327A8" w:rsidP="00F327A8" w:rsidRDefault="00F327A8" w14:paraId="0F153590" w14:textId="46BAC3B2">
      <w:pPr>
        <w:pStyle w:val="TOC1"/>
        <w:spacing w:after="0"/>
        <w:rPr>
          <w:rFonts w:ascii="Arial Narrow" w:hAnsi="Arial Narrow" w:eastAsiaTheme="minorEastAsia" w:cstheme="minorBidi"/>
          <w:b w:val="0"/>
          <w:bCs w:val="0"/>
          <w:noProof/>
          <w:kern w:val="2"/>
          <w:sz w:val="18"/>
          <w:szCs w:val="18"/>
          <w:lang w:eastAsia="en-NZ"/>
          <w14:ligatures w14:val="standardContextual"/>
        </w:rPr>
      </w:pPr>
      <w:hyperlink w:history="1" w:anchor="_Toc202767834">
        <w:r w:rsidRPr="00F327A8">
          <w:rPr>
            <w:rStyle w:val="Hyperlink"/>
            <w:rFonts w:ascii="Arial Narrow" w:hAnsi="Arial Narrow" w:cs="Arial"/>
            <w:noProof/>
            <w:sz w:val="18"/>
            <w:szCs w:val="18"/>
          </w:rPr>
          <w:t>5.0</w:t>
        </w:r>
        <w:r w:rsidRPr="00F327A8">
          <w:rPr>
            <w:rFonts w:ascii="Arial Narrow" w:hAnsi="Arial Narrow" w:eastAsiaTheme="minorEastAsia" w:cstheme="minorBidi"/>
            <w:b w:val="0"/>
            <w:bCs w:val="0"/>
            <w:noProof/>
            <w:kern w:val="2"/>
            <w:sz w:val="18"/>
            <w:szCs w:val="18"/>
            <w:lang w:eastAsia="en-NZ"/>
            <w14:ligatures w14:val="standardContextual"/>
          </w:rPr>
          <w:tab/>
        </w:r>
        <w:r w:rsidRPr="00F327A8">
          <w:rPr>
            <w:rStyle w:val="Hyperlink"/>
            <w:rFonts w:ascii="Arial Narrow" w:hAnsi="Arial Narrow" w:cs="Arial"/>
            <w:noProof/>
            <w:sz w:val="18"/>
            <w:szCs w:val="18"/>
          </w:rPr>
          <w:t>WBOPDC Land Use Consent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_Toc202767834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11</w:t>
        </w:r>
        <w:r w:rsidRPr="00F327A8">
          <w:rPr>
            <w:rFonts w:ascii="Arial Narrow" w:hAnsi="Arial Narrow"/>
            <w:noProof/>
            <w:webHidden/>
            <w:sz w:val="18"/>
            <w:szCs w:val="18"/>
          </w:rPr>
          <w:fldChar w:fldCharType="end"/>
        </w:r>
      </w:hyperlink>
    </w:p>
    <w:p w:rsidRPr="00F327A8" w:rsidR="00F327A8" w:rsidP="00F327A8" w:rsidRDefault="00F327A8" w14:paraId="3BB47CF3" w14:textId="40A8F0A0">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35">
        <w:r w:rsidRPr="00F327A8">
          <w:rPr>
            <w:rStyle w:val="Hyperlink"/>
            <w:rFonts w:ascii="Arial Narrow" w:hAnsi="Arial Narrow" w:cs="Arial"/>
            <w:noProof/>
            <w:sz w:val="18"/>
            <w:szCs w:val="18"/>
          </w:rPr>
          <w:t>5.1</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Section 104D matters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_Toc202767835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11</w:t>
        </w:r>
        <w:r w:rsidRPr="00F327A8">
          <w:rPr>
            <w:rFonts w:ascii="Arial Narrow" w:hAnsi="Arial Narrow"/>
            <w:noProof/>
            <w:webHidden/>
            <w:sz w:val="18"/>
            <w:szCs w:val="18"/>
          </w:rPr>
          <w:fldChar w:fldCharType="end"/>
        </w:r>
      </w:hyperlink>
    </w:p>
    <w:p w:rsidRPr="00F327A8" w:rsidR="00F327A8" w:rsidP="00F327A8" w:rsidRDefault="00F327A8" w14:paraId="162A537E" w14:textId="7E87B794">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36">
        <w:r w:rsidRPr="00F327A8">
          <w:rPr>
            <w:rStyle w:val="Hyperlink"/>
            <w:rFonts w:ascii="Arial Narrow" w:hAnsi="Arial Narrow" w:cs="Arial"/>
            <w:noProof/>
            <w:sz w:val="18"/>
            <w:szCs w:val="18"/>
          </w:rPr>
          <w:t>5.2</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Effects assessment approach</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_Toc202767836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11</w:t>
        </w:r>
        <w:r w:rsidRPr="00F327A8">
          <w:rPr>
            <w:rFonts w:ascii="Arial Narrow" w:hAnsi="Arial Narrow"/>
            <w:noProof/>
            <w:webHidden/>
            <w:sz w:val="18"/>
            <w:szCs w:val="18"/>
          </w:rPr>
          <w:fldChar w:fldCharType="end"/>
        </w:r>
      </w:hyperlink>
    </w:p>
    <w:p w:rsidRPr="00F327A8" w:rsidR="00F327A8" w:rsidP="00F327A8" w:rsidRDefault="00F327A8" w14:paraId="70D1BABF" w14:textId="418DB838">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37">
        <w:r w:rsidRPr="00F327A8">
          <w:rPr>
            <w:rStyle w:val="Hyperlink"/>
            <w:rFonts w:ascii="Arial Narrow" w:hAnsi="Arial Narrow" w:cs="Arial"/>
            <w:noProof/>
            <w:sz w:val="18"/>
            <w:szCs w:val="18"/>
          </w:rPr>
          <w:t>5.3</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Adverse effects of the activity on the environment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_Toc202767837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11</w:t>
        </w:r>
        <w:r w:rsidRPr="00F327A8">
          <w:rPr>
            <w:rFonts w:ascii="Arial Narrow" w:hAnsi="Arial Narrow"/>
            <w:noProof/>
            <w:webHidden/>
            <w:sz w:val="18"/>
            <w:szCs w:val="18"/>
          </w:rPr>
          <w:fldChar w:fldCharType="end"/>
        </w:r>
      </w:hyperlink>
    </w:p>
    <w:p w:rsidRPr="00F327A8" w:rsidR="00F327A8" w:rsidP="00F327A8" w:rsidRDefault="00F327A8" w14:paraId="38F63782" w14:textId="7B5BEC63">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38">
        <w:r w:rsidRPr="00F327A8">
          <w:rPr>
            <w:rStyle w:val="Hyperlink"/>
            <w:rFonts w:ascii="Arial Narrow" w:hAnsi="Arial Narrow"/>
            <w:i/>
            <w:iCs/>
            <w:noProof/>
            <w:sz w:val="18"/>
            <w:szCs w:val="18"/>
          </w:rPr>
          <w:t>5.3.1</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Existing Environment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_Toc202767838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12</w:t>
        </w:r>
        <w:r w:rsidRPr="00F327A8">
          <w:rPr>
            <w:rFonts w:ascii="Arial Narrow" w:hAnsi="Arial Narrow"/>
            <w:noProof/>
            <w:webHidden/>
            <w:sz w:val="18"/>
            <w:szCs w:val="18"/>
          </w:rPr>
          <w:fldChar w:fldCharType="end"/>
        </w:r>
      </w:hyperlink>
    </w:p>
    <w:p w:rsidRPr="00F327A8" w:rsidR="00F327A8" w:rsidP="00F327A8" w:rsidRDefault="00F327A8" w14:paraId="58BC5576" w14:textId="62BE08F8">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39">
        <w:r w:rsidRPr="00F327A8">
          <w:rPr>
            <w:rStyle w:val="Hyperlink"/>
            <w:rFonts w:ascii="Arial Narrow" w:hAnsi="Arial Narrow"/>
            <w:i/>
            <w:iCs/>
            <w:noProof/>
            <w:sz w:val="18"/>
            <w:szCs w:val="18"/>
          </w:rPr>
          <w:t>5.3.2</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Permitted baseline</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_Toc202767839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12</w:t>
        </w:r>
        <w:r w:rsidRPr="00F327A8">
          <w:rPr>
            <w:rFonts w:ascii="Arial Narrow" w:hAnsi="Arial Narrow"/>
            <w:noProof/>
            <w:webHidden/>
            <w:sz w:val="18"/>
            <w:szCs w:val="18"/>
          </w:rPr>
          <w:fldChar w:fldCharType="end"/>
        </w:r>
      </w:hyperlink>
    </w:p>
    <w:p w:rsidRPr="00F327A8" w:rsidR="00F327A8" w:rsidP="00F327A8" w:rsidRDefault="00F327A8" w14:paraId="4C276489" w14:textId="36E3BF3A">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0">
        <w:r w:rsidRPr="00F327A8">
          <w:rPr>
            <w:rStyle w:val="Hyperlink"/>
            <w:rFonts w:ascii="Arial Narrow" w:hAnsi="Arial Narrow"/>
            <w:i/>
            <w:iCs/>
            <w:noProof/>
            <w:sz w:val="18"/>
            <w:szCs w:val="18"/>
          </w:rPr>
          <w:t>5.3.3</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Landscape Character and Visual Amenity</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_Toc202767840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12</w:t>
        </w:r>
        <w:r w:rsidRPr="00F327A8">
          <w:rPr>
            <w:rFonts w:ascii="Arial Narrow" w:hAnsi="Arial Narrow"/>
            <w:noProof/>
            <w:webHidden/>
            <w:sz w:val="18"/>
            <w:szCs w:val="18"/>
          </w:rPr>
          <w:fldChar w:fldCharType="end"/>
        </w:r>
      </w:hyperlink>
    </w:p>
    <w:p w:rsidRPr="00F327A8" w:rsidR="00F327A8" w:rsidP="00F327A8" w:rsidRDefault="00F327A8" w14:paraId="1E48BF5A" w14:textId="5F929500">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1">
        <w:r w:rsidRPr="00F327A8">
          <w:rPr>
            <w:rStyle w:val="Hyperlink"/>
            <w:rFonts w:ascii="Arial Narrow" w:hAnsi="Arial Narrow"/>
            <w:i/>
            <w:iCs/>
            <w:noProof/>
            <w:sz w:val="18"/>
            <w:szCs w:val="18"/>
          </w:rPr>
          <w:t>5.3.4</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Biodiversity and Terrestrial Ecology</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_Toc202767841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14</w:t>
        </w:r>
        <w:r w:rsidRPr="00F327A8">
          <w:rPr>
            <w:rFonts w:ascii="Arial Narrow" w:hAnsi="Arial Narrow"/>
            <w:noProof/>
            <w:webHidden/>
            <w:sz w:val="18"/>
            <w:szCs w:val="18"/>
          </w:rPr>
          <w:fldChar w:fldCharType="end"/>
        </w:r>
      </w:hyperlink>
    </w:p>
    <w:p w:rsidRPr="00F327A8" w:rsidR="00F327A8" w:rsidP="00F327A8" w:rsidRDefault="00F327A8" w14:paraId="67E1A287" w14:textId="45E92779">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2">
        <w:r w:rsidRPr="00F327A8">
          <w:rPr>
            <w:rStyle w:val="Hyperlink"/>
            <w:rFonts w:ascii="Arial Narrow" w:hAnsi="Arial Narrow"/>
            <w:i/>
            <w:iCs/>
            <w:noProof/>
            <w:sz w:val="18"/>
            <w:szCs w:val="18"/>
          </w:rPr>
          <w:t>5.3.5</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Traffic Safety</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_Toc202767842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15</w:t>
        </w:r>
        <w:r w:rsidRPr="00F327A8">
          <w:rPr>
            <w:rFonts w:ascii="Arial Narrow" w:hAnsi="Arial Narrow"/>
            <w:noProof/>
            <w:webHidden/>
            <w:sz w:val="18"/>
            <w:szCs w:val="18"/>
          </w:rPr>
          <w:fldChar w:fldCharType="end"/>
        </w:r>
      </w:hyperlink>
    </w:p>
    <w:p w:rsidRPr="00F327A8" w:rsidR="00F327A8" w:rsidP="00F327A8" w:rsidRDefault="00F327A8" w14:paraId="56251625" w14:textId="2E3E49A3">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3">
        <w:r w:rsidRPr="00F327A8">
          <w:rPr>
            <w:rStyle w:val="Hyperlink"/>
            <w:rFonts w:ascii="Arial Narrow" w:hAnsi="Arial Narrow"/>
            <w:i/>
            <w:iCs/>
            <w:noProof/>
            <w:sz w:val="18"/>
            <w:szCs w:val="18"/>
          </w:rPr>
          <w:t>5.3.6</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Servicing</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_Toc202767843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23</w:t>
        </w:r>
        <w:r w:rsidRPr="00F327A8">
          <w:rPr>
            <w:rFonts w:ascii="Arial Narrow" w:hAnsi="Arial Narrow"/>
            <w:noProof/>
            <w:webHidden/>
            <w:sz w:val="18"/>
            <w:szCs w:val="18"/>
          </w:rPr>
          <w:fldChar w:fldCharType="end"/>
        </w:r>
      </w:hyperlink>
    </w:p>
    <w:p w:rsidRPr="00F327A8" w:rsidR="00F327A8" w:rsidP="00F327A8" w:rsidRDefault="00F327A8" w14:paraId="67CF6201" w14:textId="3D751A5C">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4">
        <w:r w:rsidRPr="00F327A8">
          <w:rPr>
            <w:rStyle w:val="Hyperlink"/>
            <w:rFonts w:ascii="Arial Narrow" w:hAnsi="Arial Narrow"/>
            <w:i/>
            <w:iCs/>
            <w:noProof/>
            <w:sz w:val="18"/>
            <w:szCs w:val="18"/>
          </w:rPr>
          <w:t>5.3.7</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Flood Hazard</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_Toc202767844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24</w:t>
        </w:r>
        <w:r w:rsidRPr="00F327A8">
          <w:rPr>
            <w:rFonts w:ascii="Arial Narrow" w:hAnsi="Arial Narrow"/>
            <w:noProof/>
            <w:webHidden/>
            <w:sz w:val="18"/>
            <w:szCs w:val="18"/>
          </w:rPr>
          <w:fldChar w:fldCharType="end"/>
        </w:r>
      </w:hyperlink>
    </w:p>
    <w:p w:rsidRPr="00F327A8" w:rsidR="00F327A8" w:rsidP="00F327A8" w:rsidRDefault="00F327A8" w14:paraId="19EFB507" w14:textId="023C26F9">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5">
        <w:r w:rsidRPr="00F327A8">
          <w:rPr>
            <w:rStyle w:val="Hyperlink"/>
            <w:rFonts w:ascii="Arial Narrow" w:hAnsi="Arial Narrow"/>
            <w:i/>
            <w:iCs/>
            <w:noProof/>
            <w:sz w:val="18"/>
            <w:szCs w:val="18"/>
          </w:rPr>
          <w:t>5.3.8</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Ground Settlement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_Toc202767845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30</w:t>
        </w:r>
        <w:r w:rsidRPr="00F327A8">
          <w:rPr>
            <w:rFonts w:ascii="Arial Narrow" w:hAnsi="Arial Narrow"/>
            <w:noProof/>
            <w:webHidden/>
            <w:sz w:val="18"/>
            <w:szCs w:val="18"/>
          </w:rPr>
          <w:fldChar w:fldCharType="end"/>
        </w:r>
      </w:hyperlink>
    </w:p>
    <w:p w:rsidRPr="00F327A8" w:rsidR="00F327A8" w:rsidP="00F327A8" w:rsidRDefault="00F327A8" w14:paraId="1C00A044" w14:textId="6D93DE4C">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6">
        <w:r w:rsidRPr="00F327A8">
          <w:rPr>
            <w:rStyle w:val="Hyperlink"/>
            <w:rFonts w:ascii="Arial Narrow" w:hAnsi="Arial Narrow"/>
            <w:i/>
            <w:iCs/>
            <w:noProof/>
            <w:sz w:val="18"/>
            <w:szCs w:val="18"/>
          </w:rPr>
          <w:t>5.3.9</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Land Stability</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_Toc202767846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32</w:t>
        </w:r>
        <w:r w:rsidRPr="00F327A8">
          <w:rPr>
            <w:rFonts w:ascii="Arial Narrow" w:hAnsi="Arial Narrow"/>
            <w:noProof/>
            <w:webHidden/>
            <w:sz w:val="18"/>
            <w:szCs w:val="18"/>
          </w:rPr>
          <w:fldChar w:fldCharType="end"/>
        </w:r>
      </w:hyperlink>
    </w:p>
    <w:p w:rsidRPr="00F327A8" w:rsidR="00F327A8" w:rsidP="00F327A8" w:rsidRDefault="00F327A8" w14:paraId="5F11188F" w14:textId="63B4309B">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7">
        <w:r w:rsidRPr="00F327A8">
          <w:rPr>
            <w:rStyle w:val="Hyperlink"/>
            <w:rFonts w:ascii="Arial Narrow" w:hAnsi="Arial Narrow"/>
            <w:i/>
            <w:iCs/>
            <w:noProof/>
            <w:sz w:val="18"/>
            <w:szCs w:val="18"/>
          </w:rPr>
          <w:t>5.3.10</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Future Development Area</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_Toc202767847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32</w:t>
        </w:r>
        <w:r w:rsidRPr="00F327A8">
          <w:rPr>
            <w:rFonts w:ascii="Arial Narrow" w:hAnsi="Arial Narrow"/>
            <w:noProof/>
            <w:webHidden/>
            <w:sz w:val="18"/>
            <w:szCs w:val="18"/>
          </w:rPr>
          <w:fldChar w:fldCharType="end"/>
        </w:r>
      </w:hyperlink>
    </w:p>
    <w:p w:rsidRPr="00F327A8" w:rsidR="00F327A8" w:rsidP="00F327A8" w:rsidRDefault="00F327A8" w14:paraId="2DE80735" w14:textId="75AA2DF6">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8">
        <w:r w:rsidRPr="00F327A8">
          <w:rPr>
            <w:rStyle w:val="Hyperlink"/>
            <w:rFonts w:ascii="Arial Narrow" w:hAnsi="Arial Narrow"/>
            <w:i/>
            <w:iCs/>
            <w:noProof/>
            <w:sz w:val="18"/>
            <w:szCs w:val="18"/>
          </w:rPr>
          <w:t>5.3.11</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Noise</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_Toc202767848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33</w:t>
        </w:r>
        <w:r w:rsidRPr="00F327A8">
          <w:rPr>
            <w:rFonts w:ascii="Arial Narrow" w:hAnsi="Arial Narrow"/>
            <w:noProof/>
            <w:webHidden/>
            <w:sz w:val="18"/>
            <w:szCs w:val="18"/>
          </w:rPr>
          <w:fldChar w:fldCharType="end"/>
        </w:r>
      </w:hyperlink>
    </w:p>
    <w:p w:rsidRPr="00F327A8" w:rsidR="00F327A8" w:rsidP="00F327A8" w:rsidRDefault="00F327A8" w14:paraId="39694D41" w14:textId="790D1194">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49">
        <w:r w:rsidRPr="00F327A8">
          <w:rPr>
            <w:rStyle w:val="Hyperlink"/>
            <w:rFonts w:ascii="Arial Narrow" w:hAnsi="Arial Narrow"/>
            <w:i/>
            <w:iCs/>
            <w:noProof/>
            <w:sz w:val="18"/>
            <w:szCs w:val="18"/>
          </w:rPr>
          <w:t>5.3.12</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Dust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_Toc202767849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37</w:t>
        </w:r>
        <w:r w:rsidRPr="00F327A8">
          <w:rPr>
            <w:rFonts w:ascii="Arial Narrow" w:hAnsi="Arial Narrow"/>
            <w:noProof/>
            <w:webHidden/>
            <w:sz w:val="18"/>
            <w:szCs w:val="18"/>
          </w:rPr>
          <w:fldChar w:fldCharType="end"/>
        </w:r>
      </w:hyperlink>
    </w:p>
    <w:p w:rsidRPr="00F327A8" w:rsidR="00F327A8" w:rsidP="00F327A8" w:rsidRDefault="00F327A8" w14:paraId="17C577A7" w14:textId="0CC1ED16">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50">
        <w:r w:rsidRPr="00F327A8">
          <w:rPr>
            <w:rStyle w:val="Hyperlink"/>
            <w:rFonts w:ascii="Arial Narrow" w:hAnsi="Arial Narrow"/>
            <w:i/>
            <w:iCs/>
            <w:noProof/>
            <w:sz w:val="18"/>
            <w:szCs w:val="18"/>
          </w:rPr>
          <w:t>5.3.13</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Biosecurity Risks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_Toc202767850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37</w:t>
        </w:r>
        <w:r w:rsidRPr="00F327A8">
          <w:rPr>
            <w:rFonts w:ascii="Arial Narrow" w:hAnsi="Arial Narrow"/>
            <w:noProof/>
            <w:webHidden/>
            <w:sz w:val="18"/>
            <w:szCs w:val="18"/>
          </w:rPr>
          <w:fldChar w:fldCharType="end"/>
        </w:r>
      </w:hyperlink>
    </w:p>
    <w:p w:rsidRPr="00F327A8" w:rsidR="00F327A8" w:rsidP="00F327A8" w:rsidRDefault="00F327A8" w14:paraId="0D8C0E9F" w14:textId="5466155C">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51">
        <w:r w:rsidRPr="00F327A8">
          <w:rPr>
            <w:rStyle w:val="Hyperlink"/>
            <w:rFonts w:ascii="Arial Narrow" w:hAnsi="Arial Narrow"/>
            <w:i/>
            <w:iCs/>
            <w:noProof/>
            <w:sz w:val="18"/>
            <w:szCs w:val="18"/>
          </w:rPr>
          <w:t>5.3.14</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lang w:val="en-US"/>
          </w:rPr>
          <w:t>Archaeological, Historical Heritage</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_Toc202767851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37</w:t>
        </w:r>
        <w:r w:rsidRPr="00F327A8">
          <w:rPr>
            <w:rFonts w:ascii="Arial Narrow" w:hAnsi="Arial Narrow"/>
            <w:noProof/>
            <w:webHidden/>
            <w:sz w:val="18"/>
            <w:szCs w:val="18"/>
          </w:rPr>
          <w:fldChar w:fldCharType="end"/>
        </w:r>
      </w:hyperlink>
    </w:p>
    <w:p w:rsidRPr="00F327A8" w:rsidR="00F327A8" w:rsidP="00F327A8" w:rsidRDefault="00F327A8" w14:paraId="5119B224" w14:textId="3352FEE3">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52">
        <w:r w:rsidRPr="00F327A8">
          <w:rPr>
            <w:rStyle w:val="Hyperlink"/>
            <w:rFonts w:ascii="Arial Narrow" w:hAnsi="Arial Narrow"/>
            <w:i/>
            <w:iCs/>
            <w:noProof/>
            <w:sz w:val="18"/>
            <w:szCs w:val="18"/>
          </w:rPr>
          <w:t>5.3.15</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Māori Cultural Values and Interests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_Toc202767852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38</w:t>
        </w:r>
        <w:r w:rsidRPr="00F327A8">
          <w:rPr>
            <w:rFonts w:ascii="Arial Narrow" w:hAnsi="Arial Narrow"/>
            <w:noProof/>
            <w:webHidden/>
            <w:sz w:val="18"/>
            <w:szCs w:val="18"/>
          </w:rPr>
          <w:fldChar w:fldCharType="end"/>
        </w:r>
      </w:hyperlink>
    </w:p>
    <w:p w:rsidRPr="00F327A8" w:rsidR="00F327A8" w:rsidP="00F327A8" w:rsidRDefault="00F327A8" w14:paraId="61D3FAC0" w14:textId="7FFCC175">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53">
        <w:r w:rsidRPr="00F327A8">
          <w:rPr>
            <w:rStyle w:val="Hyperlink"/>
            <w:rFonts w:ascii="Arial Narrow" w:hAnsi="Arial Narrow"/>
            <w:i/>
            <w:iCs/>
            <w:noProof/>
            <w:sz w:val="18"/>
            <w:szCs w:val="18"/>
          </w:rPr>
          <w:t>5.3.16</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Financial Contributions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_Toc202767853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43</w:t>
        </w:r>
        <w:r w:rsidRPr="00F327A8">
          <w:rPr>
            <w:rFonts w:ascii="Arial Narrow" w:hAnsi="Arial Narrow"/>
            <w:noProof/>
            <w:webHidden/>
            <w:sz w:val="18"/>
            <w:szCs w:val="18"/>
          </w:rPr>
          <w:fldChar w:fldCharType="end"/>
        </w:r>
      </w:hyperlink>
    </w:p>
    <w:p w:rsidRPr="00F327A8" w:rsidR="00F327A8" w:rsidP="00F327A8" w:rsidRDefault="00F327A8" w14:paraId="1C477244" w14:textId="14D89D12">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54">
        <w:r w:rsidRPr="00F327A8">
          <w:rPr>
            <w:rStyle w:val="Hyperlink"/>
            <w:rFonts w:ascii="Arial Narrow" w:hAnsi="Arial Narrow"/>
            <w:i/>
            <w:iCs/>
            <w:noProof/>
            <w:sz w:val="18"/>
            <w:szCs w:val="18"/>
          </w:rPr>
          <w:t>5.3.17</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Conclusion on effects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_Toc202767854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43</w:t>
        </w:r>
        <w:r w:rsidRPr="00F327A8">
          <w:rPr>
            <w:rFonts w:ascii="Arial Narrow" w:hAnsi="Arial Narrow"/>
            <w:noProof/>
            <w:webHidden/>
            <w:sz w:val="18"/>
            <w:szCs w:val="18"/>
          </w:rPr>
          <w:fldChar w:fldCharType="end"/>
        </w:r>
      </w:hyperlink>
    </w:p>
    <w:p w:rsidRPr="00F327A8" w:rsidR="00F327A8" w:rsidP="00F327A8" w:rsidRDefault="00F327A8" w14:paraId="7BF75E5C" w14:textId="298E728B">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55">
        <w:r w:rsidRPr="00F327A8">
          <w:rPr>
            <w:rStyle w:val="Hyperlink"/>
            <w:rFonts w:ascii="Arial Narrow" w:hAnsi="Arial Narrow" w:cs="Arial"/>
            <w:noProof/>
            <w:sz w:val="18"/>
            <w:szCs w:val="18"/>
          </w:rPr>
          <w:t>5.4</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Objectives and Policies of the Operative District Plan</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_Toc202767855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44</w:t>
        </w:r>
        <w:r w:rsidRPr="00F327A8">
          <w:rPr>
            <w:rFonts w:ascii="Arial Narrow" w:hAnsi="Arial Narrow"/>
            <w:noProof/>
            <w:webHidden/>
            <w:sz w:val="18"/>
            <w:szCs w:val="18"/>
          </w:rPr>
          <w:fldChar w:fldCharType="end"/>
        </w:r>
      </w:hyperlink>
    </w:p>
    <w:p w:rsidRPr="00F327A8" w:rsidR="00F327A8" w:rsidP="00F327A8" w:rsidRDefault="00F327A8" w14:paraId="5BEBF072" w14:textId="4DF21B03">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56">
        <w:r w:rsidRPr="00F327A8">
          <w:rPr>
            <w:rStyle w:val="Hyperlink"/>
            <w:rFonts w:ascii="Arial Narrow" w:hAnsi="Arial Narrow" w:cs="Arial"/>
            <w:noProof/>
            <w:sz w:val="18"/>
            <w:szCs w:val="18"/>
          </w:rPr>
          <w:t>5.5</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Precedent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_Toc202767856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47</w:t>
        </w:r>
        <w:r w:rsidRPr="00F327A8">
          <w:rPr>
            <w:rFonts w:ascii="Arial Narrow" w:hAnsi="Arial Narrow"/>
            <w:noProof/>
            <w:webHidden/>
            <w:sz w:val="18"/>
            <w:szCs w:val="18"/>
          </w:rPr>
          <w:fldChar w:fldCharType="end"/>
        </w:r>
      </w:hyperlink>
    </w:p>
    <w:p w:rsidRPr="00F327A8" w:rsidR="00F327A8" w:rsidP="00F327A8" w:rsidRDefault="00F327A8" w14:paraId="05743D87" w14:textId="7C95BF2D">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57">
        <w:r w:rsidRPr="00F327A8">
          <w:rPr>
            <w:rStyle w:val="Hyperlink"/>
            <w:rFonts w:ascii="Arial Narrow" w:hAnsi="Arial Narrow" w:cs="Arial"/>
            <w:noProof/>
            <w:sz w:val="18"/>
            <w:szCs w:val="18"/>
          </w:rPr>
          <w:t>5.6</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Section 104D Conclusion</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_Toc202767857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48</w:t>
        </w:r>
        <w:r w:rsidRPr="00F327A8">
          <w:rPr>
            <w:rFonts w:ascii="Arial Narrow" w:hAnsi="Arial Narrow"/>
            <w:noProof/>
            <w:webHidden/>
            <w:sz w:val="18"/>
            <w:szCs w:val="18"/>
          </w:rPr>
          <w:fldChar w:fldCharType="end"/>
        </w:r>
      </w:hyperlink>
    </w:p>
    <w:p w:rsidRPr="00F327A8" w:rsidR="00F327A8" w:rsidP="00F327A8" w:rsidRDefault="00F327A8" w14:paraId="57691E09" w14:textId="3E0427F8">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58">
        <w:r w:rsidRPr="00F327A8">
          <w:rPr>
            <w:rStyle w:val="Hyperlink"/>
            <w:rFonts w:ascii="Arial Narrow" w:hAnsi="Arial Narrow" w:cs="Arial"/>
            <w:noProof/>
            <w:sz w:val="18"/>
            <w:szCs w:val="18"/>
          </w:rPr>
          <w:t>5.7</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Section 104 Matters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_Toc202767858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48</w:t>
        </w:r>
        <w:r w:rsidRPr="00F327A8">
          <w:rPr>
            <w:rFonts w:ascii="Arial Narrow" w:hAnsi="Arial Narrow"/>
            <w:noProof/>
            <w:webHidden/>
            <w:sz w:val="18"/>
            <w:szCs w:val="18"/>
          </w:rPr>
          <w:fldChar w:fldCharType="end"/>
        </w:r>
      </w:hyperlink>
    </w:p>
    <w:p w:rsidRPr="00F327A8" w:rsidR="00F327A8" w:rsidP="00F327A8" w:rsidRDefault="00F327A8" w14:paraId="76B22FBC" w14:textId="4525E9A0">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59">
        <w:r w:rsidRPr="00F327A8">
          <w:rPr>
            <w:rStyle w:val="Hyperlink"/>
            <w:rFonts w:ascii="Arial Narrow" w:hAnsi="Arial Narrow"/>
            <w:i/>
            <w:iCs/>
            <w:noProof/>
            <w:sz w:val="18"/>
            <w:szCs w:val="18"/>
          </w:rPr>
          <w:t>5.7.1</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Effects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_Toc202767859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48</w:t>
        </w:r>
        <w:r w:rsidRPr="00F327A8">
          <w:rPr>
            <w:rFonts w:ascii="Arial Narrow" w:hAnsi="Arial Narrow"/>
            <w:noProof/>
            <w:webHidden/>
            <w:sz w:val="18"/>
            <w:szCs w:val="18"/>
          </w:rPr>
          <w:fldChar w:fldCharType="end"/>
        </w:r>
      </w:hyperlink>
    </w:p>
    <w:p w:rsidRPr="00F327A8" w:rsidR="00F327A8" w:rsidP="00F327A8" w:rsidRDefault="00F327A8" w14:paraId="2CDE31CA" w14:textId="0B93E597">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60">
        <w:r w:rsidRPr="00F327A8">
          <w:rPr>
            <w:rStyle w:val="Hyperlink"/>
            <w:rFonts w:ascii="Arial Narrow" w:hAnsi="Arial Narrow"/>
            <w:i/>
            <w:iCs/>
            <w:noProof/>
            <w:sz w:val="18"/>
            <w:szCs w:val="18"/>
          </w:rPr>
          <w:t>5.7.2</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National Policy Statements and National Environment Standards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_Toc202767860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48</w:t>
        </w:r>
        <w:r w:rsidRPr="00F327A8">
          <w:rPr>
            <w:rFonts w:ascii="Arial Narrow" w:hAnsi="Arial Narrow"/>
            <w:noProof/>
            <w:webHidden/>
            <w:sz w:val="18"/>
            <w:szCs w:val="18"/>
          </w:rPr>
          <w:fldChar w:fldCharType="end"/>
        </w:r>
      </w:hyperlink>
    </w:p>
    <w:p w:rsidRPr="00F327A8" w:rsidR="00F327A8" w:rsidP="00F327A8" w:rsidRDefault="00F327A8" w14:paraId="6328DAD6" w14:textId="5806FA82">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61">
        <w:r w:rsidRPr="00F327A8">
          <w:rPr>
            <w:rStyle w:val="Hyperlink"/>
            <w:rFonts w:ascii="Arial Narrow" w:hAnsi="Arial Narrow"/>
            <w:i/>
            <w:iCs/>
            <w:noProof/>
            <w:sz w:val="18"/>
            <w:szCs w:val="18"/>
          </w:rPr>
          <w:t>5.7.3</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Regional Instruments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_Toc202767861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48</w:t>
        </w:r>
        <w:r w:rsidRPr="00F327A8">
          <w:rPr>
            <w:rFonts w:ascii="Arial Narrow" w:hAnsi="Arial Narrow"/>
            <w:noProof/>
            <w:webHidden/>
            <w:sz w:val="18"/>
            <w:szCs w:val="18"/>
          </w:rPr>
          <w:fldChar w:fldCharType="end"/>
        </w:r>
      </w:hyperlink>
    </w:p>
    <w:p w:rsidRPr="00F327A8" w:rsidR="00F327A8" w:rsidP="00F327A8" w:rsidRDefault="00F327A8" w14:paraId="31603662" w14:textId="0B50762C">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62">
        <w:r w:rsidRPr="00F327A8">
          <w:rPr>
            <w:rStyle w:val="Hyperlink"/>
            <w:rFonts w:ascii="Arial Narrow" w:hAnsi="Arial Narrow"/>
            <w:i/>
            <w:iCs/>
            <w:noProof/>
            <w:sz w:val="18"/>
            <w:szCs w:val="18"/>
          </w:rPr>
          <w:t>5.7.4</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Operative District Plan</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_Toc202767862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49</w:t>
        </w:r>
        <w:r w:rsidRPr="00F327A8">
          <w:rPr>
            <w:rFonts w:ascii="Arial Narrow" w:hAnsi="Arial Narrow"/>
            <w:noProof/>
            <w:webHidden/>
            <w:sz w:val="18"/>
            <w:szCs w:val="18"/>
          </w:rPr>
          <w:fldChar w:fldCharType="end"/>
        </w:r>
      </w:hyperlink>
    </w:p>
    <w:p w:rsidRPr="00F327A8" w:rsidR="00F327A8" w:rsidP="00F327A8" w:rsidRDefault="00F327A8" w14:paraId="531323FE" w14:textId="21DB020D">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63">
        <w:r w:rsidRPr="00F327A8">
          <w:rPr>
            <w:rStyle w:val="Hyperlink"/>
            <w:rFonts w:ascii="Arial Narrow" w:hAnsi="Arial Narrow" w:cs="Arial"/>
            <w:noProof/>
            <w:sz w:val="18"/>
            <w:szCs w:val="18"/>
          </w:rPr>
          <w:t>5.8</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Determination</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_Toc202767863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49</w:t>
        </w:r>
        <w:r w:rsidRPr="00F327A8">
          <w:rPr>
            <w:rFonts w:ascii="Arial Narrow" w:hAnsi="Arial Narrow"/>
            <w:noProof/>
            <w:webHidden/>
            <w:sz w:val="18"/>
            <w:szCs w:val="18"/>
          </w:rPr>
          <w:fldChar w:fldCharType="end"/>
        </w:r>
      </w:hyperlink>
    </w:p>
    <w:p w:rsidRPr="00F327A8" w:rsidR="00F327A8" w:rsidP="00F327A8" w:rsidRDefault="00F327A8" w14:paraId="2058B1AD" w14:textId="5FFAB061">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64">
        <w:r w:rsidRPr="00F327A8">
          <w:rPr>
            <w:rStyle w:val="Hyperlink"/>
            <w:rFonts w:ascii="Arial Narrow" w:hAnsi="Arial Narrow" w:cs="Arial"/>
            <w:noProof/>
            <w:sz w:val="18"/>
            <w:szCs w:val="18"/>
          </w:rPr>
          <w:t>5.9</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Co</w:t>
        </w:r>
        <w:r w:rsidRPr="00F327A8">
          <w:rPr>
            <w:rStyle w:val="Hyperlink"/>
            <w:rFonts w:ascii="Arial Narrow" w:hAnsi="Arial Narrow" w:cs="Arial"/>
            <w:noProof/>
            <w:sz w:val="18"/>
            <w:szCs w:val="18"/>
          </w:rPr>
          <w:t>n</w:t>
        </w:r>
        <w:r w:rsidRPr="00F327A8">
          <w:rPr>
            <w:rStyle w:val="Hyperlink"/>
            <w:rFonts w:ascii="Arial Narrow" w:hAnsi="Arial Narrow" w:cs="Arial"/>
            <w:noProof/>
            <w:sz w:val="18"/>
            <w:szCs w:val="18"/>
          </w:rPr>
          <w:t>ditions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_Toc202767864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49</w:t>
        </w:r>
        <w:r w:rsidRPr="00F327A8">
          <w:rPr>
            <w:rFonts w:ascii="Arial Narrow" w:hAnsi="Arial Narrow"/>
            <w:noProof/>
            <w:webHidden/>
            <w:sz w:val="18"/>
            <w:szCs w:val="18"/>
          </w:rPr>
          <w:fldChar w:fldCharType="end"/>
        </w:r>
      </w:hyperlink>
    </w:p>
    <w:p w:rsidRPr="00F327A8" w:rsidR="00F327A8" w:rsidP="00F327A8" w:rsidRDefault="00F327A8" w14:paraId="05A4EAA1" w14:textId="455C0DB9">
      <w:pPr>
        <w:pStyle w:val="TOC1"/>
        <w:spacing w:after="0"/>
        <w:rPr>
          <w:rFonts w:ascii="Arial Narrow" w:hAnsi="Arial Narrow" w:eastAsiaTheme="minorEastAsia" w:cstheme="minorBidi"/>
          <w:b w:val="0"/>
          <w:bCs w:val="0"/>
          <w:noProof/>
          <w:kern w:val="2"/>
          <w:sz w:val="18"/>
          <w:szCs w:val="18"/>
          <w:lang w:eastAsia="en-NZ"/>
          <w14:ligatures w14:val="standardContextual"/>
        </w:rPr>
      </w:pPr>
      <w:hyperlink w:history="1" w:anchor="_Toc202767865">
        <w:r w:rsidRPr="00F327A8">
          <w:rPr>
            <w:rStyle w:val="Hyperlink"/>
            <w:rFonts w:ascii="Arial Narrow" w:hAnsi="Arial Narrow" w:cs="Arial"/>
            <w:noProof/>
            <w:sz w:val="18"/>
            <w:szCs w:val="18"/>
          </w:rPr>
          <w:t>6.0</w:t>
        </w:r>
        <w:r w:rsidRPr="00F327A8">
          <w:rPr>
            <w:rFonts w:ascii="Arial Narrow" w:hAnsi="Arial Narrow" w:eastAsiaTheme="minorEastAsia" w:cstheme="minorBidi"/>
            <w:b w:val="0"/>
            <w:bCs w:val="0"/>
            <w:noProof/>
            <w:kern w:val="2"/>
            <w:sz w:val="18"/>
            <w:szCs w:val="18"/>
            <w:lang w:eastAsia="en-NZ"/>
            <w14:ligatures w14:val="standardContextual"/>
          </w:rPr>
          <w:tab/>
        </w:r>
        <w:r w:rsidRPr="00F327A8">
          <w:rPr>
            <w:rStyle w:val="Hyperlink"/>
            <w:rFonts w:ascii="Arial Narrow" w:hAnsi="Arial Narrow" w:cs="Arial"/>
            <w:noProof/>
            <w:sz w:val="18"/>
            <w:szCs w:val="18"/>
          </w:rPr>
          <w:t>BOPRC Consents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_Toc202767865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50</w:t>
        </w:r>
        <w:r w:rsidRPr="00F327A8">
          <w:rPr>
            <w:rFonts w:ascii="Arial Narrow" w:hAnsi="Arial Narrow"/>
            <w:noProof/>
            <w:webHidden/>
            <w:sz w:val="18"/>
            <w:szCs w:val="18"/>
          </w:rPr>
          <w:fldChar w:fldCharType="end"/>
        </w:r>
      </w:hyperlink>
    </w:p>
    <w:p w:rsidRPr="00F327A8" w:rsidR="00F327A8" w:rsidP="00F327A8" w:rsidRDefault="00F327A8" w14:paraId="22C9DF7B" w14:textId="19A03B03">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66">
        <w:r w:rsidRPr="00F327A8">
          <w:rPr>
            <w:rStyle w:val="Hyperlink"/>
            <w:rFonts w:ascii="Arial Narrow" w:hAnsi="Arial Narrow" w:cs="Arial"/>
            <w:noProof/>
            <w:sz w:val="18"/>
            <w:szCs w:val="18"/>
          </w:rPr>
          <w:t>6.1</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Assessment approach</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_Toc202767866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50</w:t>
        </w:r>
        <w:r w:rsidRPr="00F327A8">
          <w:rPr>
            <w:rFonts w:ascii="Arial Narrow" w:hAnsi="Arial Narrow"/>
            <w:noProof/>
            <w:webHidden/>
            <w:sz w:val="18"/>
            <w:szCs w:val="18"/>
          </w:rPr>
          <w:fldChar w:fldCharType="end"/>
        </w:r>
      </w:hyperlink>
    </w:p>
    <w:p w:rsidRPr="00F327A8" w:rsidR="00F327A8" w:rsidP="00F327A8" w:rsidRDefault="00F327A8" w14:paraId="358F45FB" w14:textId="541E1400">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67">
        <w:r w:rsidRPr="00F327A8">
          <w:rPr>
            <w:rStyle w:val="Hyperlink"/>
            <w:rFonts w:ascii="Arial Narrow" w:hAnsi="Arial Narrow"/>
            <w:i/>
            <w:iCs/>
            <w:noProof/>
            <w:sz w:val="18"/>
            <w:szCs w:val="18"/>
          </w:rPr>
          <w:t>6.1.1</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Existing Environment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_Toc202767867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50</w:t>
        </w:r>
        <w:r w:rsidRPr="00F327A8">
          <w:rPr>
            <w:rFonts w:ascii="Arial Narrow" w:hAnsi="Arial Narrow"/>
            <w:noProof/>
            <w:webHidden/>
            <w:sz w:val="18"/>
            <w:szCs w:val="18"/>
          </w:rPr>
          <w:fldChar w:fldCharType="end"/>
        </w:r>
      </w:hyperlink>
    </w:p>
    <w:p w:rsidRPr="00F327A8" w:rsidR="00F327A8" w:rsidP="00F327A8" w:rsidRDefault="00F327A8" w14:paraId="547C6EEC" w14:textId="030DD72E">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68">
        <w:r w:rsidRPr="00F327A8">
          <w:rPr>
            <w:rStyle w:val="Hyperlink"/>
            <w:rFonts w:ascii="Arial Narrow" w:hAnsi="Arial Narrow"/>
            <w:i/>
            <w:iCs/>
            <w:noProof/>
            <w:sz w:val="18"/>
            <w:szCs w:val="18"/>
          </w:rPr>
          <w:t>6.1.2</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Permitted baseline</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_Toc202767868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50</w:t>
        </w:r>
        <w:r w:rsidRPr="00F327A8">
          <w:rPr>
            <w:rFonts w:ascii="Arial Narrow" w:hAnsi="Arial Narrow"/>
            <w:noProof/>
            <w:webHidden/>
            <w:sz w:val="18"/>
            <w:szCs w:val="18"/>
          </w:rPr>
          <w:fldChar w:fldCharType="end"/>
        </w:r>
      </w:hyperlink>
    </w:p>
    <w:p w:rsidRPr="00F327A8" w:rsidR="00F327A8" w:rsidP="00F327A8" w:rsidRDefault="00F327A8" w14:paraId="44B82B2D" w14:textId="5E4A21E8">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69">
        <w:r w:rsidRPr="00F327A8">
          <w:rPr>
            <w:rStyle w:val="Hyperlink"/>
            <w:rFonts w:ascii="Arial Narrow" w:hAnsi="Arial Narrow"/>
            <w:i/>
            <w:iCs/>
            <w:noProof/>
            <w:sz w:val="18"/>
            <w:szCs w:val="18"/>
          </w:rPr>
          <w:t>6.1.3</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Earthworks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_Toc202767869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50</w:t>
        </w:r>
        <w:r w:rsidRPr="00F327A8">
          <w:rPr>
            <w:rFonts w:ascii="Arial Narrow" w:hAnsi="Arial Narrow"/>
            <w:noProof/>
            <w:webHidden/>
            <w:sz w:val="18"/>
            <w:szCs w:val="18"/>
          </w:rPr>
          <w:fldChar w:fldCharType="end"/>
        </w:r>
      </w:hyperlink>
    </w:p>
    <w:p w:rsidRPr="00F327A8" w:rsidR="00F327A8" w:rsidP="00F327A8" w:rsidRDefault="00F327A8" w14:paraId="685D3636" w14:textId="706B0E86">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70">
        <w:r w:rsidRPr="00F327A8">
          <w:rPr>
            <w:rStyle w:val="Hyperlink"/>
            <w:rFonts w:ascii="Arial Narrow" w:hAnsi="Arial Narrow"/>
            <w:i/>
            <w:iCs/>
            <w:noProof/>
            <w:sz w:val="18"/>
            <w:szCs w:val="18"/>
          </w:rPr>
          <w:t>6.1.4</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Groundwater Flow Effects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_Toc202767870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51</w:t>
        </w:r>
        <w:r w:rsidRPr="00F327A8">
          <w:rPr>
            <w:rFonts w:ascii="Arial Narrow" w:hAnsi="Arial Narrow"/>
            <w:noProof/>
            <w:webHidden/>
            <w:sz w:val="18"/>
            <w:szCs w:val="18"/>
          </w:rPr>
          <w:fldChar w:fldCharType="end"/>
        </w:r>
      </w:hyperlink>
    </w:p>
    <w:p w:rsidRPr="00F327A8" w:rsidR="00F327A8" w:rsidP="00F327A8" w:rsidRDefault="00F327A8" w14:paraId="5AF59FCA" w14:textId="1BF1300F">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71">
        <w:r w:rsidRPr="00F327A8">
          <w:rPr>
            <w:rStyle w:val="Hyperlink"/>
            <w:rFonts w:ascii="Arial Narrow" w:hAnsi="Arial Narrow"/>
            <w:i/>
            <w:iCs/>
            <w:noProof/>
            <w:sz w:val="18"/>
            <w:szCs w:val="18"/>
          </w:rPr>
          <w:t>6.1.5</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Dust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_Toc202767871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52</w:t>
        </w:r>
        <w:r w:rsidRPr="00F327A8">
          <w:rPr>
            <w:rFonts w:ascii="Arial Narrow" w:hAnsi="Arial Narrow"/>
            <w:noProof/>
            <w:webHidden/>
            <w:sz w:val="18"/>
            <w:szCs w:val="18"/>
          </w:rPr>
          <w:fldChar w:fldCharType="end"/>
        </w:r>
      </w:hyperlink>
    </w:p>
    <w:p w:rsidRPr="00F327A8" w:rsidR="00F327A8" w:rsidP="00F327A8" w:rsidRDefault="00F327A8" w14:paraId="1BFFF0FC" w14:textId="7A89768C">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72">
        <w:r w:rsidRPr="00F327A8">
          <w:rPr>
            <w:rStyle w:val="Hyperlink"/>
            <w:rFonts w:ascii="Arial Narrow" w:hAnsi="Arial Narrow"/>
            <w:i/>
            <w:iCs/>
            <w:noProof/>
            <w:sz w:val="18"/>
            <w:szCs w:val="18"/>
          </w:rPr>
          <w:t>6.1.6</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Flooding Hazards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_Toc202767872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52</w:t>
        </w:r>
        <w:r w:rsidRPr="00F327A8">
          <w:rPr>
            <w:rFonts w:ascii="Arial Narrow" w:hAnsi="Arial Narrow"/>
            <w:noProof/>
            <w:webHidden/>
            <w:sz w:val="18"/>
            <w:szCs w:val="18"/>
          </w:rPr>
          <w:fldChar w:fldCharType="end"/>
        </w:r>
      </w:hyperlink>
    </w:p>
    <w:p w:rsidRPr="00F327A8" w:rsidR="00F327A8" w:rsidP="00F327A8" w:rsidRDefault="00F327A8" w14:paraId="44CCBCE7" w14:textId="3DF169C5">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73">
        <w:r w:rsidRPr="00F327A8">
          <w:rPr>
            <w:rStyle w:val="Hyperlink"/>
            <w:rFonts w:ascii="Arial Narrow" w:hAnsi="Arial Narrow"/>
            <w:i/>
            <w:iCs/>
            <w:noProof/>
            <w:sz w:val="18"/>
            <w:szCs w:val="18"/>
          </w:rPr>
          <w:t>6.1.7</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Stormwater Management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_Toc202767873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53</w:t>
        </w:r>
        <w:r w:rsidRPr="00F327A8">
          <w:rPr>
            <w:rFonts w:ascii="Arial Narrow" w:hAnsi="Arial Narrow"/>
            <w:noProof/>
            <w:webHidden/>
            <w:sz w:val="18"/>
            <w:szCs w:val="18"/>
          </w:rPr>
          <w:fldChar w:fldCharType="end"/>
        </w:r>
      </w:hyperlink>
    </w:p>
    <w:p w:rsidRPr="00F327A8" w:rsidR="00F327A8" w:rsidP="00F327A8" w:rsidRDefault="00F327A8" w14:paraId="7D77BD16" w14:textId="76218D2B">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74">
        <w:r w:rsidRPr="00F327A8">
          <w:rPr>
            <w:rStyle w:val="Hyperlink"/>
            <w:rFonts w:ascii="Arial Narrow" w:hAnsi="Arial Narrow"/>
            <w:i/>
            <w:iCs/>
            <w:noProof/>
            <w:sz w:val="18"/>
            <w:szCs w:val="18"/>
          </w:rPr>
          <w:t>6.1.8</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lang w:val="en-US"/>
          </w:rPr>
          <w:t>Archaeological, Historical Heritage</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_Toc202767874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55</w:t>
        </w:r>
        <w:r w:rsidRPr="00F327A8">
          <w:rPr>
            <w:rFonts w:ascii="Arial Narrow" w:hAnsi="Arial Narrow"/>
            <w:noProof/>
            <w:webHidden/>
            <w:sz w:val="18"/>
            <w:szCs w:val="18"/>
          </w:rPr>
          <w:fldChar w:fldCharType="end"/>
        </w:r>
      </w:hyperlink>
    </w:p>
    <w:p w:rsidRPr="00F327A8" w:rsidR="00F327A8" w:rsidP="00F327A8" w:rsidRDefault="00F327A8" w14:paraId="759DE6A8" w14:textId="0AC405CD">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75">
        <w:r w:rsidRPr="00F327A8">
          <w:rPr>
            <w:rStyle w:val="Hyperlink"/>
            <w:rFonts w:ascii="Arial Narrow" w:hAnsi="Arial Narrow"/>
            <w:i/>
            <w:iCs/>
            <w:noProof/>
            <w:sz w:val="18"/>
            <w:szCs w:val="18"/>
          </w:rPr>
          <w:t>6.1.9</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Māori Cultural Values and Interests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_Toc202767875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55</w:t>
        </w:r>
        <w:r w:rsidRPr="00F327A8">
          <w:rPr>
            <w:rFonts w:ascii="Arial Narrow" w:hAnsi="Arial Narrow"/>
            <w:noProof/>
            <w:webHidden/>
            <w:sz w:val="18"/>
            <w:szCs w:val="18"/>
          </w:rPr>
          <w:fldChar w:fldCharType="end"/>
        </w:r>
      </w:hyperlink>
    </w:p>
    <w:p w:rsidRPr="00F327A8" w:rsidR="00F327A8" w:rsidP="00F327A8" w:rsidRDefault="00F327A8" w14:paraId="45A6AA00" w14:textId="5412E393">
      <w:pPr>
        <w:pStyle w:val="TOC3"/>
        <w:spacing w:after="0"/>
        <w:rPr>
          <w:rFonts w:ascii="Arial Narrow" w:hAnsi="Arial Narrow" w:eastAsiaTheme="minorEastAsia" w:cstheme="minorBidi"/>
          <w:noProof/>
          <w:kern w:val="2"/>
          <w:sz w:val="18"/>
          <w:szCs w:val="18"/>
          <w:lang w:eastAsia="en-NZ"/>
          <w14:ligatures w14:val="standardContextual"/>
        </w:rPr>
      </w:pPr>
      <w:hyperlink w:history="1" w:anchor="_Toc202767876">
        <w:r w:rsidRPr="00F327A8">
          <w:rPr>
            <w:rStyle w:val="Hyperlink"/>
            <w:rFonts w:ascii="Arial Narrow" w:hAnsi="Arial Narrow"/>
            <w:i/>
            <w:iCs/>
            <w:noProof/>
            <w:sz w:val="18"/>
            <w:szCs w:val="18"/>
          </w:rPr>
          <w:t>6.1.10</w:t>
        </w:r>
        <w:r w:rsidRPr="00F327A8">
          <w:rPr>
            <w:rFonts w:ascii="Arial Narrow" w:hAnsi="Arial Narrow" w:eastAsiaTheme="minorEastAsia" w:cstheme="minorBidi"/>
            <w:noProof/>
            <w:kern w:val="2"/>
            <w:sz w:val="18"/>
            <w:szCs w:val="18"/>
            <w:lang w:eastAsia="en-NZ"/>
            <w14:ligatures w14:val="standardContextual"/>
          </w:rPr>
          <w:tab/>
        </w:r>
        <w:r w:rsidRPr="00F327A8">
          <w:rPr>
            <w:rStyle w:val="Hyperlink"/>
            <w:rFonts w:ascii="Arial Narrow" w:hAnsi="Arial Narrow"/>
            <w:i/>
            <w:iCs/>
            <w:noProof/>
            <w:sz w:val="18"/>
            <w:szCs w:val="18"/>
          </w:rPr>
          <w:t>Conclusion on effects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_Toc202767876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55</w:t>
        </w:r>
        <w:r w:rsidRPr="00F327A8">
          <w:rPr>
            <w:rFonts w:ascii="Arial Narrow" w:hAnsi="Arial Narrow"/>
            <w:noProof/>
            <w:webHidden/>
            <w:sz w:val="18"/>
            <w:szCs w:val="18"/>
          </w:rPr>
          <w:fldChar w:fldCharType="end"/>
        </w:r>
      </w:hyperlink>
    </w:p>
    <w:p w:rsidRPr="00F327A8" w:rsidR="00F327A8" w:rsidP="00F327A8" w:rsidRDefault="00F327A8" w14:paraId="25D49C4A" w14:textId="74F0AB89">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77">
        <w:r w:rsidRPr="00F327A8">
          <w:rPr>
            <w:rStyle w:val="Hyperlink"/>
            <w:rFonts w:ascii="Arial Narrow" w:hAnsi="Arial Narrow" w:cs="Arial"/>
            <w:noProof/>
            <w:sz w:val="18"/>
            <w:szCs w:val="18"/>
          </w:rPr>
          <w:t>6.2</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National Policy Statements and National Environmental Standards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_Toc202767877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55</w:t>
        </w:r>
        <w:r w:rsidRPr="00F327A8">
          <w:rPr>
            <w:rFonts w:ascii="Arial Narrow" w:hAnsi="Arial Narrow"/>
            <w:noProof/>
            <w:webHidden/>
            <w:sz w:val="18"/>
            <w:szCs w:val="18"/>
          </w:rPr>
          <w:fldChar w:fldCharType="end"/>
        </w:r>
      </w:hyperlink>
    </w:p>
    <w:p w:rsidRPr="00F327A8" w:rsidR="00F327A8" w:rsidP="00F327A8" w:rsidRDefault="00F327A8" w14:paraId="687C9800" w14:textId="0579E661">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78">
        <w:r w:rsidRPr="00F327A8">
          <w:rPr>
            <w:rStyle w:val="Hyperlink"/>
            <w:rFonts w:ascii="Arial Narrow" w:hAnsi="Arial Narrow" w:cs="Arial"/>
            <w:noProof/>
            <w:sz w:val="18"/>
            <w:szCs w:val="18"/>
          </w:rPr>
          <w:t>6.3</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Regional Policy Statement</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_Toc202767878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56</w:t>
        </w:r>
        <w:r w:rsidRPr="00F327A8">
          <w:rPr>
            <w:rFonts w:ascii="Arial Narrow" w:hAnsi="Arial Narrow"/>
            <w:noProof/>
            <w:webHidden/>
            <w:sz w:val="18"/>
            <w:szCs w:val="18"/>
          </w:rPr>
          <w:fldChar w:fldCharType="end"/>
        </w:r>
      </w:hyperlink>
    </w:p>
    <w:p w:rsidRPr="00F327A8" w:rsidR="00F327A8" w:rsidP="00F327A8" w:rsidRDefault="00F327A8" w14:paraId="0EE01F08" w14:textId="64813FC3">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79">
        <w:r w:rsidRPr="00F327A8">
          <w:rPr>
            <w:rStyle w:val="Hyperlink"/>
            <w:rFonts w:ascii="Arial Narrow" w:hAnsi="Arial Narrow" w:cs="Arial"/>
            <w:noProof/>
            <w:sz w:val="18"/>
            <w:szCs w:val="18"/>
          </w:rPr>
          <w:t>6.4</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Regional Natural Resources Regional Plan</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_Toc202767879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56</w:t>
        </w:r>
        <w:r w:rsidRPr="00F327A8">
          <w:rPr>
            <w:rFonts w:ascii="Arial Narrow" w:hAnsi="Arial Narrow"/>
            <w:noProof/>
            <w:webHidden/>
            <w:sz w:val="18"/>
            <w:szCs w:val="18"/>
          </w:rPr>
          <w:fldChar w:fldCharType="end"/>
        </w:r>
      </w:hyperlink>
    </w:p>
    <w:p w:rsidRPr="00F327A8" w:rsidR="00F327A8" w:rsidP="00F327A8" w:rsidRDefault="00F327A8" w14:paraId="47132004" w14:textId="11ED19C9">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80">
        <w:r w:rsidRPr="00F327A8">
          <w:rPr>
            <w:rStyle w:val="Hyperlink"/>
            <w:rFonts w:ascii="Arial Narrow" w:hAnsi="Arial Narrow" w:cs="Arial"/>
            <w:noProof/>
            <w:sz w:val="18"/>
            <w:szCs w:val="18"/>
          </w:rPr>
          <w:t>6.5</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Sections 105 and 107 of the RMA</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_Toc202767880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56</w:t>
        </w:r>
        <w:r w:rsidRPr="00F327A8">
          <w:rPr>
            <w:rFonts w:ascii="Arial Narrow" w:hAnsi="Arial Narrow"/>
            <w:noProof/>
            <w:webHidden/>
            <w:sz w:val="18"/>
            <w:szCs w:val="18"/>
          </w:rPr>
          <w:fldChar w:fldCharType="end"/>
        </w:r>
      </w:hyperlink>
    </w:p>
    <w:p w:rsidRPr="00F327A8" w:rsidR="00F327A8" w:rsidP="00F327A8" w:rsidRDefault="00F327A8" w14:paraId="43C01670" w14:textId="1C85CD25">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81">
        <w:r w:rsidRPr="00F327A8">
          <w:rPr>
            <w:rStyle w:val="Hyperlink"/>
            <w:rFonts w:ascii="Arial Narrow" w:hAnsi="Arial Narrow" w:cs="Arial"/>
            <w:noProof/>
            <w:sz w:val="18"/>
            <w:szCs w:val="18"/>
          </w:rPr>
          <w:t>6.6</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Other matters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_Toc202767881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57</w:t>
        </w:r>
        <w:r w:rsidRPr="00F327A8">
          <w:rPr>
            <w:rFonts w:ascii="Arial Narrow" w:hAnsi="Arial Narrow"/>
            <w:noProof/>
            <w:webHidden/>
            <w:sz w:val="18"/>
            <w:szCs w:val="18"/>
          </w:rPr>
          <w:fldChar w:fldCharType="end"/>
        </w:r>
      </w:hyperlink>
    </w:p>
    <w:p w:rsidRPr="00F327A8" w:rsidR="00F327A8" w:rsidP="00F327A8" w:rsidRDefault="00F327A8" w14:paraId="3B29B07D" w14:textId="48514E30">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82">
        <w:r w:rsidRPr="00F327A8">
          <w:rPr>
            <w:rStyle w:val="Hyperlink"/>
            <w:rFonts w:ascii="Arial Narrow" w:hAnsi="Arial Narrow" w:cs="Arial"/>
            <w:noProof/>
            <w:sz w:val="18"/>
            <w:szCs w:val="18"/>
          </w:rPr>
          <w:t>6.7</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Determination</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_Toc202767882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57</w:t>
        </w:r>
        <w:r w:rsidRPr="00F327A8">
          <w:rPr>
            <w:rFonts w:ascii="Arial Narrow" w:hAnsi="Arial Narrow"/>
            <w:noProof/>
            <w:webHidden/>
            <w:sz w:val="18"/>
            <w:szCs w:val="18"/>
          </w:rPr>
          <w:fldChar w:fldCharType="end"/>
        </w:r>
      </w:hyperlink>
    </w:p>
    <w:p w:rsidRPr="00F327A8" w:rsidR="00F327A8" w:rsidP="00F327A8" w:rsidRDefault="00F327A8" w14:paraId="4964712B" w14:textId="6A795D75">
      <w:pPr>
        <w:pStyle w:val="TOC2"/>
        <w:spacing w:after="0"/>
        <w:rPr>
          <w:rFonts w:ascii="Arial Narrow" w:hAnsi="Arial Narrow" w:eastAsiaTheme="minorEastAsia" w:cstheme="minorBidi"/>
          <w:i w:val="0"/>
          <w:iCs w:val="0"/>
          <w:noProof/>
          <w:kern w:val="2"/>
          <w:sz w:val="18"/>
          <w:szCs w:val="18"/>
          <w:lang w:eastAsia="en-NZ"/>
          <w14:ligatures w14:val="standardContextual"/>
        </w:rPr>
      </w:pPr>
      <w:hyperlink w:history="1" w:anchor="_Toc202767883">
        <w:r w:rsidRPr="00F327A8">
          <w:rPr>
            <w:rStyle w:val="Hyperlink"/>
            <w:rFonts w:ascii="Arial Narrow" w:hAnsi="Arial Narrow" w:cs="Arial"/>
            <w:noProof/>
            <w:sz w:val="18"/>
            <w:szCs w:val="18"/>
          </w:rPr>
          <w:t>6.8</w:t>
        </w:r>
        <w:r w:rsidRPr="00F327A8">
          <w:rPr>
            <w:rFonts w:ascii="Arial Narrow" w:hAnsi="Arial Narrow" w:eastAsiaTheme="minorEastAsia" w:cstheme="minorBidi"/>
            <w:i w:val="0"/>
            <w:iCs w:val="0"/>
            <w:noProof/>
            <w:kern w:val="2"/>
            <w:sz w:val="18"/>
            <w:szCs w:val="18"/>
            <w:lang w:eastAsia="en-NZ"/>
            <w14:ligatures w14:val="standardContextual"/>
          </w:rPr>
          <w:tab/>
        </w:r>
        <w:r w:rsidRPr="00F327A8">
          <w:rPr>
            <w:rStyle w:val="Hyperlink"/>
            <w:rFonts w:ascii="Arial Narrow" w:hAnsi="Arial Narrow" w:cs="Arial"/>
            <w:noProof/>
            <w:sz w:val="18"/>
            <w:szCs w:val="18"/>
          </w:rPr>
          <w:t>Co</w:t>
        </w:r>
        <w:r w:rsidRPr="00F327A8">
          <w:rPr>
            <w:rStyle w:val="Hyperlink"/>
            <w:rFonts w:ascii="Arial Narrow" w:hAnsi="Arial Narrow" w:cs="Arial"/>
            <w:noProof/>
            <w:sz w:val="18"/>
            <w:szCs w:val="18"/>
          </w:rPr>
          <w:t>n</w:t>
        </w:r>
        <w:r w:rsidRPr="00F327A8">
          <w:rPr>
            <w:rStyle w:val="Hyperlink"/>
            <w:rFonts w:ascii="Arial Narrow" w:hAnsi="Arial Narrow" w:cs="Arial"/>
            <w:noProof/>
            <w:sz w:val="18"/>
            <w:szCs w:val="18"/>
          </w:rPr>
          <w:t>ditions</w:t>
        </w:r>
        <w:r w:rsidRPr="00F327A8">
          <w:rPr>
            <w:rFonts w:ascii="Arial Narrow" w:hAnsi="Arial Narrow"/>
            <w:noProof/>
            <w:webHidden/>
            <w:sz w:val="18"/>
            <w:szCs w:val="18"/>
          </w:rPr>
          <w:tab/>
        </w:r>
        <w:r w:rsidRPr="00F327A8">
          <w:rPr>
            <w:rFonts w:ascii="Arial Narrow" w:hAnsi="Arial Narrow"/>
            <w:noProof/>
            <w:webHidden/>
            <w:sz w:val="18"/>
            <w:szCs w:val="18"/>
          </w:rPr>
          <w:fldChar w:fldCharType="begin"/>
        </w:r>
        <w:r w:rsidRPr="00F327A8">
          <w:rPr>
            <w:rFonts w:ascii="Arial Narrow" w:hAnsi="Arial Narrow"/>
            <w:noProof/>
            <w:webHidden/>
            <w:sz w:val="18"/>
            <w:szCs w:val="18"/>
          </w:rPr>
          <w:instrText xml:space="preserve"> PAGEREF _Toc202767883 \h </w:instrText>
        </w:r>
        <w:r w:rsidRPr="00F327A8">
          <w:rPr>
            <w:rFonts w:ascii="Arial Narrow" w:hAnsi="Arial Narrow"/>
            <w:noProof/>
            <w:webHidden/>
            <w:sz w:val="18"/>
            <w:szCs w:val="18"/>
          </w:rPr>
        </w:r>
        <w:r w:rsidRPr="00F327A8">
          <w:rPr>
            <w:rFonts w:ascii="Arial Narrow" w:hAnsi="Arial Narrow"/>
            <w:noProof/>
            <w:webHidden/>
            <w:sz w:val="18"/>
            <w:szCs w:val="18"/>
          </w:rPr>
          <w:fldChar w:fldCharType="separate"/>
        </w:r>
        <w:r w:rsidR="00C77754">
          <w:rPr>
            <w:rFonts w:ascii="Arial Narrow" w:hAnsi="Arial Narrow"/>
            <w:noProof/>
            <w:webHidden/>
            <w:sz w:val="18"/>
            <w:szCs w:val="18"/>
          </w:rPr>
          <w:t>57</w:t>
        </w:r>
        <w:r w:rsidRPr="00F327A8">
          <w:rPr>
            <w:rFonts w:ascii="Arial Narrow" w:hAnsi="Arial Narrow"/>
            <w:noProof/>
            <w:webHidden/>
            <w:sz w:val="18"/>
            <w:szCs w:val="18"/>
          </w:rPr>
          <w:fldChar w:fldCharType="end"/>
        </w:r>
      </w:hyperlink>
    </w:p>
    <w:p w:rsidRPr="00064F91" w:rsidR="00BB790E" w:rsidP="00F327A8" w:rsidRDefault="00E43433" w14:paraId="2EC66187" w14:textId="2D565C95">
      <w:pPr>
        <w:tabs>
          <w:tab w:val="left" w:pos="440"/>
        </w:tabs>
        <w:ind w:left="567" w:hanging="567"/>
        <w:jc w:val="right"/>
        <w:rPr>
          <w:rFonts w:ascii="Arial Narrow" w:hAnsi="Arial Narrow" w:cs="Arial"/>
        </w:rPr>
      </w:pPr>
      <w:r w:rsidRPr="00F327A8">
        <w:rPr>
          <w:rFonts w:ascii="Arial Narrow" w:hAnsi="Arial Narrow" w:cs="Arial"/>
          <w:sz w:val="18"/>
          <w:szCs w:val="18"/>
        </w:rPr>
        <w:fldChar w:fldCharType="end"/>
      </w:r>
    </w:p>
    <w:p w:rsidRPr="007246D5" w:rsidR="00FB3553" w:rsidP="00CA1B68" w:rsidRDefault="007246D5" w14:paraId="1E0ECC24" w14:textId="1A040CE9">
      <w:pPr>
        <w:ind w:left="567" w:hanging="567"/>
        <w:rPr>
          <w:rFonts w:ascii="Arial Narrow" w:hAnsi="Arial Narrow" w:cs="Arial"/>
          <w:sz w:val="18"/>
          <w:szCs w:val="18"/>
        </w:rPr>
      </w:pPr>
      <w:r w:rsidRPr="007246D5">
        <w:rPr>
          <w:rFonts w:ascii="Arial Narrow" w:hAnsi="Arial Narrow" w:cs="Arial"/>
          <w:b/>
          <w:bCs/>
          <w:sz w:val="18"/>
          <w:szCs w:val="18"/>
        </w:rPr>
        <w:t>Appendix 1:</w:t>
      </w:r>
      <w:r w:rsidRPr="007246D5">
        <w:rPr>
          <w:rFonts w:ascii="Arial Narrow" w:hAnsi="Arial Narrow" w:cs="Arial"/>
          <w:sz w:val="18"/>
          <w:szCs w:val="18"/>
        </w:rPr>
        <w:t xml:space="preserve"> WBOPDC Conditions</w:t>
      </w:r>
    </w:p>
    <w:p w:rsidRPr="007246D5" w:rsidR="00A62D9E" w:rsidP="00CA1B68" w:rsidRDefault="007246D5" w14:paraId="0750B47A" w14:textId="0CF4CD72">
      <w:pPr>
        <w:ind w:left="567" w:hanging="567"/>
        <w:rPr>
          <w:rFonts w:ascii="Arial Narrow" w:hAnsi="Arial Narrow" w:cs="Arial"/>
          <w:sz w:val="18"/>
          <w:szCs w:val="18"/>
        </w:rPr>
      </w:pPr>
      <w:r w:rsidRPr="007246D5">
        <w:rPr>
          <w:rFonts w:ascii="Arial Narrow" w:hAnsi="Arial Narrow" w:cs="Arial"/>
          <w:b/>
          <w:bCs/>
          <w:sz w:val="18"/>
          <w:szCs w:val="18"/>
        </w:rPr>
        <w:t>Appendix 2:</w:t>
      </w:r>
      <w:r w:rsidRPr="007246D5">
        <w:rPr>
          <w:rFonts w:ascii="Arial Narrow" w:hAnsi="Arial Narrow" w:cs="Arial"/>
          <w:sz w:val="18"/>
          <w:szCs w:val="18"/>
        </w:rPr>
        <w:t xml:space="preserve"> BOPRC Conditions</w:t>
      </w:r>
    </w:p>
    <w:p w:rsidR="007246D5" w:rsidP="00CA1B68" w:rsidRDefault="007246D5" w14:paraId="2C7D1777" w14:textId="77777777">
      <w:pPr>
        <w:ind w:left="567" w:hanging="567"/>
        <w:rPr>
          <w:rFonts w:ascii="Arial Narrow" w:hAnsi="Arial Narrow" w:cs="Arial"/>
        </w:rPr>
      </w:pPr>
    </w:p>
    <w:p w:rsidRPr="00064F91" w:rsidR="007246D5" w:rsidP="00CA1B68" w:rsidRDefault="007246D5" w14:paraId="38BA4723" w14:textId="77777777">
      <w:pPr>
        <w:ind w:left="567" w:hanging="567"/>
        <w:rPr>
          <w:rFonts w:ascii="Arial Narrow" w:hAnsi="Arial Narrow" w:cs="Arial"/>
        </w:rPr>
        <w:sectPr w:rsidRPr="00064F91" w:rsidR="007246D5">
          <w:pgSz w:w="11906" w:h="16838" w:orient="portrait"/>
          <w:pgMar w:top="1440" w:right="1440" w:bottom="1440" w:left="1440" w:header="708" w:footer="708" w:gutter="0"/>
          <w:cols w:space="708"/>
          <w:docGrid w:linePitch="360"/>
        </w:sectPr>
      </w:pPr>
    </w:p>
    <w:p w:rsidRPr="00064F91" w:rsidR="00A62D9E" w:rsidP="00CA1B68" w:rsidRDefault="00A62D9E" w14:paraId="5D47DD2F" w14:textId="77777777">
      <w:pPr>
        <w:pStyle w:val="Heading1"/>
        <w:spacing w:before="200" w:after="120"/>
        <w:ind w:left="567" w:hanging="567"/>
        <w:rPr>
          <w:rFonts w:ascii="Arial Narrow" w:hAnsi="Arial Narrow" w:cs="Arial"/>
          <w:color w:val="auto"/>
          <w:sz w:val="22"/>
          <w:szCs w:val="22"/>
        </w:rPr>
      </w:pPr>
      <w:bookmarkStart w:name="_Toc202767825" w:id="0"/>
      <w:r w:rsidRPr="00064F91">
        <w:rPr>
          <w:rFonts w:ascii="Arial Narrow" w:hAnsi="Arial Narrow" w:cs="Arial"/>
          <w:color w:val="auto"/>
          <w:sz w:val="22"/>
          <w:szCs w:val="22"/>
        </w:rPr>
        <w:t>1</w:t>
      </w:r>
      <w:r w:rsidRPr="00064F91">
        <w:rPr>
          <w:rFonts w:ascii="Arial Narrow" w:hAnsi="Arial Narrow" w:cs="Arial"/>
          <w:color w:val="auto"/>
          <w:sz w:val="22"/>
          <w:szCs w:val="22"/>
        </w:rPr>
        <w:tab/>
      </w:r>
      <w:r w:rsidRPr="00064F91" w:rsidR="00003867">
        <w:rPr>
          <w:rFonts w:ascii="Arial Narrow" w:hAnsi="Arial Narrow" w:cs="Arial"/>
          <w:color w:val="auto"/>
          <w:sz w:val="22"/>
          <w:szCs w:val="22"/>
        </w:rPr>
        <w:t>Introduction</w:t>
      </w:r>
      <w:bookmarkEnd w:id="0"/>
    </w:p>
    <w:p w:rsidR="00ED17F9" w:rsidP="00E60275" w:rsidRDefault="00ED17F9" w14:paraId="2D2F95D5" w14:textId="5638EBAA">
      <w:pPr>
        <w:pStyle w:val="ListParagraph"/>
        <w:numPr>
          <w:ilvl w:val="0"/>
          <w:numId w:val="4"/>
        </w:numPr>
        <w:spacing w:after="60"/>
        <w:ind w:left="567" w:hanging="567"/>
        <w:contextualSpacing w:val="0"/>
        <w:rPr>
          <w:rFonts w:ascii="Arial Narrow" w:hAnsi="Arial Narrow" w:cs="Arial"/>
          <w:lang w:eastAsia="en-NZ"/>
        </w:rPr>
      </w:pPr>
      <w:r>
        <w:rPr>
          <w:rFonts w:ascii="Arial Narrow" w:hAnsi="Arial Narrow" w:cs="Arial"/>
          <w:lang w:eastAsia="en-NZ"/>
        </w:rPr>
        <w:t>Te Puna Industrial Limited (T</w:t>
      </w:r>
      <w:r w:rsidR="001B0459">
        <w:rPr>
          <w:rFonts w:ascii="Arial Narrow" w:hAnsi="Arial Narrow" w:cs="Arial"/>
          <w:lang w:eastAsia="en-NZ"/>
        </w:rPr>
        <w:t>PIL</w:t>
      </w:r>
      <w:r w:rsidRPr="003B10EA" w:rsidR="00160234">
        <w:rPr>
          <w:rFonts w:ascii="Arial Narrow" w:hAnsi="Arial Narrow" w:cs="Arial"/>
          <w:lang w:eastAsia="en-NZ"/>
        </w:rPr>
        <w:t xml:space="preserve"> or applicant) has sought </w:t>
      </w:r>
      <w:r w:rsidR="007826BA">
        <w:rPr>
          <w:rFonts w:ascii="Arial Narrow" w:hAnsi="Arial Narrow" w:cs="Arial"/>
          <w:lang w:eastAsia="en-NZ"/>
        </w:rPr>
        <w:t>consent</w:t>
      </w:r>
      <w:r>
        <w:rPr>
          <w:rFonts w:ascii="Arial Narrow" w:hAnsi="Arial Narrow" w:cs="Arial"/>
          <w:lang w:eastAsia="en-NZ"/>
        </w:rPr>
        <w:t xml:space="preserve">s </w:t>
      </w:r>
      <w:r w:rsidR="001B0459">
        <w:rPr>
          <w:rFonts w:ascii="Arial Narrow" w:hAnsi="Arial Narrow" w:cs="Arial"/>
          <w:lang w:eastAsia="en-NZ"/>
        </w:rPr>
        <w:t xml:space="preserve">for its site </w:t>
      </w:r>
      <w:r>
        <w:rPr>
          <w:rFonts w:ascii="Arial Narrow" w:hAnsi="Arial Narrow" w:cs="Arial"/>
          <w:lang w:eastAsia="en-NZ"/>
        </w:rPr>
        <w:t xml:space="preserve">at 297 </w:t>
      </w:r>
      <w:r w:rsidR="009C4F7E">
        <w:rPr>
          <w:rFonts w:ascii="Arial Narrow" w:hAnsi="Arial Narrow" w:cs="Arial"/>
          <w:lang w:eastAsia="en-NZ"/>
        </w:rPr>
        <w:t>T</w:t>
      </w:r>
      <w:r>
        <w:rPr>
          <w:rFonts w:ascii="Arial Narrow" w:hAnsi="Arial Narrow" w:cs="Arial"/>
          <w:lang w:eastAsia="en-NZ"/>
        </w:rPr>
        <w:t>e Puna Station Road, Te Puna, as follows:</w:t>
      </w:r>
    </w:p>
    <w:p w:rsidR="006C2A41" w:rsidRDefault="006C2A41" w14:paraId="6BEB47B3" w14:textId="77777777">
      <w:pPr>
        <w:pStyle w:val="ListParagraph"/>
        <w:numPr>
          <w:ilvl w:val="0"/>
          <w:numId w:val="10"/>
        </w:numPr>
        <w:spacing w:after="60"/>
        <w:ind w:left="993" w:hanging="426"/>
        <w:rPr>
          <w:rFonts w:ascii="Arial Narrow" w:hAnsi="Arial Narrow" w:cs="Arial"/>
          <w:lang w:eastAsia="en-NZ"/>
        </w:rPr>
      </w:pPr>
      <w:r>
        <w:rPr>
          <w:rFonts w:ascii="Arial Narrow" w:hAnsi="Arial Narrow" w:cs="Arial"/>
          <w:lang w:eastAsia="en-NZ"/>
        </w:rPr>
        <w:t xml:space="preserve">from the Bay of Plenty Regional Council (BOPRC) </w:t>
      </w:r>
      <w:r w:rsidRPr="00ED17F9">
        <w:rPr>
          <w:rFonts w:ascii="Arial Narrow" w:hAnsi="Arial Narrow" w:cs="Arial"/>
          <w:lang w:eastAsia="en-NZ"/>
        </w:rPr>
        <w:t>consent to disturb land as a result of</w:t>
      </w:r>
      <w:r>
        <w:rPr>
          <w:rFonts w:ascii="Arial Narrow" w:hAnsi="Arial Narrow" w:cs="Arial"/>
          <w:lang w:eastAsia="en-NZ"/>
        </w:rPr>
        <w:t xml:space="preserve"> </w:t>
      </w:r>
      <w:r w:rsidRPr="00ED17F9">
        <w:rPr>
          <w:rFonts w:ascii="Arial Narrow" w:hAnsi="Arial Narrow" w:cs="Arial"/>
          <w:lang w:eastAsia="en-NZ"/>
        </w:rPr>
        <w:t>earthworks, temporarily discharge sediment-contaminated stormwater to land associated</w:t>
      </w:r>
      <w:r>
        <w:rPr>
          <w:rFonts w:ascii="Arial Narrow" w:hAnsi="Arial Narrow" w:cs="Arial"/>
          <w:lang w:eastAsia="en-NZ"/>
        </w:rPr>
        <w:t xml:space="preserve"> </w:t>
      </w:r>
      <w:r w:rsidRPr="00ED17F9">
        <w:rPr>
          <w:rFonts w:ascii="Arial Narrow" w:hAnsi="Arial Narrow" w:cs="Arial"/>
          <w:lang w:eastAsia="en-NZ"/>
        </w:rPr>
        <w:t>with earthworks, and for the permanent discharge of stormwater from the site to land where</w:t>
      </w:r>
      <w:r>
        <w:rPr>
          <w:rFonts w:ascii="Arial Narrow" w:hAnsi="Arial Narrow" w:cs="Arial"/>
          <w:lang w:eastAsia="en-NZ"/>
        </w:rPr>
        <w:t xml:space="preserve"> </w:t>
      </w:r>
      <w:r w:rsidRPr="00ED17F9">
        <w:rPr>
          <w:rFonts w:ascii="Arial Narrow" w:hAnsi="Arial Narrow" w:cs="Arial"/>
          <w:lang w:eastAsia="en-NZ"/>
        </w:rPr>
        <w:t>it will enter water</w:t>
      </w:r>
      <w:r>
        <w:rPr>
          <w:rFonts w:ascii="Arial Narrow" w:hAnsi="Arial Narrow" w:cs="Arial"/>
          <w:lang w:eastAsia="en-NZ"/>
        </w:rPr>
        <w:t>; and</w:t>
      </w:r>
    </w:p>
    <w:p w:rsidR="006C2A41" w:rsidRDefault="006C2A41" w14:paraId="3C2A897A" w14:textId="63B0F29C">
      <w:pPr>
        <w:pStyle w:val="ListParagraph"/>
        <w:numPr>
          <w:ilvl w:val="0"/>
          <w:numId w:val="10"/>
        </w:numPr>
        <w:ind w:left="992" w:hanging="425"/>
        <w:contextualSpacing w:val="0"/>
        <w:rPr>
          <w:rFonts w:ascii="Arial Narrow" w:hAnsi="Arial Narrow" w:cs="Arial"/>
          <w:lang w:eastAsia="en-NZ"/>
        </w:rPr>
      </w:pPr>
      <w:r>
        <w:rPr>
          <w:rFonts w:ascii="Arial Narrow" w:hAnsi="Arial Narrow" w:cs="Arial"/>
          <w:lang w:eastAsia="en-NZ"/>
        </w:rPr>
        <w:t>from the Western Bay of Plenty District Council (WBOPDC) l</w:t>
      </w:r>
      <w:r w:rsidRPr="00ED17F9">
        <w:rPr>
          <w:rFonts w:ascii="Arial Narrow" w:hAnsi="Arial Narrow" w:cs="Arial"/>
          <w:lang w:eastAsia="en-NZ"/>
        </w:rPr>
        <w:t>anduse consent for departures</w:t>
      </w:r>
      <w:r>
        <w:rPr>
          <w:rFonts w:ascii="Arial Narrow" w:hAnsi="Arial Narrow" w:cs="Arial"/>
          <w:lang w:eastAsia="en-NZ"/>
        </w:rPr>
        <w:t xml:space="preserve"> </w:t>
      </w:r>
      <w:r w:rsidRPr="00ED17F9">
        <w:rPr>
          <w:rFonts w:ascii="Arial Narrow" w:hAnsi="Arial Narrow" w:cs="Arial"/>
          <w:lang w:eastAsia="en-NZ"/>
        </w:rPr>
        <w:t xml:space="preserve">from the </w:t>
      </w:r>
      <w:r>
        <w:rPr>
          <w:rFonts w:ascii="Arial Narrow" w:hAnsi="Arial Narrow" w:cs="Arial"/>
          <w:lang w:eastAsia="en-NZ"/>
        </w:rPr>
        <w:t xml:space="preserve">‘pre-development’ requirements of the </w:t>
      </w:r>
      <w:r w:rsidRPr="00ED17F9">
        <w:rPr>
          <w:rFonts w:ascii="Arial Narrow" w:hAnsi="Arial Narrow" w:cs="Arial"/>
          <w:lang w:eastAsia="en-NZ"/>
        </w:rPr>
        <w:t xml:space="preserve">Te Puna Business Park </w:t>
      </w:r>
      <w:r>
        <w:rPr>
          <w:rFonts w:ascii="Arial Narrow" w:hAnsi="Arial Narrow" w:cs="Arial"/>
          <w:lang w:eastAsia="en-NZ"/>
        </w:rPr>
        <w:t>S</w:t>
      </w:r>
      <w:r w:rsidRPr="00ED17F9">
        <w:rPr>
          <w:rFonts w:ascii="Arial Narrow" w:hAnsi="Arial Narrow" w:cs="Arial"/>
          <w:lang w:eastAsia="en-NZ"/>
        </w:rPr>
        <w:t>tructure Plan</w:t>
      </w:r>
    </w:p>
    <w:p w:rsidR="006C2A41" w:rsidP="005007E2" w:rsidRDefault="006C2A41" w14:paraId="75D80BE9" w14:textId="77777777">
      <w:pPr>
        <w:pStyle w:val="ListParagraph"/>
        <w:ind w:left="567" w:firstLine="0"/>
        <w:contextualSpacing w:val="0"/>
        <w:rPr>
          <w:rFonts w:ascii="Arial Narrow" w:hAnsi="Arial Narrow" w:cs="Arial"/>
          <w:lang w:eastAsia="en-NZ"/>
        </w:rPr>
      </w:pPr>
    </w:p>
    <w:p w:rsidR="006C2A41" w:rsidP="00E60275" w:rsidRDefault="006C2A41" w14:paraId="0DD6806B" w14:textId="22862B8C">
      <w:pPr>
        <w:pStyle w:val="ListParagraph"/>
        <w:numPr>
          <w:ilvl w:val="0"/>
          <w:numId w:val="4"/>
        </w:numPr>
        <w:spacing w:after="60"/>
        <w:ind w:left="567" w:hanging="567"/>
        <w:contextualSpacing w:val="0"/>
        <w:rPr>
          <w:rFonts w:ascii="Arial Narrow" w:hAnsi="Arial Narrow" w:cs="Arial"/>
          <w:lang w:eastAsia="en-NZ"/>
        </w:rPr>
      </w:pPr>
      <w:r>
        <w:rPr>
          <w:rFonts w:ascii="Arial Narrow" w:hAnsi="Arial Narrow" w:cs="Arial"/>
          <w:lang w:eastAsia="en-NZ"/>
        </w:rPr>
        <w:t>This ‘joint’ Decision Report contains decisions o</w:t>
      </w:r>
      <w:r w:rsidR="001B0459">
        <w:rPr>
          <w:rFonts w:ascii="Arial Narrow" w:hAnsi="Arial Narrow" w:cs="Arial"/>
          <w:lang w:eastAsia="en-NZ"/>
        </w:rPr>
        <w:t>n</w:t>
      </w:r>
      <w:r>
        <w:rPr>
          <w:rFonts w:ascii="Arial Narrow" w:hAnsi="Arial Narrow" w:cs="Arial"/>
          <w:lang w:eastAsia="en-NZ"/>
        </w:rPr>
        <w:t xml:space="preserve"> the applications lodged with both the BOPRC and the WBOPDC.  </w:t>
      </w:r>
      <w:r w:rsidR="00FA5015">
        <w:rPr>
          <w:rFonts w:ascii="Arial Narrow" w:hAnsi="Arial Narrow" w:cs="Arial"/>
          <w:lang w:eastAsia="en-NZ"/>
        </w:rPr>
        <w:t xml:space="preserve">In section 5 of this </w:t>
      </w:r>
      <w:r w:rsidR="00550BC1">
        <w:rPr>
          <w:rFonts w:ascii="Arial Narrow" w:hAnsi="Arial Narrow" w:cs="Arial"/>
          <w:lang w:eastAsia="en-NZ"/>
        </w:rPr>
        <w:t>Decision,</w:t>
      </w:r>
      <w:r w:rsidR="00FA5015">
        <w:rPr>
          <w:rFonts w:ascii="Arial Narrow" w:hAnsi="Arial Narrow" w:cs="Arial"/>
          <w:lang w:eastAsia="en-NZ"/>
        </w:rPr>
        <w:t xml:space="preserve"> we address the landuse consent required from the WBOPDC.  In section 6 we address the consents required from the BOPRC. </w:t>
      </w:r>
    </w:p>
    <w:p w:rsidRPr="00064F91" w:rsidR="00003867" w:rsidP="00CA1B68" w:rsidRDefault="00003867" w14:paraId="22C50262" w14:textId="77777777">
      <w:pPr>
        <w:pStyle w:val="Heading1"/>
        <w:spacing w:before="200" w:after="120"/>
        <w:ind w:left="567" w:hanging="567"/>
        <w:rPr>
          <w:rFonts w:ascii="Arial Narrow" w:hAnsi="Arial Narrow" w:cs="Arial"/>
          <w:color w:val="auto"/>
          <w:sz w:val="22"/>
          <w:szCs w:val="22"/>
        </w:rPr>
      </w:pPr>
      <w:bookmarkStart w:name="_Toc202767826" w:id="1"/>
      <w:r w:rsidRPr="00064F91">
        <w:rPr>
          <w:rFonts w:ascii="Arial Narrow" w:hAnsi="Arial Narrow" w:cs="Arial"/>
          <w:color w:val="auto"/>
          <w:sz w:val="22"/>
          <w:szCs w:val="22"/>
        </w:rPr>
        <w:t>2</w:t>
      </w:r>
      <w:r w:rsidRPr="00064F91">
        <w:rPr>
          <w:rFonts w:ascii="Arial Narrow" w:hAnsi="Arial Narrow" w:cs="Arial"/>
          <w:color w:val="auto"/>
          <w:sz w:val="22"/>
          <w:szCs w:val="22"/>
        </w:rPr>
        <w:tab/>
      </w:r>
      <w:r w:rsidRPr="00064F91">
        <w:rPr>
          <w:rFonts w:ascii="Arial Narrow" w:hAnsi="Arial Narrow" w:cs="Arial"/>
          <w:color w:val="auto"/>
          <w:sz w:val="22"/>
          <w:szCs w:val="22"/>
        </w:rPr>
        <w:t>Appointment</w:t>
      </w:r>
      <w:r w:rsidRPr="00064F91" w:rsidR="009622A2">
        <w:rPr>
          <w:rFonts w:ascii="Arial Narrow" w:hAnsi="Arial Narrow" w:cs="Arial"/>
          <w:color w:val="auto"/>
          <w:sz w:val="22"/>
          <w:szCs w:val="22"/>
        </w:rPr>
        <w:t>s</w:t>
      </w:r>
      <w:bookmarkEnd w:id="1"/>
    </w:p>
    <w:p w:rsidRPr="00064F91" w:rsidR="000D5A02" w:rsidP="00CA1B68" w:rsidRDefault="00293E37" w14:paraId="7AF937D3" w14:textId="144747FE">
      <w:pPr>
        <w:pStyle w:val="ListParagraph"/>
        <w:numPr>
          <w:ilvl w:val="0"/>
          <w:numId w:val="4"/>
        </w:numPr>
        <w:spacing w:after="60"/>
        <w:ind w:left="567" w:hanging="567"/>
        <w:contextualSpacing w:val="0"/>
        <w:rPr>
          <w:rFonts w:ascii="Arial Narrow" w:hAnsi="Arial Narrow" w:cs="Arial"/>
          <w:bCs/>
          <w:iCs/>
        </w:rPr>
      </w:pPr>
      <w:r w:rsidRPr="00064F91">
        <w:rPr>
          <w:rFonts w:ascii="Arial Narrow" w:hAnsi="Arial Narrow" w:cs="Arial"/>
          <w:bCs/>
          <w:iCs/>
        </w:rPr>
        <w:t>T</w:t>
      </w:r>
      <w:r w:rsidRPr="00064F91" w:rsidR="00003867">
        <w:rPr>
          <w:rFonts w:ascii="Arial Narrow" w:hAnsi="Arial Narrow" w:cs="Arial"/>
          <w:bCs/>
          <w:iCs/>
        </w:rPr>
        <w:t xml:space="preserve">he </w:t>
      </w:r>
      <w:r w:rsidR="006C2A41">
        <w:rPr>
          <w:rFonts w:ascii="Arial Narrow" w:hAnsi="Arial Narrow" w:cs="Arial"/>
          <w:bCs/>
          <w:iCs/>
        </w:rPr>
        <w:t xml:space="preserve">BOPRC and </w:t>
      </w:r>
      <w:r w:rsidR="00160234">
        <w:rPr>
          <w:rFonts w:ascii="Arial Narrow" w:hAnsi="Arial Narrow" w:cs="Arial"/>
          <w:bCs/>
          <w:iCs/>
        </w:rPr>
        <w:t>WBOPDC</w:t>
      </w:r>
      <w:r w:rsidRPr="00064F91" w:rsidR="00003867">
        <w:rPr>
          <w:rFonts w:ascii="Arial Narrow" w:hAnsi="Arial Narrow" w:cs="Arial"/>
          <w:bCs/>
          <w:iCs/>
        </w:rPr>
        <w:t xml:space="preserve">, acting under s34A of the Resource Management Act 1991, appointed </w:t>
      </w:r>
      <w:r w:rsidR="003917ED">
        <w:rPr>
          <w:rFonts w:ascii="Arial Narrow" w:hAnsi="Arial Narrow" w:cs="Arial"/>
          <w:bCs/>
          <w:iCs/>
        </w:rPr>
        <w:t>I</w:t>
      </w:r>
      <w:r w:rsidRPr="00064F91" w:rsidR="00003867">
        <w:rPr>
          <w:rFonts w:ascii="Arial Narrow" w:hAnsi="Arial Narrow" w:cs="Arial"/>
          <w:bCs/>
          <w:iCs/>
        </w:rPr>
        <w:t xml:space="preserve">ndependent </w:t>
      </w:r>
      <w:r w:rsidR="003917ED">
        <w:rPr>
          <w:rFonts w:ascii="Arial Narrow" w:hAnsi="Arial Narrow" w:cs="Arial"/>
          <w:bCs/>
          <w:iCs/>
        </w:rPr>
        <w:t>H</w:t>
      </w:r>
      <w:r w:rsidRPr="00064F91" w:rsidR="00003867">
        <w:rPr>
          <w:rFonts w:ascii="Arial Narrow" w:hAnsi="Arial Narrow" w:cs="Arial"/>
          <w:bCs/>
          <w:iCs/>
        </w:rPr>
        <w:t xml:space="preserve">earing </w:t>
      </w:r>
      <w:r w:rsidR="003917ED">
        <w:rPr>
          <w:rFonts w:ascii="Arial Narrow" w:hAnsi="Arial Narrow" w:cs="Arial"/>
          <w:bCs/>
          <w:iCs/>
        </w:rPr>
        <w:t>C</w:t>
      </w:r>
      <w:r w:rsidRPr="00064F91" w:rsidR="00003867">
        <w:rPr>
          <w:rFonts w:ascii="Arial Narrow" w:hAnsi="Arial Narrow" w:cs="Arial"/>
          <w:bCs/>
          <w:iCs/>
        </w:rPr>
        <w:t>ommissioner</w:t>
      </w:r>
      <w:r w:rsidRPr="00064F91" w:rsidR="009622A2">
        <w:rPr>
          <w:rFonts w:ascii="Arial Narrow" w:hAnsi="Arial Narrow" w:cs="Arial"/>
          <w:bCs/>
          <w:iCs/>
        </w:rPr>
        <w:t>s</w:t>
      </w:r>
      <w:r w:rsidRPr="00064F91" w:rsidR="00003867">
        <w:rPr>
          <w:rFonts w:ascii="Arial Narrow" w:hAnsi="Arial Narrow" w:cs="Arial"/>
          <w:bCs/>
          <w:iCs/>
        </w:rPr>
        <w:t xml:space="preserve"> </w:t>
      </w:r>
      <w:r w:rsidR="006C2A41">
        <w:rPr>
          <w:rFonts w:ascii="Arial Narrow" w:hAnsi="Arial Narrow" w:cs="Arial"/>
          <w:bCs/>
          <w:iCs/>
        </w:rPr>
        <w:t>Fraser Campbell</w:t>
      </w:r>
      <w:r w:rsidR="006C2A41">
        <w:rPr>
          <w:rStyle w:val="FootnoteReference"/>
          <w:rFonts w:ascii="Arial Narrow" w:hAnsi="Arial Narrow" w:cs="Arial"/>
          <w:bCs/>
          <w:iCs/>
        </w:rPr>
        <w:footnoteReference w:id="1"/>
      </w:r>
      <w:r w:rsidR="006C2A41">
        <w:rPr>
          <w:rFonts w:ascii="Arial Narrow" w:hAnsi="Arial Narrow" w:cs="Arial"/>
          <w:bCs/>
          <w:iCs/>
        </w:rPr>
        <w:t xml:space="preserve">, </w:t>
      </w:r>
      <w:r w:rsidR="00160234">
        <w:rPr>
          <w:rFonts w:ascii="Arial Narrow" w:hAnsi="Arial Narrow" w:cs="Arial"/>
          <w:bCs/>
          <w:iCs/>
        </w:rPr>
        <w:t>James Whetu</w:t>
      </w:r>
      <w:r w:rsidRPr="007F6D09" w:rsidR="007F6D09">
        <w:rPr>
          <w:rFonts w:ascii="Arial Narrow" w:hAnsi="Arial Narrow" w:cs="Arial"/>
          <w:bCs/>
          <w:iCs/>
          <w:vertAlign w:val="superscript"/>
        </w:rPr>
        <w:footnoteReference w:id="2"/>
      </w:r>
      <w:r w:rsidRPr="007F6D09" w:rsidR="007F6D09">
        <w:rPr>
          <w:rFonts w:ascii="Arial Narrow" w:hAnsi="Arial Narrow" w:cs="Arial"/>
          <w:bCs/>
          <w:iCs/>
        </w:rPr>
        <w:t xml:space="preserve"> </w:t>
      </w:r>
      <w:r w:rsidR="004108B0">
        <w:rPr>
          <w:rFonts w:ascii="Arial Narrow" w:hAnsi="Arial Narrow" w:cs="Arial"/>
          <w:bCs/>
          <w:iCs/>
        </w:rPr>
        <w:t xml:space="preserve">and </w:t>
      </w:r>
      <w:r w:rsidRPr="00064F91" w:rsidR="00003867">
        <w:rPr>
          <w:rFonts w:ascii="Arial Narrow" w:hAnsi="Arial Narrow" w:cs="Arial"/>
          <w:bCs/>
          <w:iCs/>
        </w:rPr>
        <w:t>Rob van Voorthuysen</w:t>
      </w:r>
      <w:r w:rsidRPr="00064F91" w:rsidR="00003867">
        <w:rPr>
          <w:rFonts w:ascii="Arial Narrow" w:hAnsi="Arial Narrow" w:cs="Arial"/>
          <w:bCs/>
          <w:iCs/>
          <w:vertAlign w:val="superscript"/>
        </w:rPr>
        <w:footnoteReference w:id="3"/>
      </w:r>
      <w:r w:rsidRPr="006D75DE" w:rsidR="006D75DE">
        <w:rPr>
          <w:rFonts w:ascii="Arial Narrow" w:hAnsi="Arial Narrow" w:cs="Arial"/>
          <w:bCs/>
          <w:iCs/>
        </w:rPr>
        <w:t xml:space="preserve"> </w:t>
      </w:r>
      <w:r w:rsidRPr="00064F91" w:rsidR="00003867">
        <w:rPr>
          <w:rFonts w:ascii="Arial Narrow" w:hAnsi="Arial Narrow" w:cs="Arial"/>
          <w:bCs/>
          <w:iCs/>
        </w:rPr>
        <w:t>to</w:t>
      </w:r>
      <w:r w:rsidRPr="00064F91" w:rsidR="00086363">
        <w:rPr>
          <w:rFonts w:ascii="Arial Narrow" w:hAnsi="Arial Narrow" w:cs="Arial"/>
          <w:bCs/>
          <w:iCs/>
        </w:rPr>
        <w:t xml:space="preserve"> hear </w:t>
      </w:r>
      <w:r w:rsidRPr="00064F91" w:rsidR="000D5A02">
        <w:rPr>
          <w:rFonts w:ascii="Arial Narrow" w:hAnsi="Arial Narrow" w:cs="Arial"/>
          <w:bCs/>
          <w:iCs/>
        </w:rPr>
        <w:t>and decide the application</w:t>
      </w:r>
      <w:r w:rsidR="006C2A41">
        <w:rPr>
          <w:rFonts w:ascii="Arial Narrow" w:hAnsi="Arial Narrow" w:cs="Arial"/>
          <w:bCs/>
          <w:iCs/>
        </w:rPr>
        <w:t>s</w:t>
      </w:r>
      <w:r w:rsidRPr="00064F91" w:rsidR="00086363">
        <w:rPr>
          <w:rFonts w:ascii="Arial Narrow" w:hAnsi="Arial Narrow" w:cs="Arial"/>
          <w:bCs/>
          <w:iCs/>
        </w:rPr>
        <w:t>.</w:t>
      </w:r>
    </w:p>
    <w:p w:rsidRPr="00064F91" w:rsidR="00D1609E" w:rsidP="00CA1B68" w:rsidRDefault="00433B2E" w14:paraId="45DF8BC5" w14:textId="1E6EFABA">
      <w:pPr>
        <w:pStyle w:val="Heading1"/>
        <w:spacing w:before="200" w:after="120"/>
        <w:ind w:left="567" w:hanging="567"/>
        <w:rPr>
          <w:rFonts w:ascii="Arial Narrow" w:hAnsi="Arial Narrow" w:cs="Arial"/>
          <w:color w:val="auto"/>
          <w:sz w:val="22"/>
          <w:szCs w:val="22"/>
        </w:rPr>
      </w:pPr>
      <w:bookmarkStart w:name="_Hlk170910935" w:id="2"/>
      <w:bookmarkStart w:name="_Toc202767827" w:id="3"/>
      <w:r w:rsidRPr="00064F91">
        <w:rPr>
          <w:rFonts w:ascii="Arial Narrow" w:hAnsi="Arial Narrow" w:cs="Arial"/>
          <w:color w:val="auto"/>
          <w:sz w:val="22"/>
          <w:szCs w:val="22"/>
        </w:rPr>
        <w:t>3</w:t>
      </w:r>
      <w:r w:rsidRPr="00064F91" w:rsidR="00D1609E">
        <w:rPr>
          <w:rFonts w:ascii="Arial Narrow" w:hAnsi="Arial Narrow" w:cs="Arial"/>
          <w:color w:val="auto"/>
          <w:sz w:val="22"/>
          <w:szCs w:val="22"/>
        </w:rPr>
        <w:tab/>
      </w:r>
      <w:r w:rsidRPr="00064F91" w:rsidR="00D1609E">
        <w:rPr>
          <w:rFonts w:ascii="Arial Narrow" w:hAnsi="Arial Narrow" w:cs="Arial"/>
          <w:color w:val="auto"/>
          <w:sz w:val="22"/>
          <w:szCs w:val="22"/>
        </w:rPr>
        <w:t xml:space="preserve">Description of the </w:t>
      </w:r>
      <w:r w:rsidR="001B0459">
        <w:rPr>
          <w:rFonts w:ascii="Arial Narrow" w:hAnsi="Arial Narrow" w:cs="Arial"/>
          <w:color w:val="auto"/>
          <w:sz w:val="22"/>
          <w:szCs w:val="22"/>
        </w:rPr>
        <w:t>TPIL</w:t>
      </w:r>
      <w:r w:rsidR="00D963A8">
        <w:rPr>
          <w:rFonts w:ascii="Arial Narrow" w:hAnsi="Arial Narrow" w:cs="Arial"/>
          <w:color w:val="auto"/>
          <w:sz w:val="22"/>
          <w:szCs w:val="22"/>
        </w:rPr>
        <w:t xml:space="preserve"> Proposal</w:t>
      </w:r>
      <w:bookmarkEnd w:id="3"/>
    </w:p>
    <w:p w:rsidR="000A55AD" w:rsidP="0008539A" w:rsidRDefault="00EB043A" w14:paraId="3AC60EDF" w14:textId="50965B2C">
      <w:pPr>
        <w:pStyle w:val="ListParagraph"/>
        <w:numPr>
          <w:ilvl w:val="0"/>
          <w:numId w:val="4"/>
        </w:numPr>
        <w:ind w:left="567" w:hanging="567"/>
        <w:contextualSpacing w:val="0"/>
        <w:rPr>
          <w:rFonts w:ascii="Arial Narrow" w:hAnsi="Arial Narrow" w:cs="Arial"/>
          <w:bCs/>
          <w:iCs/>
        </w:rPr>
      </w:pPr>
      <w:r w:rsidRPr="00542A7D">
        <w:rPr>
          <w:rFonts w:ascii="Arial Narrow" w:hAnsi="Arial Narrow" w:cs="Arial"/>
          <w:bCs/>
          <w:iCs/>
        </w:rPr>
        <w:t>The</w:t>
      </w:r>
      <w:r w:rsidR="005C14F4">
        <w:rPr>
          <w:rFonts w:ascii="Arial Narrow" w:hAnsi="Arial Narrow" w:cs="Arial"/>
          <w:bCs/>
          <w:iCs/>
        </w:rPr>
        <w:t xml:space="preserve"> </w:t>
      </w:r>
      <w:r w:rsidR="00D963A8">
        <w:rPr>
          <w:rFonts w:ascii="Arial Narrow" w:hAnsi="Arial Narrow" w:cs="Arial"/>
          <w:bCs/>
          <w:iCs/>
        </w:rPr>
        <w:t>proposal is</w:t>
      </w:r>
      <w:r w:rsidR="005C14F4">
        <w:rPr>
          <w:rFonts w:ascii="Arial Narrow" w:hAnsi="Arial Narrow" w:cs="Arial"/>
          <w:bCs/>
          <w:iCs/>
        </w:rPr>
        <w:t xml:space="preserve"> described in </w:t>
      </w:r>
      <w:r w:rsidR="001B0459">
        <w:rPr>
          <w:rFonts w:ascii="Arial Narrow" w:hAnsi="Arial Narrow" w:cs="Arial"/>
          <w:bCs/>
          <w:iCs/>
        </w:rPr>
        <w:t>TPIL</w:t>
      </w:r>
      <w:r w:rsidR="006C2A41">
        <w:rPr>
          <w:rFonts w:ascii="Arial Narrow" w:hAnsi="Arial Narrow" w:cs="Arial"/>
          <w:bCs/>
          <w:iCs/>
        </w:rPr>
        <w:t xml:space="preserve">’s </w:t>
      </w:r>
      <w:r w:rsidR="00160234">
        <w:rPr>
          <w:rFonts w:ascii="Arial Narrow" w:hAnsi="Arial Narrow" w:cs="Arial"/>
          <w:bCs/>
          <w:iCs/>
        </w:rPr>
        <w:t>AEE</w:t>
      </w:r>
      <w:r w:rsidR="003B10EA">
        <w:rPr>
          <w:rStyle w:val="FootnoteReference"/>
          <w:rFonts w:ascii="Arial Narrow" w:hAnsi="Arial Narrow" w:cs="Arial"/>
          <w:bCs/>
          <w:iCs/>
        </w:rPr>
        <w:footnoteReference w:id="4"/>
      </w:r>
      <w:r w:rsidR="001B0459">
        <w:rPr>
          <w:rFonts w:ascii="Arial Narrow" w:hAnsi="Arial Narrow" w:cs="Arial"/>
          <w:bCs/>
          <w:iCs/>
        </w:rPr>
        <w:t>;</w:t>
      </w:r>
      <w:r w:rsidR="00160234">
        <w:rPr>
          <w:rFonts w:ascii="Arial Narrow" w:hAnsi="Arial Narrow" w:cs="Arial"/>
          <w:bCs/>
          <w:iCs/>
        </w:rPr>
        <w:t xml:space="preserve"> the </w:t>
      </w:r>
      <w:r w:rsidR="000A55AD">
        <w:rPr>
          <w:rFonts w:ascii="Arial Narrow" w:hAnsi="Arial Narrow" w:cs="Arial"/>
          <w:bCs/>
          <w:iCs/>
        </w:rPr>
        <w:t xml:space="preserve">Section </w:t>
      </w:r>
      <w:r w:rsidR="005C14F4">
        <w:rPr>
          <w:rFonts w:ascii="Arial Narrow" w:hAnsi="Arial Narrow" w:cs="Arial"/>
          <w:bCs/>
          <w:iCs/>
        </w:rPr>
        <w:t xml:space="preserve">42A </w:t>
      </w:r>
      <w:r w:rsidR="006C2A41">
        <w:rPr>
          <w:rFonts w:ascii="Arial Narrow" w:hAnsi="Arial Narrow" w:cs="Arial"/>
          <w:bCs/>
          <w:iCs/>
        </w:rPr>
        <w:t>Reports</w:t>
      </w:r>
      <w:r w:rsidR="009754D0">
        <w:rPr>
          <w:rFonts w:ascii="Arial Narrow" w:hAnsi="Arial Narrow" w:cs="Arial"/>
          <w:bCs/>
          <w:iCs/>
        </w:rPr>
        <w:t xml:space="preserve"> </w:t>
      </w:r>
      <w:r w:rsidR="00550BC1">
        <w:rPr>
          <w:rFonts w:ascii="Arial Narrow" w:hAnsi="Arial Narrow" w:cs="Arial"/>
          <w:bCs/>
          <w:iCs/>
        </w:rPr>
        <w:t xml:space="preserve">and Section 42A Addendum </w:t>
      </w:r>
      <w:r w:rsidR="006C2A41">
        <w:rPr>
          <w:rFonts w:ascii="Arial Narrow" w:hAnsi="Arial Narrow" w:cs="Arial"/>
          <w:bCs/>
          <w:iCs/>
        </w:rPr>
        <w:t>authored by Marcia Christian for BOPRC</w:t>
      </w:r>
      <w:r w:rsidR="001B0459">
        <w:rPr>
          <w:rFonts w:ascii="Arial Narrow" w:hAnsi="Arial Narrow" w:cs="Arial"/>
          <w:bCs/>
          <w:iCs/>
        </w:rPr>
        <w:t xml:space="preserve"> and</w:t>
      </w:r>
      <w:r w:rsidR="006C2A41">
        <w:rPr>
          <w:rFonts w:ascii="Arial Narrow" w:hAnsi="Arial Narrow" w:cs="Arial"/>
          <w:bCs/>
          <w:iCs/>
        </w:rPr>
        <w:t xml:space="preserve"> Heather Perring for WBOPDC</w:t>
      </w:r>
      <w:r w:rsidR="001B0459">
        <w:rPr>
          <w:rFonts w:ascii="Arial Narrow" w:hAnsi="Arial Narrow" w:cs="Arial"/>
          <w:bCs/>
          <w:iCs/>
        </w:rPr>
        <w:t>;</w:t>
      </w:r>
      <w:r w:rsidR="00764F23">
        <w:rPr>
          <w:rFonts w:ascii="Arial Narrow" w:hAnsi="Arial Narrow" w:cs="Arial"/>
          <w:bCs/>
          <w:iCs/>
        </w:rPr>
        <w:t xml:space="preserve"> and the evidence of </w:t>
      </w:r>
      <w:r w:rsidR="009E2203">
        <w:rPr>
          <w:rFonts w:ascii="Arial Narrow" w:hAnsi="Arial Narrow" w:cs="Arial"/>
          <w:bCs/>
          <w:iCs/>
        </w:rPr>
        <w:t>the witness</w:t>
      </w:r>
      <w:r w:rsidR="00D963A8">
        <w:rPr>
          <w:rFonts w:ascii="Arial Narrow" w:hAnsi="Arial Narrow" w:cs="Arial"/>
          <w:bCs/>
          <w:iCs/>
        </w:rPr>
        <w:t>es</w:t>
      </w:r>
      <w:r w:rsidR="009E2203">
        <w:rPr>
          <w:rFonts w:ascii="Arial Narrow" w:hAnsi="Arial Narrow" w:cs="Arial"/>
          <w:bCs/>
          <w:iCs/>
        </w:rPr>
        <w:t xml:space="preserve"> for </w:t>
      </w:r>
      <w:r w:rsidR="001B0459">
        <w:rPr>
          <w:rFonts w:ascii="Arial Narrow" w:hAnsi="Arial Narrow" w:cs="Arial"/>
          <w:bCs/>
          <w:iCs/>
        </w:rPr>
        <w:t>TPIL</w:t>
      </w:r>
      <w:r w:rsidR="009E2203">
        <w:rPr>
          <w:rFonts w:ascii="Arial Narrow" w:hAnsi="Arial Narrow" w:cs="Arial"/>
          <w:bCs/>
          <w:iCs/>
        </w:rPr>
        <w:t xml:space="preserve">, </w:t>
      </w:r>
      <w:r w:rsidR="00D963A8">
        <w:rPr>
          <w:rFonts w:ascii="Arial Narrow" w:hAnsi="Arial Narrow" w:cs="Arial"/>
          <w:bCs/>
          <w:iCs/>
        </w:rPr>
        <w:t xml:space="preserve">particularly </w:t>
      </w:r>
      <w:r w:rsidR="009E2203">
        <w:rPr>
          <w:rFonts w:ascii="Arial Narrow" w:hAnsi="Arial Narrow" w:cs="Arial"/>
          <w:bCs/>
          <w:iCs/>
        </w:rPr>
        <w:t>that of Vincent Murphy</w:t>
      </w:r>
      <w:r w:rsidR="00D963A8">
        <w:rPr>
          <w:rStyle w:val="FootnoteReference"/>
          <w:rFonts w:ascii="Arial Narrow" w:hAnsi="Arial Narrow" w:cs="Arial"/>
          <w:bCs/>
          <w:iCs/>
        </w:rPr>
        <w:footnoteReference w:id="5"/>
      </w:r>
      <w:r w:rsidR="00D963A8">
        <w:rPr>
          <w:rFonts w:ascii="Arial Narrow" w:hAnsi="Arial Narrow" w:cs="Arial"/>
          <w:bCs/>
          <w:iCs/>
        </w:rPr>
        <w:t xml:space="preserve"> and Tom Watts</w:t>
      </w:r>
      <w:r w:rsidR="00D963A8">
        <w:rPr>
          <w:rStyle w:val="FootnoteReference"/>
          <w:rFonts w:ascii="Arial Narrow" w:hAnsi="Arial Narrow" w:cs="Arial"/>
          <w:bCs/>
          <w:iCs/>
        </w:rPr>
        <w:footnoteReference w:id="6"/>
      </w:r>
      <w:r w:rsidR="00764F23">
        <w:rPr>
          <w:rFonts w:ascii="Arial Narrow" w:hAnsi="Arial Narrow" w:cs="Arial"/>
          <w:bCs/>
          <w:iCs/>
        </w:rPr>
        <w:t>.</w:t>
      </w:r>
      <w:r w:rsidR="005C14F4">
        <w:rPr>
          <w:rFonts w:ascii="Arial Narrow" w:hAnsi="Arial Narrow" w:cs="Arial"/>
          <w:bCs/>
          <w:iCs/>
        </w:rPr>
        <w:t xml:space="preserve"> </w:t>
      </w:r>
      <w:r w:rsidR="000A55AD">
        <w:rPr>
          <w:rFonts w:ascii="Arial Narrow" w:hAnsi="Arial Narrow" w:cs="Arial"/>
          <w:bCs/>
          <w:iCs/>
        </w:rPr>
        <w:t xml:space="preserve"> </w:t>
      </w:r>
      <w:r w:rsidR="000769E3">
        <w:rPr>
          <w:rFonts w:ascii="Arial Narrow" w:hAnsi="Arial Narrow" w:cs="Arial"/>
          <w:bCs/>
          <w:iCs/>
        </w:rPr>
        <w:t>We adopt th</w:t>
      </w:r>
      <w:r w:rsidR="006D68AE">
        <w:rPr>
          <w:rFonts w:ascii="Arial Narrow" w:hAnsi="Arial Narrow" w:cs="Arial"/>
          <w:bCs/>
          <w:iCs/>
        </w:rPr>
        <w:t>ose</w:t>
      </w:r>
      <w:r w:rsidR="000769E3">
        <w:rPr>
          <w:rFonts w:ascii="Arial Narrow" w:hAnsi="Arial Narrow" w:cs="Arial"/>
          <w:bCs/>
          <w:iCs/>
        </w:rPr>
        <w:t xml:space="preserve"> description</w:t>
      </w:r>
      <w:r w:rsidR="006D68AE">
        <w:rPr>
          <w:rFonts w:ascii="Arial Narrow" w:hAnsi="Arial Narrow" w:cs="Arial"/>
          <w:bCs/>
          <w:iCs/>
        </w:rPr>
        <w:t>s</w:t>
      </w:r>
      <w:r w:rsidR="000769E3">
        <w:rPr>
          <w:rFonts w:ascii="Arial Narrow" w:hAnsi="Arial Narrow" w:cs="Arial"/>
          <w:bCs/>
          <w:iCs/>
        </w:rPr>
        <w:t xml:space="preserve">, </w:t>
      </w:r>
      <w:r w:rsidR="009E2203">
        <w:rPr>
          <w:rFonts w:ascii="Arial Narrow" w:hAnsi="Arial Narrow" w:cs="Arial"/>
          <w:bCs/>
          <w:iCs/>
        </w:rPr>
        <w:t xml:space="preserve">noting that </w:t>
      </w:r>
      <w:r w:rsidR="00764F23">
        <w:rPr>
          <w:rFonts w:ascii="Arial Narrow" w:hAnsi="Arial Narrow" w:cs="Arial"/>
          <w:bCs/>
          <w:iCs/>
        </w:rPr>
        <w:t>t</w:t>
      </w:r>
      <w:r w:rsidRPr="00764F23" w:rsidR="00764F23">
        <w:rPr>
          <w:rFonts w:ascii="Arial Narrow" w:hAnsi="Arial Narrow" w:cs="Arial"/>
          <w:bCs/>
          <w:iCs/>
        </w:rPr>
        <w:t xml:space="preserve">he proposal </w:t>
      </w:r>
      <w:r w:rsidR="009E2203">
        <w:rPr>
          <w:rFonts w:ascii="Arial Narrow" w:hAnsi="Arial Narrow" w:cs="Arial"/>
          <w:bCs/>
          <w:iCs/>
        </w:rPr>
        <w:t xml:space="preserve">now </w:t>
      </w:r>
      <w:r w:rsidRPr="00764F23" w:rsidR="00764F23">
        <w:rPr>
          <w:rFonts w:ascii="Arial Narrow" w:hAnsi="Arial Narrow" w:cs="Arial"/>
          <w:bCs/>
          <w:iCs/>
        </w:rPr>
        <w:t xml:space="preserve">before us has altered from that </w:t>
      </w:r>
      <w:r w:rsidR="001B0459">
        <w:rPr>
          <w:rFonts w:ascii="Arial Narrow" w:hAnsi="Arial Narrow" w:cs="Arial"/>
          <w:bCs/>
          <w:iCs/>
        </w:rPr>
        <w:t xml:space="preserve">originally </w:t>
      </w:r>
      <w:r w:rsidRPr="00764F23" w:rsidR="00764F23">
        <w:rPr>
          <w:rFonts w:ascii="Arial Narrow" w:hAnsi="Arial Narrow" w:cs="Arial"/>
          <w:bCs/>
          <w:iCs/>
        </w:rPr>
        <w:t xml:space="preserve">set out in the AEE. </w:t>
      </w:r>
      <w:r w:rsidR="001B0459">
        <w:rPr>
          <w:rFonts w:ascii="Arial Narrow" w:hAnsi="Arial Narrow" w:cs="Arial"/>
          <w:bCs/>
          <w:iCs/>
        </w:rPr>
        <w:t xml:space="preserve"> </w:t>
      </w:r>
      <w:r w:rsidR="0008539A">
        <w:rPr>
          <w:rFonts w:ascii="Arial Narrow" w:hAnsi="Arial Narrow" w:cs="Arial"/>
          <w:bCs/>
          <w:iCs/>
        </w:rPr>
        <w:t xml:space="preserve">Consequently, for the benefit of readers, </w:t>
      </w:r>
      <w:r w:rsidR="001B0459">
        <w:rPr>
          <w:rFonts w:ascii="Arial Narrow" w:hAnsi="Arial Narrow" w:cs="Arial"/>
          <w:bCs/>
          <w:iCs/>
        </w:rPr>
        <w:t xml:space="preserve">in this part of our Decision </w:t>
      </w:r>
      <w:r w:rsidR="0008539A">
        <w:rPr>
          <w:rFonts w:ascii="Arial Narrow" w:hAnsi="Arial Narrow" w:cs="Arial"/>
          <w:bCs/>
          <w:iCs/>
        </w:rPr>
        <w:t xml:space="preserve">we outline our understanding of </w:t>
      </w:r>
      <w:r w:rsidR="00764F23">
        <w:rPr>
          <w:rFonts w:ascii="Arial Narrow" w:hAnsi="Arial Narrow" w:cs="Arial"/>
          <w:bCs/>
          <w:iCs/>
        </w:rPr>
        <w:t xml:space="preserve">the </w:t>
      </w:r>
      <w:r w:rsidR="001B0459">
        <w:rPr>
          <w:rFonts w:ascii="Arial Narrow" w:hAnsi="Arial Narrow" w:cs="Arial"/>
          <w:bCs/>
          <w:iCs/>
        </w:rPr>
        <w:t>TPIL</w:t>
      </w:r>
      <w:r w:rsidR="00764F23">
        <w:rPr>
          <w:rFonts w:ascii="Arial Narrow" w:hAnsi="Arial Narrow" w:cs="Arial"/>
          <w:bCs/>
          <w:iCs/>
        </w:rPr>
        <w:t xml:space="preserve"> proposal </w:t>
      </w:r>
      <w:r w:rsidR="009E2203">
        <w:rPr>
          <w:rFonts w:ascii="Arial Narrow" w:hAnsi="Arial Narrow" w:cs="Arial"/>
          <w:bCs/>
          <w:iCs/>
        </w:rPr>
        <w:t>as it currently stands</w:t>
      </w:r>
      <w:r w:rsidR="0008539A">
        <w:rPr>
          <w:rFonts w:ascii="Arial Narrow" w:hAnsi="Arial Narrow" w:cs="Arial"/>
          <w:bCs/>
          <w:iCs/>
        </w:rPr>
        <w:t>.</w:t>
      </w:r>
    </w:p>
    <w:p w:rsidR="001B0459" w:rsidP="001B0459" w:rsidRDefault="001B0459" w14:paraId="20E4CA0A" w14:textId="77777777">
      <w:pPr>
        <w:pStyle w:val="ListParagraph"/>
        <w:ind w:left="567" w:firstLine="0"/>
        <w:contextualSpacing w:val="0"/>
        <w:rPr>
          <w:rFonts w:ascii="Arial Narrow" w:hAnsi="Arial Narrow" w:cs="Arial"/>
          <w:bCs/>
          <w:iCs/>
        </w:rPr>
      </w:pPr>
    </w:p>
    <w:p w:rsidRPr="001B0459" w:rsidR="001B0459" w:rsidP="00E60275" w:rsidRDefault="001B0459" w14:paraId="7BB7CA63" w14:textId="721EAC0F">
      <w:pPr>
        <w:pStyle w:val="ListParagraph"/>
        <w:numPr>
          <w:ilvl w:val="0"/>
          <w:numId w:val="4"/>
        </w:numPr>
        <w:ind w:left="567" w:hanging="567"/>
        <w:contextualSpacing w:val="0"/>
        <w:rPr>
          <w:rFonts w:ascii="Arial Narrow" w:hAnsi="Arial Narrow" w:cs="Arial"/>
          <w:bCs/>
          <w:iCs/>
        </w:rPr>
      </w:pPr>
      <w:r w:rsidRPr="001B0459">
        <w:rPr>
          <w:rFonts w:ascii="Arial Narrow" w:hAnsi="Arial Narrow" w:cs="Arial"/>
          <w:bCs/>
          <w:iCs/>
        </w:rPr>
        <w:t>The Site is located within the rohe of the hapū Pirirākau and Ngāti Taka, being constituent hapū of the iwi Ngāti Ranginui</w:t>
      </w:r>
      <w:r>
        <w:rPr>
          <w:rFonts w:ascii="Arial Narrow" w:hAnsi="Arial Narrow" w:cs="Arial"/>
          <w:bCs/>
          <w:iCs/>
        </w:rPr>
        <w:t>.</w:t>
      </w:r>
      <w:r w:rsidR="00864457">
        <w:rPr>
          <w:rFonts w:ascii="Arial Narrow" w:hAnsi="Arial Narrow" w:cs="Arial"/>
          <w:bCs/>
          <w:iCs/>
        </w:rPr>
        <w:t xml:space="preserve">  We understand that the </w:t>
      </w:r>
      <w:r w:rsidRPr="00864457" w:rsidR="00864457">
        <w:rPr>
          <w:rFonts w:ascii="Arial Narrow" w:hAnsi="Arial Narrow" w:cs="Arial"/>
          <w:bCs/>
          <w:iCs/>
        </w:rPr>
        <w:t>Pirirākau Tribal Authority are identified</w:t>
      </w:r>
      <w:r w:rsidR="00864457">
        <w:rPr>
          <w:rFonts w:ascii="Arial Narrow" w:hAnsi="Arial Narrow" w:cs="Arial"/>
          <w:bCs/>
          <w:iCs/>
        </w:rPr>
        <w:t xml:space="preserve"> </w:t>
      </w:r>
      <w:r w:rsidRPr="00864457" w:rsidR="00864457">
        <w:rPr>
          <w:rFonts w:ascii="Arial Narrow" w:hAnsi="Arial Narrow" w:cs="Arial"/>
          <w:bCs/>
          <w:iCs/>
        </w:rPr>
        <w:t>as the representative for Pirirākau in resource management processes</w:t>
      </w:r>
      <w:r w:rsidR="00864457">
        <w:rPr>
          <w:rFonts w:ascii="Arial Narrow" w:hAnsi="Arial Narrow" w:cs="Arial"/>
          <w:bCs/>
          <w:iCs/>
        </w:rPr>
        <w:t>.</w:t>
      </w:r>
    </w:p>
    <w:p w:rsidR="0008539A" w:rsidP="0008539A" w:rsidRDefault="0008539A" w14:paraId="3C8FF202" w14:textId="77777777">
      <w:pPr>
        <w:pStyle w:val="ListParagraph"/>
        <w:ind w:left="567" w:firstLine="0"/>
        <w:contextualSpacing w:val="0"/>
        <w:rPr>
          <w:rFonts w:ascii="Arial Narrow" w:hAnsi="Arial Narrow" w:cs="Arial"/>
          <w:bCs/>
          <w:iCs/>
        </w:rPr>
      </w:pPr>
    </w:p>
    <w:p w:rsidRPr="001B0459" w:rsidR="001B0459" w:rsidP="00E60275" w:rsidRDefault="001B0459" w14:paraId="4FB3AF66" w14:textId="3B18D9EA">
      <w:pPr>
        <w:pStyle w:val="ListParagraph"/>
        <w:numPr>
          <w:ilvl w:val="0"/>
          <w:numId w:val="4"/>
        </w:numPr>
        <w:ind w:left="567" w:hanging="567"/>
        <w:rPr>
          <w:rFonts w:ascii="Arial Narrow" w:hAnsi="Arial Narrow"/>
          <w:lang w:val="en-US"/>
        </w:rPr>
      </w:pPr>
      <w:r w:rsidRPr="001B0459">
        <w:rPr>
          <w:rFonts w:ascii="Arial Narrow" w:hAnsi="Arial Narrow"/>
          <w:lang w:val="en-US"/>
        </w:rPr>
        <w:t>It</w:t>
      </w:r>
      <w:r w:rsidRPr="001B0459" w:rsidR="00812155">
        <w:rPr>
          <w:rFonts w:ascii="Arial Narrow" w:hAnsi="Arial Narrow"/>
          <w:lang w:val="en-US"/>
        </w:rPr>
        <w:t xml:space="preserve"> </w:t>
      </w:r>
      <w:r w:rsidRPr="001B0459" w:rsidR="0008539A">
        <w:rPr>
          <w:rFonts w:ascii="Arial Narrow" w:hAnsi="Arial Narrow"/>
          <w:lang w:val="en-US"/>
        </w:rPr>
        <w:t xml:space="preserve">comprises </w:t>
      </w:r>
      <w:r w:rsidRPr="001B0459" w:rsidR="00812155">
        <w:rPr>
          <w:rFonts w:ascii="Arial Narrow" w:hAnsi="Arial Narrow"/>
          <w:lang w:val="en-US"/>
        </w:rPr>
        <w:t>12.16ha</w:t>
      </w:r>
      <w:r w:rsidRPr="0008539A" w:rsidR="00812155">
        <w:rPr>
          <w:rStyle w:val="FootnoteReference"/>
          <w:rFonts w:ascii="Arial Narrow" w:hAnsi="Arial Narrow"/>
          <w:lang w:val="en-US"/>
        </w:rPr>
        <w:footnoteReference w:id="7"/>
      </w:r>
      <w:r w:rsidRPr="001B0459" w:rsidR="00812155">
        <w:rPr>
          <w:rFonts w:ascii="Arial Narrow" w:hAnsi="Arial Narrow"/>
          <w:lang w:val="en-US"/>
        </w:rPr>
        <w:t xml:space="preserve"> of land on the southern side of Te Puna Station Road (TPSR)</w:t>
      </w:r>
      <w:r w:rsidRPr="001B0459" w:rsidR="0008539A">
        <w:rPr>
          <w:rFonts w:ascii="Arial Narrow" w:hAnsi="Arial Narrow"/>
          <w:lang w:val="en-US"/>
        </w:rPr>
        <w:t xml:space="preserve"> </w:t>
      </w:r>
      <w:r w:rsidRPr="001B0459" w:rsidR="00812155">
        <w:rPr>
          <w:rFonts w:ascii="Arial Narrow" w:hAnsi="Arial Narrow"/>
          <w:lang w:val="en-US"/>
        </w:rPr>
        <w:t xml:space="preserve">before it rises to meet Te Puna Road (TPR).  </w:t>
      </w:r>
      <w:r w:rsidRPr="001B0459" w:rsidR="0008539A">
        <w:rPr>
          <w:rFonts w:ascii="Arial Narrow" w:hAnsi="Arial Narrow"/>
          <w:lang w:val="en-US"/>
        </w:rPr>
        <w:t xml:space="preserve">Around </w:t>
      </w:r>
      <w:r w:rsidRPr="001B0459" w:rsidR="00812155">
        <w:rPr>
          <w:rFonts w:ascii="Arial Narrow" w:hAnsi="Arial Narrow"/>
          <w:lang w:val="en-US"/>
        </w:rPr>
        <w:t xml:space="preserve">three-quarters of the Site is </w:t>
      </w:r>
      <w:r w:rsidRPr="001B0459" w:rsidR="0008539A">
        <w:rPr>
          <w:rFonts w:ascii="Arial Narrow" w:hAnsi="Arial Narrow"/>
          <w:lang w:val="en-US"/>
        </w:rPr>
        <w:t xml:space="preserve">currently </w:t>
      </w:r>
      <w:r w:rsidRPr="001B0459" w:rsidR="00812155">
        <w:rPr>
          <w:rFonts w:ascii="Arial Narrow" w:hAnsi="Arial Narrow"/>
          <w:lang w:val="en-US"/>
        </w:rPr>
        <w:t>grassed and used for grazing cattle.</w:t>
      </w:r>
      <w:r w:rsidRPr="001B0459">
        <w:rPr>
          <w:rFonts w:ascii="Arial Narrow" w:hAnsi="Arial Narrow"/>
          <w:lang w:val="en-US"/>
        </w:rPr>
        <w:t xml:space="preserve"> </w:t>
      </w:r>
      <w:r w:rsidRPr="001B0459">
        <w:rPr>
          <w:rFonts w:ascii="Arial Narrow" w:hAnsi="Arial Narrow"/>
        </w:rPr>
        <w:t xml:space="preserve">The south-west corner of the Site contains a dwelling and to the east of that dwelling is a large three-bay implement shed and </w:t>
      </w:r>
      <w:r>
        <w:rPr>
          <w:rFonts w:ascii="Arial Narrow" w:hAnsi="Arial Narrow"/>
        </w:rPr>
        <w:t>associated hard stand areas</w:t>
      </w:r>
      <w:r>
        <w:rPr>
          <w:rFonts w:ascii="Arial Narrow" w:hAnsi="Arial Narrow"/>
          <w:lang w:val="en-US"/>
        </w:rPr>
        <w:t>.</w:t>
      </w:r>
    </w:p>
    <w:p w:rsidRPr="001B0459" w:rsidR="001B0459" w:rsidP="001B0459" w:rsidRDefault="001B0459" w14:paraId="3B5CAEDA" w14:textId="77777777">
      <w:pPr>
        <w:pStyle w:val="ListParagraph"/>
        <w:rPr>
          <w:rFonts w:ascii="Arial Narrow" w:hAnsi="Arial Narrow"/>
          <w:lang w:val="en-US"/>
        </w:rPr>
      </w:pPr>
    </w:p>
    <w:p w:rsidR="00812155" w:rsidP="0008539A" w:rsidRDefault="00812155" w14:paraId="339D151F" w14:textId="591EF1E5">
      <w:pPr>
        <w:pStyle w:val="ListParagraph"/>
        <w:numPr>
          <w:ilvl w:val="0"/>
          <w:numId w:val="4"/>
        </w:numPr>
        <w:ind w:left="567" w:hanging="567"/>
        <w:rPr>
          <w:rFonts w:ascii="Arial Narrow" w:hAnsi="Arial Narrow"/>
          <w:lang w:val="en-US"/>
        </w:rPr>
      </w:pPr>
      <w:r w:rsidRPr="0008539A">
        <w:rPr>
          <w:rFonts w:ascii="Arial Narrow" w:hAnsi="Arial Narrow"/>
          <w:lang w:val="en-US"/>
        </w:rPr>
        <w:t>The Site is low-lying as it sits within a valley floor that extends westwards from the Hakao Stream and Wairoa River</w:t>
      </w:r>
      <w:r w:rsidRPr="0008539A">
        <w:rPr>
          <w:rStyle w:val="FootnoteReference"/>
          <w:rFonts w:ascii="Arial Narrow" w:hAnsi="Arial Narrow"/>
          <w:lang w:val="en-US"/>
        </w:rPr>
        <w:footnoteReference w:id="8"/>
      </w:r>
      <w:r w:rsidRPr="0008539A">
        <w:rPr>
          <w:rFonts w:ascii="Arial Narrow" w:hAnsi="Arial Narrow"/>
          <w:lang w:val="en-US"/>
        </w:rPr>
        <w:t>. As a result of historical filling</w:t>
      </w:r>
      <w:r w:rsidRPr="0008539A">
        <w:rPr>
          <w:rStyle w:val="FootnoteReference"/>
          <w:rFonts w:ascii="Arial Narrow" w:hAnsi="Arial Narrow"/>
          <w:lang w:val="en-US"/>
        </w:rPr>
        <w:footnoteReference w:id="9"/>
      </w:r>
      <w:r w:rsidRPr="0008539A">
        <w:rPr>
          <w:rFonts w:ascii="Arial Narrow" w:hAnsi="Arial Narrow"/>
          <w:lang w:val="en-US"/>
        </w:rPr>
        <w:t xml:space="preserve"> of the Site under</w:t>
      </w:r>
      <w:r w:rsidR="0008539A">
        <w:rPr>
          <w:rFonts w:ascii="Arial Narrow" w:hAnsi="Arial Narrow"/>
          <w:lang w:val="en-US"/>
        </w:rPr>
        <w:t xml:space="preserve">taken by </w:t>
      </w:r>
      <w:r w:rsidRPr="0008539A">
        <w:rPr>
          <w:rFonts w:ascii="Arial Narrow" w:hAnsi="Arial Narrow"/>
          <w:lang w:val="en-US"/>
        </w:rPr>
        <w:t xml:space="preserve">a previous owner, the paddocks </w:t>
      </w:r>
      <w:r w:rsidR="0008539A">
        <w:rPr>
          <w:rFonts w:ascii="Arial Narrow" w:hAnsi="Arial Narrow"/>
          <w:lang w:val="en-US"/>
        </w:rPr>
        <w:t xml:space="preserve">adjacent </w:t>
      </w:r>
      <w:r w:rsidRPr="0008539A">
        <w:rPr>
          <w:rFonts w:ascii="Arial Narrow" w:hAnsi="Arial Narrow"/>
          <w:lang w:val="en-US"/>
        </w:rPr>
        <w:t xml:space="preserve">to TPSR are higher than paddocks </w:t>
      </w:r>
      <w:r w:rsidR="0008539A">
        <w:rPr>
          <w:rFonts w:ascii="Arial Narrow" w:hAnsi="Arial Narrow"/>
          <w:lang w:val="en-US"/>
        </w:rPr>
        <w:t>in</w:t>
      </w:r>
      <w:r w:rsidRPr="0008539A">
        <w:rPr>
          <w:rFonts w:ascii="Arial Narrow" w:hAnsi="Arial Narrow"/>
          <w:lang w:val="en-US"/>
        </w:rPr>
        <w:t xml:space="preserve"> the south of the Site.  </w:t>
      </w:r>
    </w:p>
    <w:p w:rsidRPr="0008539A" w:rsidR="0008539A" w:rsidP="0008539A" w:rsidRDefault="0008539A" w14:paraId="026A7EEB" w14:textId="77777777">
      <w:pPr>
        <w:pStyle w:val="ListParagraph"/>
        <w:rPr>
          <w:rFonts w:ascii="Arial Narrow" w:hAnsi="Arial Narrow"/>
          <w:lang w:val="en-US"/>
        </w:rPr>
      </w:pPr>
    </w:p>
    <w:p w:rsidR="00812155" w:rsidP="0008539A" w:rsidRDefault="001B0459" w14:paraId="2C401D54" w14:textId="070D0DE6">
      <w:pPr>
        <w:pStyle w:val="ListParagraph"/>
        <w:numPr>
          <w:ilvl w:val="0"/>
          <w:numId w:val="4"/>
        </w:numPr>
        <w:ind w:left="567" w:hanging="567"/>
        <w:rPr>
          <w:rFonts w:ascii="Arial Narrow" w:hAnsi="Arial Narrow"/>
          <w:lang w:val="en-US"/>
        </w:rPr>
      </w:pPr>
      <w:r>
        <w:rPr>
          <w:rFonts w:ascii="Arial Narrow" w:hAnsi="Arial Narrow"/>
          <w:lang w:val="en-US"/>
        </w:rPr>
        <w:t>TPIL</w:t>
      </w:r>
      <w:r w:rsidRPr="0008539A" w:rsidR="00812155">
        <w:rPr>
          <w:rFonts w:ascii="Arial Narrow" w:hAnsi="Arial Narrow"/>
          <w:lang w:val="en-US"/>
        </w:rPr>
        <w:t xml:space="preserve"> intends to develop a ‘business park’ on 11.96 ha of the Site.  Initially </w:t>
      </w:r>
      <w:r w:rsidR="00B20196">
        <w:rPr>
          <w:rFonts w:ascii="Arial Narrow" w:hAnsi="Arial Narrow"/>
          <w:lang w:val="en-US"/>
        </w:rPr>
        <w:t xml:space="preserve">a </w:t>
      </w:r>
      <w:r w:rsidRPr="0008539A" w:rsidR="00812155">
        <w:rPr>
          <w:rFonts w:ascii="Arial Narrow" w:hAnsi="Arial Narrow"/>
          <w:lang w:val="en-US"/>
        </w:rPr>
        <w:t xml:space="preserve">5.24 ha </w:t>
      </w:r>
      <w:r w:rsidR="00B20196">
        <w:rPr>
          <w:rFonts w:ascii="Arial Narrow" w:hAnsi="Arial Narrow"/>
          <w:lang w:val="en-US"/>
        </w:rPr>
        <w:t xml:space="preserve">area </w:t>
      </w:r>
      <w:r w:rsidRPr="0008539A" w:rsidR="00812155">
        <w:rPr>
          <w:rFonts w:ascii="Arial Narrow" w:hAnsi="Arial Narrow"/>
          <w:lang w:val="en-US"/>
        </w:rPr>
        <w:t>adjacent to TPSR will be developed.</w:t>
      </w:r>
      <w:r w:rsidR="0008539A">
        <w:rPr>
          <w:rFonts w:ascii="Arial Narrow" w:hAnsi="Arial Narrow"/>
          <w:lang w:val="en-US"/>
        </w:rPr>
        <w:t xml:space="preserve"> </w:t>
      </w:r>
      <w:r w:rsidRPr="0008539A" w:rsidR="00812155">
        <w:rPr>
          <w:rFonts w:ascii="Arial Narrow" w:hAnsi="Arial Narrow"/>
          <w:lang w:val="en-US"/>
        </w:rPr>
        <w:t xml:space="preserve"> A </w:t>
      </w:r>
      <w:r w:rsidR="00B20196">
        <w:rPr>
          <w:rFonts w:ascii="Arial Narrow" w:hAnsi="Arial Narrow"/>
          <w:lang w:val="en-US"/>
        </w:rPr>
        <w:t xml:space="preserve">2.21 ha </w:t>
      </w:r>
      <w:r w:rsidRPr="0008539A" w:rsidR="00812155">
        <w:rPr>
          <w:rFonts w:ascii="Arial Narrow" w:hAnsi="Arial Narrow"/>
          <w:lang w:val="en-US"/>
        </w:rPr>
        <w:t>‘Future Development Area’</w:t>
      </w:r>
      <w:r w:rsidR="00B20196">
        <w:rPr>
          <w:rFonts w:ascii="Arial Narrow" w:hAnsi="Arial Narrow"/>
          <w:lang w:val="en-US"/>
        </w:rPr>
        <w:t xml:space="preserve"> situated in</w:t>
      </w:r>
      <w:r w:rsidRPr="0008539A" w:rsidR="00812155">
        <w:rPr>
          <w:rFonts w:ascii="Arial Narrow" w:hAnsi="Arial Narrow"/>
          <w:lang w:val="en-US"/>
        </w:rPr>
        <w:t xml:space="preserve"> the south eastern </w:t>
      </w:r>
      <w:r w:rsidR="00B20196">
        <w:rPr>
          <w:rFonts w:ascii="Arial Narrow" w:hAnsi="Arial Narrow"/>
          <w:lang w:val="en-US"/>
        </w:rPr>
        <w:t>corner</w:t>
      </w:r>
      <w:r w:rsidRPr="0008539A" w:rsidR="00812155">
        <w:rPr>
          <w:rFonts w:ascii="Arial Narrow" w:hAnsi="Arial Narrow"/>
          <w:lang w:val="en-US"/>
        </w:rPr>
        <w:t xml:space="preserve"> of the Site is intended to be developed at a later stage.</w:t>
      </w:r>
    </w:p>
    <w:p w:rsidRPr="0008539A" w:rsidR="0008539A" w:rsidP="0008539A" w:rsidRDefault="0008539A" w14:paraId="3E70DAA2" w14:textId="77777777">
      <w:pPr>
        <w:pStyle w:val="ListParagraph"/>
        <w:rPr>
          <w:rFonts w:ascii="Arial Narrow" w:hAnsi="Arial Narrow"/>
          <w:lang w:val="en-US"/>
        </w:rPr>
      </w:pPr>
    </w:p>
    <w:p w:rsidRPr="0008539A" w:rsidR="00812155" w:rsidP="00B20196" w:rsidRDefault="00812155" w14:paraId="32B1FBE7" w14:textId="53E9272C">
      <w:pPr>
        <w:pStyle w:val="ListParagraph"/>
        <w:numPr>
          <w:ilvl w:val="0"/>
          <w:numId w:val="4"/>
        </w:numPr>
        <w:ind w:left="567" w:hanging="567"/>
        <w:contextualSpacing w:val="0"/>
        <w:rPr>
          <w:rFonts w:ascii="Arial Narrow" w:hAnsi="Arial Narrow"/>
          <w:lang w:val="en-US"/>
        </w:rPr>
      </w:pPr>
      <w:r w:rsidRPr="0008539A">
        <w:rPr>
          <w:rFonts w:ascii="Arial Narrow" w:hAnsi="Arial Narrow"/>
          <w:lang w:val="en-US"/>
        </w:rPr>
        <w:t xml:space="preserve">The Site is zoned Industrial </w:t>
      </w:r>
      <w:r w:rsidR="0008539A">
        <w:rPr>
          <w:rFonts w:ascii="Arial Narrow" w:hAnsi="Arial Narrow"/>
          <w:lang w:val="en-US"/>
        </w:rPr>
        <w:t xml:space="preserve">under </w:t>
      </w:r>
      <w:r w:rsidRPr="0008539A" w:rsidR="0008539A">
        <w:rPr>
          <w:rFonts w:ascii="Arial Narrow" w:hAnsi="Arial Narrow"/>
          <w:lang w:val="en-US"/>
        </w:rPr>
        <w:t xml:space="preserve">the WBOPDC District Plan </w:t>
      </w:r>
      <w:r w:rsidR="00B20196">
        <w:rPr>
          <w:rFonts w:ascii="Arial Narrow" w:hAnsi="Arial Narrow"/>
          <w:lang w:val="en-US"/>
        </w:rPr>
        <w:t xml:space="preserve">(District Plan) </w:t>
      </w:r>
      <w:r w:rsidRPr="0008539A">
        <w:rPr>
          <w:rFonts w:ascii="Arial Narrow" w:hAnsi="Arial Narrow"/>
          <w:lang w:val="en-US"/>
        </w:rPr>
        <w:t xml:space="preserve">and is subject to the provisions of the Te Puna Business Park Structure Plan (Structure Plan).  </w:t>
      </w:r>
      <w:r w:rsidR="00B20196">
        <w:rPr>
          <w:rFonts w:ascii="Arial Narrow" w:hAnsi="Arial Narrow"/>
          <w:lang w:val="en-US"/>
        </w:rPr>
        <w:t>Mr</w:t>
      </w:r>
      <w:r w:rsidRPr="0008539A">
        <w:rPr>
          <w:rFonts w:ascii="Arial Narrow" w:hAnsi="Arial Narrow"/>
          <w:lang w:val="en-US"/>
        </w:rPr>
        <w:t xml:space="preserve"> Murphy outlined how the Structure Plan (</w:t>
      </w:r>
      <w:r w:rsidR="00B20196">
        <w:rPr>
          <w:rFonts w:ascii="Arial Narrow" w:hAnsi="Arial Narrow"/>
          <w:lang w:val="en-US"/>
        </w:rPr>
        <w:t xml:space="preserve">comprising Section 7 of </w:t>
      </w:r>
      <w:r w:rsidR="0008539A">
        <w:rPr>
          <w:rFonts w:ascii="Arial Narrow" w:hAnsi="Arial Narrow"/>
          <w:lang w:val="en-US"/>
        </w:rPr>
        <w:t xml:space="preserve">Appendix </w:t>
      </w:r>
      <w:r w:rsidRPr="0008539A">
        <w:rPr>
          <w:rFonts w:ascii="Arial Narrow" w:hAnsi="Arial Narrow"/>
          <w:lang w:val="en-US"/>
        </w:rPr>
        <w:t xml:space="preserve">7 </w:t>
      </w:r>
      <w:r w:rsidR="0008539A">
        <w:rPr>
          <w:rFonts w:ascii="Arial Narrow" w:hAnsi="Arial Narrow"/>
          <w:lang w:val="en-US"/>
        </w:rPr>
        <w:t xml:space="preserve">and section 12.4.16 </w:t>
      </w:r>
      <w:r w:rsidRPr="0008539A">
        <w:rPr>
          <w:rFonts w:ascii="Arial Narrow" w:hAnsi="Arial Narrow"/>
          <w:lang w:val="en-US"/>
        </w:rPr>
        <w:t xml:space="preserve">of the District Plan) creates a planning framework that directs development of the Te Puna Business Park.  We </w:t>
      </w:r>
      <w:r w:rsidR="0008539A">
        <w:rPr>
          <w:rFonts w:ascii="Arial Narrow" w:hAnsi="Arial Narrow"/>
          <w:lang w:val="en-US"/>
        </w:rPr>
        <w:t>summarise</w:t>
      </w:r>
      <w:r w:rsidRPr="0008539A">
        <w:rPr>
          <w:rFonts w:ascii="Arial Narrow" w:hAnsi="Arial Narrow"/>
          <w:lang w:val="en-US"/>
        </w:rPr>
        <w:t xml:space="preserve"> th</w:t>
      </w:r>
      <w:r w:rsidR="0008539A">
        <w:rPr>
          <w:rFonts w:ascii="Arial Narrow" w:hAnsi="Arial Narrow"/>
          <w:lang w:val="en-US"/>
        </w:rPr>
        <w:t>e</w:t>
      </w:r>
      <w:r w:rsidRPr="0008539A">
        <w:rPr>
          <w:rFonts w:ascii="Arial Narrow" w:hAnsi="Arial Narrow"/>
          <w:lang w:val="en-US"/>
        </w:rPr>
        <w:t xml:space="preserve"> </w:t>
      </w:r>
      <w:r w:rsidR="0008539A">
        <w:rPr>
          <w:rFonts w:ascii="Arial Narrow" w:hAnsi="Arial Narrow"/>
          <w:lang w:val="en-US"/>
        </w:rPr>
        <w:t xml:space="preserve">‘Structure Plan’ </w:t>
      </w:r>
      <w:r w:rsidRPr="0008539A">
        <w:rPr>
          <w:rFonts w:ascii="Arial Narrow" w:hAnsi="Arial Narrow"/>
          <w:lang w:val="en-US"/>
        </w:rPr>
        <w:t xml:space="preserve">requirements </w:t>
      </w:r>
      <w:r w:rsidR="0008539A">
        <w:rPr>
          <w:rFonts w:ascii="Arial Narrow" w:hAnsi="Arial Narrow"/>
          <w:lang w:val="en-US"/>
        </w:rPr>
        <w:t>below</w:t>
      </w:r>
      <w:r w:rsidRPr="0008539A">
        <w:rPr>
          <w:rFonts w:ascii="Arial Narrow" w:hAnsi="Arial Narrow"/>
          <w:lang w:val="en-US"/>
        </w:rPr>
        <w:t xml:space="preserve"> because the Section 42A authors and many of the submitters focused on th</w:t>
      </w:r>
      <w:r w:rsidR="0008539A">
        <w:rPr>
          <w:rFonts w:ascii="Arial Narrow" w:hAnsi="Arial Narrow"/>
          <w:lang w:val="en-US"/>
        </w:rPr>
        <w:t>em</w:t>
      </w:r>
      <w:r w:rsidRPr="0008539A">
        <w:rPr>
          <w:rFonts w:ascii="Arial Narrow" w:hAnsi="Arial Narrow"/>
          <w:lang w:val="en-US"/>
        </w:rPr>
        <w:t>:</w:t>
      </w:r>
    </w:p>
    <w:p w:rsidR="0008539A" w:rsidRDefault="0008539A" w14:paraId="038A00ED" w14:textId="4C47BE4A">
      <w:pPr>
        <w:pStyle w:val="ListParagraph"/>
        <w:numPr>
          <w:ilvl w:val="0"/>
          <w:numId w:val="12"/>
        </w:numPr>
        <w:spacing w:after="60"/>
        <w:contextualSpacing w:val="0"/>
        <w:rPr>
          <w:rFonts w:ascii="Arial Narrow" w:hAnsi="Arial Narrow"/>
          <w:lang w:val="en-US"/>
        </w:rPr>
      </w:pPr>
      <w:r>
        <w:rPr>
          <w:rFonts w:ascii="Arial Narrow" w:hAnsi="Arial Narrow"/>
          <w:lang w:val="en-US"/>
        </w:rPr>
        <w:t xml:space="preserve">developing </w:t>
      </w:r>
      <w:r w:rsidRPr="0008539A">
        <w:rPr>
          <w:rFonts w:ascii="Arial Narrow" w:hAnsi="Arial Narrow"/>
          <w:lang w:val="en-US"/>
        </w:rPr>
        <w:t xml:space="preserve">Stages 1 and 2 </w:t>
      </w:r>
      <w:r>
        <w:rPr>
          <w:rFonts w:ascii="Arial Narrow" w:hAnsi="Arial Narrow"/>
          <w:lang w:val="en-US"/>
        </w:rPr>
        <w:t xml:space="preserve">before </w:t>
      </w:r>
      <w:r w:rsidRPr="0008539A">
        <w:rPr>
          <w:rFonts w:ascii="Arial Narrow" w:hAnsi="Arial Narrow"/>
          <w:lang w:val="en-US"/>
        </w:rPr>
        <w:t>Stages 3 and 4</w:t>
      </w:r>
      <w:r>
        <w:rPr>
          <w:rFonts w:ascii="Arial Narrow" w:hAnsi="Arial Narrow"/>
          <w:lang w:val="en-US"/>
        </w:rPr>
        <w:t>;</w:t>
      </w:r>
    </w:p>
    <w:p w:rsidR="00812155" w:rsidRDefault="00812155" w14:paraId="7FE8949A" w14:textId="4AC731C3">
      <w:pPr>
        <w:pStyle w:val="ListParagraph"/>
        <w:numPr>
          <w:ilvl w:val="0"/>
          <w:numId w:val="12"/>
        </w:numPr>
        <w:spacing w:after="60"/>
        <w:contextualSpacing w:val="0"/>
        <w:rPr>
          <w:rFonts w:ascii="Arial Narrow" w:hAnsi="Arial Narrow"/>
          <w:lang w:val="en-US"/>
        </w:rPr>
      </w:pPr>
      <w:r w:rsidRPr="0008539A">
        <w:rPr>
          <w:rFonts w:ascii="Arial Narrow" w:hAnsi="Arial Narrow"/>
          <w:lang w:val="en-US"/>
        </w:rPr>
        <w:t>relocating roadside drains on the southern side of TPSR into the Site and the Tinex site</w:t>
      </w:r>
      <w:r w:rsidR="00B20196">
        <w:rPr>
          <w:rStyle w:val="FootnoteReference"/>
          <w:rFonts w:ascii="Arial Narrow" w:hAnsi="Arial Narrow"/>
          <w:lang w:val="en-US"/>
        </w:rPr>
        <w:footnoteReference w:id="10"/>
      </w:r>
      <w:r w:rsidRPr="0008539A">
        <w:rPr>
          <w:rFonts w:ascii="Arial Narrow" w:hAnsi="Arial Narrow"/>
          <w:lang w:val="en-US"/>
        </w:rPr>
        <w:t xml:space="preserve"> to enable road-widening by WBOPDC;</w:t>
      </w:r>
    </w:p>
    <w:p w:rsidRPr="0008539A" w:rsidR="00B20196" w:rsidRDefault="00B20196" w14:paraId="61BB6FFA" w14:textId="024B0E30">
      <w:pPr>
        <w:pStyle w:val="ListParagraph"/>
        <w:numPr>
          <w:ilvl w:val="0"/>
          <w:numId w:val="12"/>
        </w:numPr>
        <w:spacing w:after="60"/>
        <w:contextualSpacing w:val="0"/>
        <w:rPr>
          <w:rFonts w:ascii="Arial Narrow" w:hAnsi="Arial Narrow"/>
          <w:lang w:val="en-US"/>
        </w:rPr>
      </w:pPr>
      <w:r w:rsidRPr="00B20196">
        <w:rPr>
          <w:rFonts w:ascii="Arial Narrow" w:hAnsi="Arial Narrow"/>
          <w:lang w:val="en-US"/>
        </w:rPr>
        <w:t>a third 1600mm diameter culvert under Teihana Road</w:t>
      </w:r>
      <w:r>
        <w:rPr>
          <w:rFonts w:ascii="Arial Narrow" w:hAnsi="Arial Narrow"/>
          <w:lang w:val="en-US"/>
        </w:rPr>
        <w:t>;</w:t>
      </w:r>
    </w:p>
    <w:p w:rsidRPr="0008539A" w:rsidR="00812155" w:rsidRDefault="00812155" w14:paraId="1899D959" w14:textId="146C0076">
      <w:pPr>
        <w:pStyle w:val="ListParagraph"/>
        <w:numPr>
          <w:ilvl w:val="0"/>
          <w:numId w:val="12"/>
        </w:numPr>
        <w:spacing w:after="60"/>
        <w:contextualSpacing w:val="0"/>
        <w:rPr>
          <w:rFonts w:ascii="Arial Narrow" w:hAnsi="Arial Narrow"/>
          <w:lang w:val="en-US"/>
        </w:rPr>
      </w:pPr>
      <w:r w:rsidRPr="0008539A">
        <w:rPr>
          <w:rFonts w:ascii="Arial Narrow" w:hAnsi="Arial Narrow"/>
          <w:lang w:val="en-US"/>
        </w:rPr>
        <w:t>perimeter boundary planting meeting specific requirements</w:t>
      </w:r>
      <w:r w:rsidRPr="0008539A">
        <w:rPr>
          <w:rStyle w:val="FootnoteReference"/>
          <w:rFonts w:ascii="Arial Narrow" w:hAnsi="Arial Narrow"/>
          <w:lang w:val="en-US"/>
        </w:rPr>
        <w:footnoteReference w:id="11"/>
      </w:r>
      <w:r w:rsidRPr="0008539A">
        <w:rPr>
          <w:rFonts w:ascii="Arial Narrow" w:hAnsi="Arial Narrow"/>
          <w:lang w:val="en-US"/>
        </w:rPr>
        <w:t>;</w:t>
      </w:r>
    </w:p>
    <w:p w:rsidRPr="0008539A" w:rsidR="00812155" w:rsidRDefault="00812155" w14:paraId="6133F97B" w14:textId="64870F52">
      <w:pPr>
        <w:pStyle w:val="ListParagraph"/>
        <w:numPr>
          <w:ilvl w:val="0"/>
          <w:numId w:val="12"/>
        </w:numPr>
        <w:spacing w:after="60"/>
        <w:contextualSpacing w:val="0"/>
        <w:rPr>
          <w:rFonts w:ascii="Arial Narrow" w:hAnsi="Arial Narrow"/>
          <w:lang w:val="en-US"/>
        </w:rPr>
      </w:pPr>
      <w:r w:rsidRPr="0008539A">
        <w:rPr>
          <w:rFonts w:ascii="Arial Narrow" w:hAnsi="Arial Narrow"/>
          <w:lang w:val="en-US"/>
        </w:rPr>
        <w:t>establishment and planting of a bund</w:t>
      </w:r>
      <w:r w:rsidRPr="0008539A">
        <w:rPr>
          <w:rStyle w:val="FootnoteReference"/>
          <w:rFonts w:ascii="Arial Narrow" w:hAnsi="Arial Narrow"/>
          <w:lang w:val="en-US"/>
        </w:rPr>
        <w:footnoteReference w:id="12"/>
      </w:r>
      <w:r w:rsidRPr="0008539A">
        <w:rPr>
          <w:rFonts w:ascii="Arial Narrow" w:hAnsi="Arial Narrow"/>
          <w:lang w:val="en-US"/>
        </w:rPr>
        <w:t xml:space="preserve"> for landscape and visual mitigation purposes along the northern boundary (</w:t>
      </w:r>
      <w:r w:rsidR="00B20196">
        <w:rPr>
          <w:rFonts w:ascii="Arial Narrow" w:hAnsi="Arial Narrow"/>
          <w:lang w:val="en-US"/>
        </w:rPr>
        <w:t>west</w:t>
      </w:r>
      <w:r w:rsidRPr="0008539A">
        <w:rPr>
          <w:rFonts w:ascii="Arial Narrow" w:hAnsi="Arial Narrow"/>
          <w:lang w:val="en-US"/>
        </w:rPr>
        <w:t xml:space="preserve"> of the current access to the Site</w:t>
      </w:r>
      <w:r w:rsidR="00B20196">
        <w:rPr>
          <w:rFonts w:ascii="Arial Narrow" w:hAnsi="Arial Narrow"/>
          <w:lang w:val="en-US"/>
        </w:rPr>
        <w:t>)</w:t>
      </w:r>
      <w:r w:rsidRPr="0008539A">
        <w:rPr>
          <w:rFonts w:ascii="Arial Narrow" w:hAnsi="Arial Narrow"/>
          <w:lang w:val="en-US"/>
        </w:rPr>
        <w:t>;</w:t>
      </w:r>
    </w:p>
    <w:p w:rsidRPr="0008539A" w:rsidR="00812155" w:rsidRDefault="00812155" w14:paraId="21F6CED5" w14:textId="4956C79D">
      <w:pPr>
        <w:pStyle w:val="ListParagraph"/>
        <w:numPr>
          <w:ilvl w:val="0"/>
          <w:numId w:val="12"/>
        </w:numPr>
        <w:spacing w:after="60"/>
        <w:contextualSpacing w:val="0"/>
        <w:rPr>
          <w:rFonts w:ascii="Arial Narrow" w:hAnsi="Arial Narrow"/>
          <w:lang w:val="en-US"/>
        </w:rPr>
      </w:pPr>
      <w:r w:rsidRPr="0008539A">
        <w:rPr>
          <w:rFonts w:ascii="Arial Narrow" w:hAnsi="Arial Narrow"/>
          <w:lang w:val="en-US"/>
        </w:rPr>
        <w:t>establishment and planting of a bund</w:t>
      </w:r>
      <w:r w:rsidRPr="0008539A">
        <w:rPr>
          <w:rStyle w:val="FootnoteReference"/>
          <w:rFonts w:ascii="Arial Narrow" w:hAnsi="Arial Narrow"/>
          <w:lang w:val="en-US"/>
        </w:rPr>
        <w:footnoteReference w:id="13"/>
      </w:r>
      <w:r w:rsidRPr="0008539A">
        <w:rPr>
          <w:rFonts w:ascii="Arial Narrow" w:hAnsi="Arial Narrow"/>
          <w:lang w:val="en-US"/>
        </w:rPr>
        <w:t xml:space="preserve"> for acoustic mitigation purposes along the Site’s southern boundary</w:t>
      </w:r>
      <w:r w:rsidR="00B20196">
        <w:rPr>
          <w:rFonts w:ascii="Arial Narrow" w:hAnsi="Arial Narrow"/>
          <w:lang w:val="en-US"/>
        </w:rPr>
        <w:t xml:space="preserve"> </w:t>
      </w:r>
      <w:r w:rsidR="006A27E5">
        <w:rPr>
          <w:rFonts w:ascii="Arial Narrow" w:hAnsi="Arial Narrow"/>
          <w:lang w:val="en-US"/>
        </w:rPr>
        <w:t xml:space="preserve">(east of the </w:t>
      </w:r>
      <w:r w:rsidRPr="006A27E5" w:rsidR="006A27E5">
        <w:rPr>
          <w:rFonts w:ascii="Arial Narrow" w:hAnsi="Arial Narrow"/>
          <w:lang w:val="en-US"/>
        </w:rPr>
        <w:t>current access to the Site);</w:t>
      </w:r>
    </w:p>
    <w:p w:rsidRPr="0008539A" w:rsidR="00812155" w:rsidRDefault="00812155" w14:paraId="1469917B" w14:textId="0E5A6B1E">
      <w:pPr>
        <w:pStyle w:val="ListParagraph"/>
        <w:numPr>
          <w:ilvl w:val="0"/>
          <w:numId w:val="12"/>
        </w:numPr>
        <w:spacing w:after="60"/>
        <w:contextualSpacing w:val="0"/>
        <w:rPr>
          <w:rFonts w:ascii="Arial Narrow" w:hAnsi="Arial Narrow"/>
          <w:lang w:val="en-US"/>
        </w:rPr>
      </w:pPr>
      <w:r w:rsidRPr="0008539A">
        <w:rPr>
          <w:rFonts w:ascii="Arial Narrow" w:hAnsi="Arial Narrow"/>
          <w:lang w:val="en-US"/>
        </w:rPr>
        <w:t xml:space="preserve">inter-lot (or, in the absence of subdivision, inter- lease or inter-activity) and internal roadside planting </w:t>
      </w:r>
      <w:r w:rsidR="006A27E5">
        <w:rPr>
          <w:rFonts w:ascii="Arial Narrow" w:hAnsi="Arial Narrow"/>
          <w:lang w:val="en-US"/>
        </w:rPr>
        <w:t>comprising</w:t>
      </w:r>
      <w:r w:rsidRPr="0008539A">
        <w:rPr>
          <w:rFonts w:ascii="Arial Narrow" w:hAnsi="Arial Narrow"/>
          <w:lang w:val="en-US"/>
        </w:rPr>
        <w:t xml:space="preserve"> two staggered rows of trees</w:t>
      </w:r>
      <w:hyperlink w:history="1" w:anchor="_bookmark7">
        <w:r w:rsidRPr="0008539A">
          <w:rPr>
            <w:rStyle w:val="Hyperlink"/>
            <w:rFonts w:ascii="Arial Narrow" w:hAnsi="Arial Narrow"/>
            <w:lang w:val="en-US"/>
          </w:rPr>
          <w:t>;</w:t>
        </w:r>
      </w:hyperlink>
    </w:p>
    <w:p w:rsidRPr="0008539A" w:rsidR="00812155" w:rsidRDefault="00812155" w14:paraId="30FED5D4" w14:textId="68B69CF6">
      <w:pPr>
        <w:pStyle w:val="ListParagraph"/>
        <w:numPr>
          <w:ilvl w:val="0"/>
          <w:numId w:val="12"/>
        </w:numPr>
        <w:spacing w:after="60"/>
        <w:contextualSpacing w:val="0"/>
        <w:rPr>
          <w:rFonts w:ascii="Arial Narrow" w:hAnsi="Arial Narrow"/>
          <w:lang w:val="en-US"/>
        </w:rPr>
      </w:pPr>
      <w:r w:rsidRPr="0008539A">
        <w:rPr>
          <w:rFonts w:ascii="Arial Narrow" w:hAnsi="Arial Narrow"/>
          <w:lang w:val="en-US"/>
        </w:rPr>
        <w:t xml:space="preserve">a large linear stormwater pond on the eastern boundary of the Site, </w:t>
      </w:r>
      <w:r w:rsidRPr="0008539A" w:rsidR="00D963A8">
        <w:rPr>
          <w:rFonts w:ascii="Arial Narrow" w:hAnsi="Arial Narrow"/>
          <w:lang w:val="en-US"/>
        </w:rPr>
        <w:t>parallel</w:t>
      </w:r>
      <w:r w:rsidRPr="0008539A">
        <w:rPr>
          <w:rFonts w:ascii="Arial Narrow" w:hAnsi="Arial Narrow"/>
          <w:lang w:val="en-US"/>
        </w:rPr>
        <w:t xml:space="preserve"> to a planted wetland </w:t>
      </w:r>
      <w:r w:rsidR="006A27E5">
        <w:rPr>
          <w:rFonts w:ascii="Arial Narrow" w:hAnsi="Arial Narrow"/>
          <w:lang w:val="en-US"/>
        </w:rPr>
        <w:t xml:space="preserve">set </w:t>
      </w:r>
      <w:r w:rsidRPr="0008539A">
        <w:rPr>
          <w:rFonts w:ascii="Arial Narrow" w:hAnsi="Arial Narrow"/>
          <w:lang w:val="en-US"/>
        </w:rPr>
        <w:t xml:space="preserve">within an overland </w:t>
      </w:r>
      <w:r w:rsidRPr="0008539A" w:rsidR="00D963A8">
        <w:rPr>
          <w:rFonts w:ascii="Arial Narrow" w:hAnsi="Arial Narrow"/>
          <w:lang w:val="en-US"/>
        </w:rPr>
        <w:t>flow path</w:t>
      </w:r>
      <w:r w:rsidRPr="0008539A">
        <w:rPr>
          <w:rFonts w:ascii="Arial Narrow" w:hAnsi="Arial Narrow"/>
          <w:lang w:val="en-US"/>
        </w:rPr>
        <w:t xml:space="preserve"> (OLFP) traversing land at the Site and the adjacent Tinex Site;</w:t>
      </w:r>
    </w:p>
    <w:p w:rsidRPr="0008539A" w:rsidR="00812155" w:rsidRDefault="00812155" w14:paraId="3B5DFE0F" w14:textId="3B527325">
      <w:pPr>
        <w:pStyle w:val="ListParagraph"/>
        <w:numPr>
          <w:ilvl w:val="0"/>
          <w:numId w:val="12"/>
        </w:numPr>
        <w:spacing w:after="60"/>
        <w:contextualSpacing w:val="0"/>
        <w:rPr>
          <w:rFonts w:ascii="Arial Narrow" w:hAnsi="Arial Narrow"/>
          <w:lang w:val="en-US"/>
        </w:rPr>
      </w:pPr>
      <w:r w:rsidRPr="0008539A">
        <w:rPr>
          <w:rFonts w:ascii="Arial Narrow" w:hAnsi="Arial Narrow"/>
          <w:lang w:val="en-US"/>
        </w:rPr>
        <w:t xml:space="preserve">a series of roading infrastructure improvements, </w:t>
      </w:r>
      <w:r w:rsidR="006A27E5">
        <w:rPr>
          <w:rFonts w:ascii="Arial Narrow" w:hAnsi="Arial Narrow"/>
          <w:lang w:val="en-US"/>
        </w:rPr>
        <w:t>namely</w:t>
      </w:r>
      <w:r w:rsidRPr="0008539A">
        <w:rPr>
          <w:rFonts w:ascii="Arial Narrow" w:hAnsi="Arial Narrow"/>
          <w:lang w:val="en-US"/>
        </w:rPr>
        <w:t xml:space="preserve"> upgrades to the intersections of SH2</w:t>
      </w:r>
      <w:r w:rsidR="006A27E5">
        <w:rPr>
          <w:rFonts w:ascii="Arial Narrow" w:hAnsi="Arial Narrow"/>
          <w:lang w:val="en-US"/>
        </w:rPr>
        <w:t xml:space="preserve"> and </w:t>
      </w:r>
      <w:r w:rsidRPr="0008539A">
        <w:rPr>
          <w:rFonts w:ascii="Arial Narrow" w:hAnsi="Arial Narrow"/>
          <w:lang w:val="en-US"/>
        </w:rPr>
        <w:t>TPR</w:t>
      </w:r>
      <w:r w:rsidR="006A27E5">
        <w:rPr>
          <w:rFonts w:ascii="Arial Narrow" w:hAnsi="Arial Narrow"/>
          <w:lang w:val="en-US"/>
        </w:rPr>
        <w:t>,</w:t>
      </w:r>
      <w:r w:rsidRPr="0008539A">
        <w:rPr>
          <w:rFonts w:ascii="Arial Narrow" w:hAnsi="Arial Narrow"/>
          <w:lang w:val="en-US"/>
        </w:rPr>
        <w:t xml:space="preserve"> SH2</w:t>
      </w:r>
      <w:r w:rsidR="006A27E5">
        <w:rPr>
          <w:rFonts w:ascii="Arial Narrow" w:hAnsi="Arial Narrow"/>
          <w:lang w:val="en-US"/>
        </w:rPr>
        <w:t xml:space="preserve"> and </w:t>
      </w:r>
      <w:r w:rsidRPr="0008539A">
        <w:rPr>
          <w:rFonts w:ascii="Arial Narrow" w:hAnsi="Arial Narrow"/>
          <w:lang w:val="en-US"/>
        </w:rPr>
        <w:t>TPSR, TPR</w:t>
      </w:r>
      <w:r w:rsidR="006A27E5">
        <w:rPr>
          <w:rFonts w:ascii="Arial Narrow" w:hAnsi="Arial Narrow"/>
          <w:lang w:val="en-US"/>
        </w:rPr>
        <w:t xml:space="preserve"> and </w:t>
      </w:r>
      <w:r w:rsidRPr="0008539A">
        <w:rPr>
          <w:rFonts w:ascii="Arial Narrow" w:hAnsi="Arial Narrow"/>
          <w:lang w:val="en-US"/>
        </w:rPr>
        <w:t>TPSR and traffic calming measures on Clarke Road;</w:t>
      </w:r>
    </w:p>
    <w:p w:rsidRPr="0008539A" w:rsidR="00812155" w:rsidRDefault="00812155" w14:paraId="1FE84956" w14:textId="65181AF8">
      <w:pPr>
        <w:pStyle w:val="ListParagraph"/>
        <w:numPr>
          <w:ilvl w:val="0"/>
          <w:numId w:val="12"/>
        </w:numPr>
        <w:spacing w:after="60"/>
        <w:contextualSpacing w:val="0"/>
        <w:rPr>
          <w:rFonts w:ascii="Arial Narrow" w:hAnsi="Arial Narrow"/>
          <w:lang w:val="en-US"/>
        </w:rPr>
      </w:pPr>
      <w:r w:rsidRPr="0008539A">
        <w:rPr>
          <w:rFonts w:ascii="Arial Narrow" w:hAnsi="Arial Narrow"/>
          <w:lang w:val="en-US"/>
        </w:rPr>
        <w:t>an intersection accessway into the Site at a particular location and meeting particular design standards; and</w:t>
      </w:r>
    </w:p>
    <w:p w:rsidRPr="0008539A" w:rsidR="00812155" w:rsidRDefault="00812155" w14:paraId="2D523173" w14:textId="7EAEECA9">
      <w:pPr>
        <w:pStyle w:val="ListParagraph"/>
        <w:numPr>
          <w:ilvl w:val="0"/>
          <w:numId w:val="12"/>
        </w:numPr>
        <w:rPr>
          <w:rFonts w:ascii="Arial Narrow" w:hAnsi="Arial Narrow"/>
          <w:lang w:val="en-US"/>
        </w:rPr>
      </w:pPr>
      <w:r w:rsidRPr="0008539A">
        <w:rPr>
          <w:rFonts w:ascii="Arial Narrow" w:hAnsi="Arial Narrow"/>
          <w:lang w:val="en-US"/>
        </w:rPr>
        <w:t>a looped through-road through the Site and the adjacent Tinex site.</w:t>
      </w:r>
    </w:p>
    <w:p w:rsidRPr="0008539A" w:rsidR="00812155" w:rsidP="0008539A" w:rsidRDefault="00812155" w14:paraId="453FCE03" w14:textId="77777777">
      <w:pPr>
        <w:pStyle w:val="ListParagraph"/>
        <w:ind w:left="567" w:firstLine="0"/>
        <w:rPr>
          <w:rFonts w:ascii="Arial Narrow" w:hAnsi="Arial Narrow"/>
          <w:lang w:val="en-US"/>
        </w:rPr>
      </w:pPr>
    </w:p>
    <w:p w:rsidR="00D963A8" w:rsidP="00D963A8" w:rsidRDefault="00812155" w14:paraId="47A24ACB" w14:textId="0EBD4E48">
      <w:pPr>
        <w:pStyle w:val="ListParagraph"/>
        <w:numPr>
          <w:ilvl w:val="0"/>
          <w:numId w:val="4"/>
        </w:numPr>
        <w:spacing w:after="60"/>
        <w:ind w:left="567" w:hanging="567"/>
        <w:contextualSpacing w:val="0"/>
        <w:rPr>
          <w:rFonts w:ascii="Arial Narrow" w:hAnsi="Arial Narrow"/>
          <w:lang w:val="en-US"/>
        </w:rPr>
      </w:pPr>
      <w:r w:rsidRPr="0008539A">
        <w:rPr>
          <w:rFonts w:ascii="Arial Narrow" w:hAnsi="Arial Narrow"/>
          <w:lang w:val="en-US"/>
        </w:rPr>
        <w:t xml:space="preserve">Mr Murphy advised that landuse consent from WBOPDC is </w:t>
      </w:r>
      <w:r w:rsidR="006A27E5">
        <w:rPr>
          <w:rFonts w:ascii="Arial Narrow" w:hAnsi="Arial Narrow"/>
          <w:lang w:val="en-US"/>
        </w:rPr>
        <w:t xml:space="preserve">now </w:t>
      </w:r>
      <w:r w:rsidRPr="0008539A">
        <w:rPr>
          <w:rFonts w:ascii="Arial Narrow" w:hAnsi="Arial Narrow"/>
          <w:lang w:val="en-US"/>
        </w:rPr>
        <w:t xml:space="preserve">required as a result of departures from the Structure Plan requirements regarding: </w:t>
      </w:r>
    </w:p>
    <w:p w:rsidR="00D963A8" w:rsidRDefault="00812155" w14:paraId="295E6BBB" w14:textId="45EFBE0B">
      <w:pPr>
        <w:pStyle w:val="ListParagraph"/>
        <w:numPr>
          <w:ilvl w:val="0"/>
          <w:numId w:val="13"/>
        </w:numPr>
        <w:spacing w:after="60"/>
        <w:contextualSpacing w:val="0"/>
        <w:rPr>
          <w:rFonts w:ascii="Arial Narrow" w:hAnsi="Arial Narrow"/>
          <w:lang w:val="en-US"/>
        </w:rPr>
      </w:pPr>
      <w:r w:rsidRPr="0008539A">
        <w:rPr>
          <w:rFonts w:ascii="Arial Narrow" w:hAnsi="Arial Narrow"/>
          <w:lang w:val="en-US"/>
        </w:rPr>
        <w:t xml:space="preserve">the sequencing of development as the </w:t>
      </w:r>
      <w:r w:rsidRPr="0008539A" w:rsidR="0008539A">
        <w:rPr>
          <w:rFonts w:ascii="Arial Narrow" w:hAnsi="Arial Narrow"/>
          <w:lang w:val="en-US"/>
        </w:rPr>
        <w:t>Structure</w:t>
      </w:r>
      <w:r w:rsidRPr="0008539A">
        <w:rPr>
          <w:rFonts w:ascii="Arial Narrow" w:hAnsi="Arial Narrow"/>
          <w:lang w:val="en-US"/>
        </w:rPr>
        <w:t xml:space="preserve"> Plan dictates that Stages 1 and 2 must precede Stages 3 and 4</w:t>
      </w:r>
      <w:r w:rsidR="006A27E5">
        <w:rPr>
          <w:rFonts w:ascii="Arial Narrow" w:hAnsi="Arial Narrow"/>
          <w:lang w:val="en-US"/>
        </w:rPr>
        <w:t xml:space="preserve"> whereas the TPIL Site includes Stages 1, 2 and 3;</w:t>
      </w:r>
    </w:p>
    <w:p w:rsidR="00D963A8" w:rsidRDefault="00812155" w14:paraId="7318367C" w14:textId="77777777">
      <w:pPr>
        <w:pStyle w:val="ListParagraph"/>
        <w:numPr>
          <w:ilvl w:val="0"/>
          <w:numId w:val="13"/>
        </w:numPr>
        <w:spacing w:after="60"/>
        <w:contextualSpacing w:val="0"/>
        <w:rPr>
          <w:rFonts w:ascii="Arial Narrow" w:hAnsi="Arial Narrow"/>
          <w:lang w:val="en-US"/>
        </w:rPr>
      </w:pPr>
      <w:r w:rsidRPr="0008539A">
        <w:rPr>
          <w:rFonts w:ascii="Arial Narrow" w:hAnsi="Arial Narrow"/>
          <w:lang w:val="en-US"/>
        </w:rPr>
        <w:t>the location of the accessway into the Site</w:t>
      </w:r>
      <w:r w:rsidR="00D963A8">
        <w:rPr>
          <w:rFonts w:ascii="Arial Narrow" w:hAnsi="Arial Narrow"/>
          <w:lang w:val="en-US"/>
        </w:rPr>
        <w:t>;</w:t>
      </w:r>
    </w:p>
    <w:p w:rsidR="00D963A8" w:rsidRDefault="00812155" w14:paraId="3D3FCD37" w14:textId="123869B7">
      <w:pPr>
        <w:pStyle w:val="ListParagraph"/>
        <w:numPr>
          <w:ilvl w:val="0"/>
          <w:numId w:val="13"/>
        </w:numPr>
        <w:spacing w:after="60"/>
        <w:contextualSpacing w:val="0"/>
        <w:rPr>
          <w:rFonts w:ascii="Arial Narrow" w:hAnsi="Arial Narrow"/>
          <w:lang w:val="en-US"/>
        </w:rPr>
      </w:pPr>
      <w:r w:rsidRPr="0008539A">
        <w:rPr>
          <w:rFonts w:ascii="Arial Narrow" w:hAnsi="Arial Narrow"/>
          <w:lang w:val="en-US"/>
        </w:rPr>
        <w:t xml:space="preserve">the proposed internal roading </w:t>
      </w:r>
      <w:r w:rsidR="00D963A8">
        <w:rPr>
          <w:rFonts w:ascii="Arial Narrow" w:hAnsi="Arial Narrow"/>
          <w:lang w:val="en-US"/>
        </w:rPr>
        <w:t xml:space="preserve">being a </w:t>
      </w:r>
      <w:r w:rsidRPr="0008539A">
        <w:rPr>
          <w:rFonts w:ascii="Arial Narrow" w:hAnsi="Arial Narrow"/>
          <w:lang w:val="en-US"/>
        </w:rPr>
        <w:t>cul-de-sac as opposed to a looped through road</w:t>
      </w:r>
      <w:r w:rsidR="00D963A8">
        <w:rPr>
          <w:rFonts w:ascii="Arial Narrow" w:hAnsi="Arial Narrow"/>
          <w:lang w:val="en-US"/>
        </w:rPr>
        <w:t>;</w:t>
      </w:r>
      <w:r w:rsidR="007A74F0">
        <w:rPr>
          <w:rFonts w:ascii="Arial Narrow" w:hAnsi="Arial Narrow"/>
          <w:lang w:val="en-US"/>
        </w:rPr>
        <w:t xml:space="preserve"> and</w:t>
      </w:r>
    </w:p>
    <w:p w:rsidR="00D963A8" w:rsidRDefault="00812155" w14:paraId="1639A55D" w14:textId="4F2F8C66">
      <w:pPr>
        <w:pStyle w:val="ListParagraph"/>
        <w:numPr>
          <w:ilvl w:val="0"/>
          <w:numId w:val="13"/>
        </w:numPr>
        <w:ind w:left="924" w:hanging="357"/>
        <w:contextualSpacing w:val="0"/>
        <w:rPr>
          <w:rFonts w:ascii="Arial Narrow" w:hAnsi="Arial Narrow"/>
          <w:lang w:val="en-US"/>
        </w:rPr>
      </w:pPr>
      <w:r w:rsidRPr="0008539A">
        <w:rPr>
          <w:rFonts w:ascii="Arial Narrow" w:hAnsi="Arial Narrow"/>
          <w:lang w:val="en-US"/>
        </w:rPr>
        <w:t>the absence of a left turn lane out of TPSR o</w:t>
      </w:r>
      <w:r w:rsidR="007A74F0">
        <w:rPr>
          <w:rFonts w:ascii="Arial Narrow" w:hAnsi="Arial Narrow"/>
          <w:lang w:val="en-US"/>
        </w:rPr>
        <w:t>n</w:t>
      </w:r>
      <w:r w:rsidRPr="0008539A">
        <w:rPr>
          <w:rFonts w:ascii="Arial Narrow" w:hAnsi="Arial Narrow"/>
          <w:lang w:val="en-US"/>
        </w:rPr>
        <w:t>to SH2</w:t>
      </w:r>
      <w:r w:rsidR="007A74F0">
        <w:rPr>
          <w:rFonts w:ascii="Arial Narrow" w:hAnsi="Arial Narrow"/>
          <w:lang w:val="en-US"/>
        </w:rPr>
        <w:t xml:space="preserve">, </w:t>
      </w:r>
      <w:r w:rsidRPr="0008539A">
        <w:rPr>
          <w:rFonts w:ascii="Arial Narrow" w:hAnsi="Arial Narrow"/>
          <w:lang w:val="en-US"/>
        </w:rPr>
        <w:t xml:space="preserve">which is now redundant and no longer sought by NZTA or WBOPDC.  </w:t>
      </w:r>
    </w:p>
    <w:p w:rsidR="00D963A8" w:rsidP="00D963A8" w:rsidRDefault="00D963A8" w14:paraId="0756E581" w14:textId="77777777">
      <w:pPr>
        <w:pStyle w:val="ListParagraph"/>
        <w:ind w:left="567" w:firstLine="0"/>
        <w:rPr>
          <w:rFonts w:ascii="Arial Narrow" w:hAnsi="Arial Narrow"/>
          <w:lang w:val="en-US"/>
        </w:rPr>
      </w:pPr>
    </w:p>
    <w:p w:rsidR="00812155" w:rsidP="0008539A" w:rsidRDefault="00D963A8" w14:paraId="138A6100" w14:textId="772BEA3D">
      <w:pPr>
        <w:pStyle w:val="ListParagraph"/>
        <w:numPr>
          <w:ilvl w:val="0"/>
          <w:numId w:val="4"/>
        </w:numPr>
        <w:ind w:left="567" w:hanging="567"/>
        <w:rPr>
          <w:rFonts w:ascii="Arial Narrow" w:hAnsi="Arial Narrow"/>
          <w:lang w:val="en-US"/>
        </w:rPr>
      </w:pPr>
      <w:r w:rsidRPr="00D963A8">
        <w:rPr>
          <w:rFonts w:ascii="Arial Narrow" w:hAnsi="Arial Narrow"/>
          <w:lang w:val="en-US"/>
        </w:rPr>
        <w:t xml:space="preserve">We also note </w:t>
      </w:r>
      <w:r w:rsidR="001B0459">
        <w:rPr>
          <w:rFonts w:ascii="Arial Narrow" w:hAnsi="Arial Narrow"/>
          <w:lang w:val="en-US"/>
        </w:rPr>
        <w:t>TPIL</w:t>
      </w:r>
      <w:r w:rsidRPr="00D963A8">
        <w:rPr>
          <w:rFonts w:ascii="Arial Narrow" w:hAnsi="Arial Narrow"/>
          <w:lang w:val="en-US"/>
        </w:rPr>
        <w:t xml:space="preserve"> no longer propose to construct a landscape bund on the Site’s northern boundary</w:t>
      </w:r>
      <w:r w:rsidR="007A74F0">
        <w:rPr>
          <w:rFonts w:ascii="Arial Narrow" w:hAnsi="Arial Narrow"/>
          <w:lang w:val="en-US"/>
        </w:rPr>
        <w:t>,</w:t>
      </w:r>
      <w:r w:rsidRPr="00D963A8">
        <w:rPr>
          <w:rFonts w:ascii="Arial Narrow" w:hAnsi="Arial Narrow"/>
          <w:lang w:val="en-US"/>
        </w:rPr>
        <w:t xml:space="preserve"> because doing so would exacerbate flooding on properties on the northern side of TPSR.  Large trees on the road frontage are now proposed instea</w:t>
      </w:r>
      <w:r>
        <w:rPr>
          <w:rFonts w:ascii="Arial Narrow" w:hAnsi="Arial Narrow"/>
          <w:lang w:val="en-US"/>
        </w:rPr>
        <w:t>d.</w:t>
      </w:r>
    </w:p>
    <w:p w:rsidR="003A3010" w:rsidP="003A3010" w:rsidRDefault="003A3010" w14:paraId="0FC2841D" w14:textId="77777777">
      <w:pPr>
        <w:pStyle w:val="ListParagraph"/>
        <w:ind w:left="567" w:firstLine="0"/>
        <w:rPr>
          <w:rFonts w:ascii="Arial Narrow" w:hAnsi="Arial Narrow"/>
          <w:lang w:val="en-US"/>
        </w:rPr>
      </w:pPr>
    </w:p>
    <w:p w:rsidR="003A3010" w:rsidP="0008539A" w:rsidRDefault="003A3010" w14:paraId="297BE2E2" w14:textId="74CB52D2">
      <w:pPr>
        <w:pStyle w:val="ListParagraph"/>
        <w:numPr>
          <w:ilvl w:val="0"/>
          <w:numId w:val="4"/>
        </w:numPr>
        <w:ind w:left="567" w:hanging="567"/>
        <w:rPr>
          <w:rFonts w:ascii="Arial Narrow" w:hAnsi="Arial Narrow"/>
          <w:lang w:val="en-US"/>
        </w:rPr>
      </w:pPr>
      <w:r>
        <w:rPr>
          <w:rFonts w:ascii="Arial Narrow" w:hAnsi="Arial Narrow"/>
          <w:lang w:val="en-US"/>
        </w:rPr>
        <w:t>The figure overleaf if TPIL’s ‘Landscape Concept Plan</w:t>
      </w:r>
      <w:r>
        <w:rPr>
          <w:rStyle w:val="FootnoteReference"/>
          <w:rFonts w:ascii="Arial Narrow" w:hAnsi="Arial Narrow"/>
          <w:lang w:val="en-US"/>
        </w:rPr>
        <w:footnoteReference w:id="14"/>
      </w:r>
      <w:r>
        <w:rPr>
          <w:rFonts w:ascii="Arial Narrow" w:hAnsi="Arial Narrow"/>
          <w:lang w:val="en-US"/>
        </w:rPr>
        <w:t>’ and it suitably illustrates the TPIL proposal.</w:t>
      </w:r>
    </w:p>
    <w:p w:rsidR="003A3010" w:rsidP="003A3010" w:rsidRDefault="003A3010" w14:paraId="2CDCCAC8" w14:textId="77777777">
      <w:pPr>
        <w:pStyle w:val="ListParagraph"/>
        <w:ind w:left="567" w:firstLine="0"/>
        <w:rPr>
          <w:rFonts w:ascii="Arial Narrow" w:hAnsi="Arial Narrow"/>
          <w:lang w:val="en-US"/>
        </w:rPr>
      </w:pPr>
    </w:p>
    <w:p w:rsidR="003A3010" w:rsidP="00D963A8" w:rsidRDefault="003A3010" w14:paraId="15317FC5" w14:textId="77777777">
      <w:pPr>
        <w:pStyle w:val="ListParagraph"/>
        <w:ind w:left="567" w:firstLine="0"/>
        <w:rPr>
          <w:rFonts w:ascii="Arial Narrow" w:hAnsi="Arial Narrow"/>
          <w:lang w:val="en-US"/>
        </w:rPr>
        <w:sectPr w:rsidR="003A3010" w:rsidSect="008B2F66">
          <w:footerReference w:type="default" r:id="rId9"/>
          <w:pgSz w:w="11906" w:h="16838" w:orient="portrait"/>
          <w:pgMar w:top="1440" w:right="1440" w:bottom="1440" w:left="1440" w:header="708" w:footer="708" w:gutter="0"/>
          <w:cols w:space="708"/>
          <w:docGrid w:linePitch="360"/>
        </w:sectPr>
      </w:pPr>
    </w:p>
    <w:p w:rsidR="00550BC1" w:rsidP="00D963A8" w:rsidRDefault="00091D08" w14:paraId="238B8010" w14:textId="5649DE0D">
      <w:pPr>
        <w:pStyle w:val="ListParagraph"/>
        <w:ind w:left="567" w:firstLine="0"/>
        <w:rPr>
          <w:rFonts w:ascii="Arial Narrow" w:hAnsi="Arial Narrow"/>
          <w:lang w:val="en-US"/>
        </w:rPr>
      </w:pPr>
      <w:r>
        <w:rPr>
          <w:noProof/>
        </w:rPr>
        <w:drawing>
          <wp:inline distT="0" distB="0" distL="0" distR="0" wp14:anchorId="57116378" wp14:editId="51079FA3">
            <wp:extent cx="7880985" cy="5731510"/>
            <wp:effectExtent l="0" t="0" r="5715" b="2540"/>
            <wp:docPr id="1916113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80985" cy="5731510"/>
                    </a:xfrm>
                    <a:prstGeom prst="rect">
                      <a:avLst/>
                    </a:prstGeom>
                    <a:noFill/>
                    <a:ln>
                      <a:noFill/>
                    </a:ln>
                  </pic:spPr>
                </pic:pic>
              </a:graphicData>
            </a:graphic>
          </wp:inline>
        </w:drawing>
      </w:r>
    </w:p>
    <w:p w:rsidR="003A3010" w:rsidP="00D963A8" w:rsidRDefault="003A3010" w14:paraId="0B024027" w14:textId="77777777">
      <w:pPr>
        <w:pStyle w:val="ListParagraph"/>
        <w:ind w:left="567" w:firstLine="0"/>
        <w:rPr>
          <w:rFonts w:ascii="Arial Narrow" w:hAnsi="Arial Narrow"/>
          <w:lang w:val="en-US"/>
        </w:rPr>
        <w:sectPr w:rsidR="003A3010" w:rsidSect="003A3010">
          <w:pgSz w:w="16838" w:h="11906" w:orient="landscape"/>
          <w:pgMar w:top="1440" w:right="1440" w:bottom="1440" w:left="1440" w:header="708" w:footer="708" w:gutter="0"/>
          <w:cols w:space="708"/>
          <w:docGrid w:linePitch="360"/>
        </w:sectPr>
      </w:pPr>
    </w:p>
    <w:p w:rsidRPr="0008539A" w:rsidR="00812155" w:rsidP="00D963A8" w:rsidRDefault="00812155" w14:paraId="3EB7F0ED" w14:textId="1EB5CABE">
      <w:pPr>
        <w:pStyle w:val="ListParagraph"/>
        <w:numPr>
          <w:ilvl w:val="0"/>
          <w:numId w:val="4"/>
        </w:numPr>
        <w:spacing w:after="60"/>
        <w:ind w:left="567" w:hanging="567"/>
        <w:contextualSpacing w:val="0"/>
        <w:rPr>
          <w:rFonts w:ascii="Arial Narrow" w:hAnsi="Arial Narrow"/>
          <w:lang w:val="en-US"/>
        </w:rPr>
      </w:pPr>
      <w:r w:rsidRPr="0008539A">
        <w:rPr>
          <w:rFonts w:ascii="Arial Narrow" w:hAnsi="Arial Narrow"/>
          <w:lang w:val="en-US"/>
        </w:rPr>
        <w:t xml:space="preserve">The </w:t>
      </w:r>
      <w:r w:rsidR="001B0459">
        <w:rPr>
          <w:rFonts w:ascii="Arial Narrow" w:hAnsi="Arial Narrow"/>
          <w:lang w:val="en-US"/>
        </w:rPr>
        <w:t>TPIL</w:t>
      </w:r>
      <w:r w:rsidRPr="0008539A">
        <w:rPr>
          <w:rFonts w:ascii="Arial Narrow" w:hAnsi="Arial Narrow"/>
          <w:lang w:val="en-US"/>
        </w:rPr>
        <w:t xml:space="preserve"> proposal</w:t>
      </w:r>
      <w:r w:rsidR="007A74F0">
        <w:rPr>
          <w:rFonts w:ascii="Arial Narrow" w:hAnsi="Arial Narrow"/>
          <w:lang w:val="en-US"/>
        </w:rPr>
        <w:t xml:space="preserve"> for which consent is sought entails</w:t>
      </w:r>
      <w:r w:rsidRPr="0008539A">
        <w:rPr>
          <w:rFonts w:ascii="Arial Narrow" w:hAnsi="Arial Narrow"/>
          <w:lang w:val="en-US"/>
        </w:rPr>
        <w:t xml:space="preserve"> development within the Site as follows:</w:t>
      </w:r>
    </w:p>
    <w:p w:rsidRPr="0008539A" w:rsidR="00812155" w:rsidRDefault="00812155" w14:paraId="4376EA02" w14:textId="5FBAA07B">
      <w:pPr>
        <w:pStyle w:val="ListParagraph"/>
        <w:numPr>
          <w:ilvl w:val="0"/>
          <w:numId w:val="15"/>
        </w:numPr>
        <w:spacing w:after="60"/>
        <w:contextualSpacing w:val="0"/>
        <w:rPr>
          <w:rFonts w:ascii="Arial Narrow" w:hAnsi="Arial Narrow"/>
          <w:lang w:val="en-US"/>
        </w:rPr>
      </w:pPr>
      <w:r w:rsidRPr="0008539A">
        <w:rPr>
          <w:rFonts w:ascii="Arial Narrow" w:hAnsi="Arial Narrow"/>
          <w:lang w:val="en-US"/>
        </w:rPr>
        <w:t>undertaking boundary planting and acoustic bund construction on the Site’s southern boundary.  This will be subject to earthworks as necessary to ensure compatibility with the finished ground levels inside the Site so as to be above the 100-year flood level;</w:t>
      </w:r>
    </w:p>
    <w:p w:rsidRPr="0008539A" w:rsidR="00812155" w:rsidRDefault="00812155" w14:paraId="43FC1F33" w14:textId="381774F4">
      <w:pPr>
        <w:pStyle w:val="ListParagraph"/>
        <w:numPr>
          <w:ilvl w:val="0"/>
          <w:numId w:val="15"/>
        </w:numPr>
        <w:spacing w:after="60"/>
        <w:contextualSpacing w:val="0"/>
        <w:rPr>
          <w:rFonts w:ascii="Arial Narrow" w:hAnsi="Arial Narrow"/>
          <w:lang w:val="en-US"/>
        </w:rPr>
      </w:pPr>
      <w:r w:rsidRPr="0008539A">
        <w:rPr>
          <w:rFonts w:ascii="Arial Narrow" w:hAnsi="Arial Narrow"/>
          <w:lang w:val="en-US"/>
        </w:rPr>
        <w:t xml:space="preserve">forming the main </w:t>
      </w:r>
      <w:r w:rsidR="00091D08">
        <w:rPr>
          <w:rFonts w:ascii="Arial Narrow" w:hAnsi="Arial Narrow"/>
          <w:lang w:val="en-US"/>
        </w:rPr>
        <w:t>Stormwater Pond</w:t>
      </w:r>
      <w:r w:rsidRPr="0008539A">
        <w:rPr>
          <w:rFonts w:ascii="Arial Narrow" w:hAnsi="Arial Narrow"/>
          <w:lang w:val="en-US"/>
        </w:rPr>
        <w:t xml:space="preserve"> at </w:t>
      </w:r>
      <w:r w:rsidR="007A74F0">
        <w:rPr>
          <w:rFonts w:ascii="Arial Narrow" w:hAnsi="Arial Narrow"/>
          <w:lang w:val="en-US"/>
        </w:rPr>
        <w:t xml:space="preserve">the </w:t>
      </w:r>
      <w:r w:rsidRPr="0008539A">
        <w:rPr>
          <w:rFonts w:ascii="Arial Narrow" w:hAnsi="Arial Narrow"/>
          <w:lang w:val="en-US"/>
        </w:rPr>
        <w:t>eastern end of the Site</w:t>
      </w:r>
      <w:r w:rsidR="007A74F0">
        <w:rPr>
          <w:rFonts w:ascii="Arial Narrow" w:hAnsi="Arial Narrow"/>
          <w:lang w:val="en-US"/>
        </w:rPr>
        <w:t>, along with</w:t>
      </w:r>
      <w:r w:rsidRPr="0008539A">
        <w:rPr>
          <w:rFonts w:ascii="Arial Narrow" w:hAnsi="Arial Narrow"/>
          <w:lang w:val="en-US"/>
        </w:rPr>
        <w:t xml:space="preserve"> other necessary erosion and sediment controls;</w:t>
      </w:r>
    </w:p>
    <w:p w:rsidRPr="0008539A" w:rsidR="00812155" w:rsidRDefault="00812155" w14:paraId="3A45C484" w14:textId="0684DBA2">
      <w:pPr>
        <w:pStyle w:val="ListParagraph"/>
        <w:numPr>
          <w:ilvl w:val="0"/>
          <w:numId w:val="15"/>
        </w:numPr>
        <w:spacing w:after="60"/>
        <w:contextualSpacing w:val="0"/>
        <w:rPr>
          <w:rFonts w:ascii="Arial Narrow" w:hAnsi="Arial Narrow"/>
          <w:lang w:val="en-US"/>
        </w:rPr>
      </w:pPr>
      <w:r w:rsidRPr="0008539A">
        <w:rPr>
          <w:rFonts w:ascii="Arial Narrow" w:hAnsi="Arial Narrow"/>
          <w:lang w:val="en-US"/>
        </w:rPr>
        <w:t xml:space="preserve">undertaking earthworks to construct the OLFP through the TPIL </w:t>
      </w:r>
      <w:r w:rsidR="00864457">
        <w:rPr>
          <w:rFonts w:ascii="Arial Narrow" w:hAnsi="Arial Narrow"/>
          <w:lang w:val="en-US"/>
        </w:rPr>
        <w:t xml:space="preserve">site </w:t>
      </w:r>
      <w:r w:rsidRPr="0008539A">
        <w:rPr>
          <w:rFonts w:ascii="Arial Narrow" w:hAnsi="Arial Narrow"/>
          <w:lang w:val="en-US"/>
        </w:rPr>
        <w:t xml:space="preserve">and </w:t>
      </w:r>
      <w:r w:rsidRPr="0008539A" w:rsidR="00D963A8">
        <w:rPr>
          <w:rFonts w:ascii="Arial Narrow" w:hAnsi="Arial Narrow"/>
          <w:lang w:val="en-US"/>
        </w:rPr>
        <w:t>T</w:t>
      </w:r>
      <w:r w:rsidR="008F6C98">
        <w:rPr>
          <w:rFonts w:ascii="Arial Narrow" w:hAnsi="Arial Narrow"/>
          <w:lang w:val="en-US"/>
        </w:rPr>
        <w:t>inex</w:t>
      </w:r>
      <w:r w:rsidRPr="0008539A">
        <w:rPr>
          <w:rFonts w:ascii="Arial Narrow" w:hAnsi="Arial Narrow"/>
          <w:lang w:val="en-US"/>
        </w:rPr>
        <w:t xml:space="preserve"> sites to provide space for floodwater alleviation prior to commencing backfilling and pre-loading of the future industrial yard spaces.  The excavated material from the OLFP will either be used as structural backfill or pre-load material </w:t>
      </w:r>
      <w:r w:rsidR="007A74F0">
        <w:rPr>
          <w:rFonts w:ascii="Arial Narrow" w:hAnsi="Arial Narrow"/>
          <w:lang w:val="en-US"/>
        </w:rPr>
        <w:t xml:space="preserve">on top </w:t>
      </w:r>
      <w:r w:rsidRPr="0008539A">
        <w:rPr>
          <w:rFonts w:ascii="Arial Narrow" w:hAnsi="Arial Narrow"/>
          <w:lang w:val="en-US"/>
        </w:rPr>
        <w:t>of structural backfill;</w:t>
      </w:r>
    </w:p>
    <w:p w:rsidRPr="0008539A" w:rsidR="00812155" w:rsidRDefault="00812155" w14:paraId="2190BF64" w14:textId="68742CBD">
      <w:pPr>
        <w:pStyle w:val="ListParagraph"/>
        <w:numPr>
          <w:ilvl w:val="0"/>
          <w:numId w:val="15"/>
        </w:numPr>
        <w:spacing w:after="60"/>
        <w:contextualSpacing w:val="0"/>
        <w:rPr>
          <w:rFonts w:ascii="Arial Narrow" w:hAnsi="Arial Narrow"/>
          <w:lang w:val="en-US"/>
        </w:rPr>
      </w:pPr>
      <w:r w:rsidRPr="0008539A">
        <w:rPr>
          <w:rFonts w:ascii="Arial Narrow" w:hAnsi="Arial Narrow"/>
          <w:lang w:val="en-US"/>
        </w:rPr>
        <w:t>demolishing the existing dwelling and excavat</w:t>
      </w:r>
      <w:r w:rsidR="007A74F0">
        <w:rPr>
          <w:rFonts w:ascii="Arial Narrow" w:hAnsi="Arial Narrow"/>
          <w:lang w:val="en-US"/>
        </w:rPr>
        <w:t xml:space="preserve">ing </w:t>
      </w:r>
      <w:r w:rsidRPr="0008539A">
        <w:rPr>
          <w:rFonts w:ascii="Arial Narrow" w:hAnsi="Arial Narrow"/>
          <w:lang w:val="en-US"/>
        </w:rPr>
        <w:t xml:space="preserve">the land below it to use as a </w:t>
      </w:r>
      <w:r w:rsidR="007A74F0">
        <w:rPr>
          <w:rFonts w:ascii="Arial Narrow" w:hAnsi="Arial Narrow"/>
          <w:lang w:val="en-US"/>
        </w:rPr>
        <w:t xml:space="preserve">source of </w:t>
      </w:r>
      <w:r w:rsidRPr="0008539A">
        <w:rPr>
          <w:rFonts w:ascii="Arial Narrow" w:hAnsi="Arial Narrow"/>
          <w:lang w:val="en-US"/>
        </w:rPr>
        <w:t>fill material.  The cut face of th</w:t>
      </w:r>
      <w:r w:rsidR="007A74F0">
        <w:rPr>
          <w:rFonts w:ascii="Arial Narrow" w:hAnsi="Arial Narrow"/>
          <w:lang w:val="en-US"/>
        </w:rPr>
        <w:t>is</w:t>
      </w:r>
      <w:r w:rsidRPr="0008539A">
        <w:rPr>
          <w:rFonts w:ascii="Arial Narrow" w:hAnsi="Arial Narrow"/>
          <w:lang w:val="en-US"/>
        </w:rPr>
        <w:t xml:space="preserve"> borrow pit will be planted </w:t>
      </w:r>
      <w:r w:rsidR="007A74F0">
        <w:rPr>
          <w:rFonts w:ascii="Arial Narrow" w:hAnsi="Arial Narrow"/>
          <w:lang w:val="en-US"/>
        </w:rPr>
        <w:t xml:space="preserve">once </w:t>
      </w:r>
      <w:r w:rsidRPr="0008539A">
        <w:rPr>
          <w:rFonts w:ascii="Arial Narrow" w:hAnsi="Arial Narrow"/>
          <w:lang w:val="en-US"/>
        </w:rPr>
        <w:t>earthworks</w:t>
      </w:r>
      <w:r w:rsidR="007A74F0">
        <w:rPr>
          <w:rFonts w:ascii="Arial Narrow" w:hAnsi="Arial Narrow"/>
          <w:lang w:val="en-US"/>
        </w:rPr>
        <w:t xml:space="preserve"> associated with it are completed</w:t>
      </w:r>
      <w:r w:rsidRPr="0008539A">
        <w:rPr>
          <w:rFonts w:ascii="Arial Narrow" w:hAnsi="Arial Narrow"/>
          <w:lang w:val="en-US"/>
        </w:rPr>
        <w:t>.  The borrow pit will enable a reduction in earthworks and construction traffic movements;</w:t>
      </w:r>
    </w:p>
    <w:p w:rsidRPr="00004CFD" w:rsidR="00812155" w:rsidRDefault="00812155" w14:paraId="490B2516" w14:textId="05EE64B9">
      <w:pPr>
        <w:pStyle w:val="ListParagraph"/>
        <w:numPr>
          <w:ilvl w:val="0"/>
          <w:numId w:val="15"/>
        </w:numPr>
        <w:spacing w:after="60"/>
        <w:contextualSpacing w:val="0"/>
        <w:rPr>
          <w:rFonts w:ascii="Arial Narrow" w:hAnsi="Arial Narrow"/>
          <w:lang w:val="en-US"/>
        </w:rPr>
      </w:pPr>
      <w:r w:rsidRPr="00004CFD">
        <w:rPr>
          <w:rFonts w:ascii="Arial Narrow" w:hAnsi="Arial Narrow"/>
          <w:lang w:val="en-US"/>
        </w:rPr>
        <w:t>importing up to 1</w:t>
      </w:r>
      <w:r w:rsidRPr="00004CFD" w:rsidR="00004CFD">
        <w:rPr>
          <w:rFonts w:ascii="Arial Narrow" w:hAnsi="Arial Narrow"/>
          <w:lang w:val="en-US"/>
        </w:rPr>
        <w:t>87,661</w:t>
      </w:r>
      <w:r w:rsidRPr="00004CFD">
        <w:rPr>
          <w:rFonts w:ascii="Arial Narrow" w:hAnsi="Arial Narrow"/>
          <w:lang w:val="en-US"/>
        </w:rPr>
        <w:t>m</w:t>
      </w:r>
      <w:r w:rsidRPr="00004CFD">
        <w:rPr>
          <w:rFonts w:ascii="Arial Narrow" w:hAnsi="Arial Narrow"/>
          <w:vertAlign w:val="superscript"/>
          <w:lang w:val="en-US"/>
        </w:rPr>
        <w:t xml:space="preserve">3 </w:t>
      </w:r>
      <w:r w:rsidRPr="00004CFD">
        <w:rPr>
          <w:rFonts w:ascii="Arial Narrow" w:hAnsi="Arial Narrow"/>
          <w:lang w:val="en-US"/>
        </w:rPr>
        <w:t xml:space="preserve">of clean, loose, structural fill to achieve the compacted design level proposed for the Site </w:t>
      </w:r>
      <w:r w:rsidRPr="00004CFD" w:rsidR="00091D08">
        <w:rPr>
          <w:rFonts w:ascii="Arial Narrow" w:hAnsi="Arial Narrow"/>
          <w:lang w:val="en-US"/>
        </w:rPr>
        <w:t>of RL 3.62m (</w:t>
      </w:r>
      <w:proofErr w:type="spellStart"/>
      <w:r w:rsidRPr="00004CFD" w:rsidR="00091D08">
        <w:rPr>
          <w:rFonts w:ascii="Arial Narrow" w:hAnsi="Arial Narrow"/>
          <w:lang w:val="en-US"/>
        </w:rPr>
        <w:t>Moturiki</w:t>
      </w:r>
      <w:proofErr w:type="spellEnd"/>
      <w:r w:rsidRPr="00004CFD" w:rsidR="00091D08">
        <w:rPr>
          <w:rFonts w:ascii="Arial Narrow" w:hAnsi="Arial Narrow"/>
          <w:lang w:val="en-US"/>
        </w:rPr>
        <w:t xml:space="preserve"> Vertical Datum or MVD)</w:t>
      </w:r>
      <w:r w:rsidRPr="00004CFD" w:rsidR="00004CFD">
        <w:rPr>
          <w:rFonts w:ascii="Arial Narrow" w:hAnsi="Arial Narrow"/>
          <w:lang w:val="en-US"/>
        </w:rPr>
        <w:t>.  This reduces to 149,733m</w:t>
      </w:r>
      <w:r w:rsidRPr="00004CFD" w:rsidR="00004CFD">
        <w:rPr>
          <w:rFonts w:ascii="Arial Narrow" w:hAnsi="Arial Narrow"/>
          <w:vertAlign w:val="superscript"/>
          <w:lang w:val="en-US"/>
        </w:rPr>
        <w:t>3</w:t>
      </w:r>
      <w:r w:rsidRPr="00004CFD" w:rsidR="00004CFD">
        <w:rPr>
          <w:rFonts w:ascii="Arial Narrow" w:hAnsi="Arial Narrow"/>
          <w:lang w:val="en-US"/>
        </w:rPr>
        <w:t xml:space="preserve"> when allowing for re-use of pre-load material</w:t>
      </w:r>
      <w:r w:rsidR="00004CFD">
        <w:rPr>
          <w:rFonts w:ascii="Arial Narrow" w:hAnsi="Arial Narrow"/>
          <w:lang w:val="en-US"/>
        </w:rPr>
        <w:t xml:space="preserve"> in three stages</w:t>
      </w:r>
      <w:r w:rsidRPr="00004CFD">
        <w:rPr>
          <w:rFonts w:ascii="Arial Narrow" w:hAnsi="Arial Narrow"/>
          <w:lang w:val="en-US"/>
        </w:rPr>
        <w:t xml:space="preserve">.  The </w:t>
      </w:r>
      <w:r w:rsidRPr="00004CFD" w:rsidR="00004CFD">
        <w:rPr>
          <w:rFonts w:ascii="Arial Narrow" w:hAnsi="Arial Narrow"/>
          <w:lang w:val="en-US"/>
        </w:rPr>
        <w:t>187,661m</w:t>
      </w:r>
      <w:r w:rsidRPr="00004CFD" w:rsidR="00004CFD">
        <w:rPr>
          <w:rFonts w:ascii="Arial Narrow" w:hAnsi="Arial Narrow"/>
          <w:vertAlign w:val="superscript"/>
          <w:lang w:val="en-US"/>
        </w:rPr>
        <w:t xml:space="preserve">3 </w:t>
      </w:r>
      <w:r w:rsidRPr="00004CFD" w:rsidR="007A74F0">
        <w:rPr>
          <w:rFonts w:ascii="Arial Narrow" w:hAnsi="Arial Narrow"/>
          <w:lang w:val="en-US"/>
        </w:rPr>
        <w:t xml:space="preserve">figure conservatively </w:t>
      </w:r>
      <w:r w:rsidRPr="00004CFD">
        <w:rPr>
          <w:rFonts w:ascii="Arial Narrow" w:hAnsi="Arial Narrow"/>
          <w:lang w:val="en-US"/>
        </w:rPr>
        <w:t xml:space="preserve">excludes any fill </w:t>
      </w:r>
      <w:r w:rsidRPr="00004CFD" w:rsidR="007A74F0">
        <w:rPr>
          <w:rFonts w:ascii="Arial Narrow" w:hAnsi="Arial Narrow"/>
          <w:lang w:val="en-US"/>
        </w:rPr>
        <w:t xml:space="preserve">that may be </w:t>
      </w:r>
      <w:r w:rsidRPr="00004CFD">
        <w:rPr>
          <w:rFonts w:ascii="Arial Narrow" w:hAnsi="Arial Narrow"/>
          <w:lang w:val="en-US"/>
        </w:rPr>
        <w:t>obtained from the borrow pit.  The imported fill will be stabilized with grass as soon as practicable;</w:t>
      </w:r>
    </w:p>
    <w:p w:rsidR="00812155" w:rsidRDefault="00812155" w14:paraId="4B9A9AF4" w14:textId="5BD58CF5">
      <w:pPr>
        <w:pStyle w:val="ListParagraph"/>
        <w:numPr>
          <w:ilvl w:val="0"/>
          <w:numId w:val="15"/>
        </w:numPr>
        <w:spacing w:after="60"/>
        <w:contextualSpacing w:val="0"/>
        <w:rPr>
          <w:rFonts w:ascii="Arial Narrow" w:hAnsi="Arial Narrow"/>
          <w:lang w:val="en-US"/>
        </w:rPr>
      </w:pPr>
      <w:r w:rsidRPr="0008539A">
        <w:rPr>
          <w:rFonts w:ascii="Arial Narrow" w:hAnsi="Arial Narrow"/>
          <w:lang w:val="en-US"/>
        </w:rPr>
        <w:t xml:space="preserve">the </w:t>
      </w:r>
      <w:r w:rsidRPr="00004CFD" w:rsidR="00004CFD">
        <w:rPr>
          <w:rFonts w:ascii="Arial Narrow" w:hAnsi="Arial Narrow"/>
          <w:lang w:val="en-US"/>
        </w:rPr>
        <w:t>187,661m</w:t>
      </w:r>
      <w:r w:rsidRPr="00004CFD" w:rsidR="00004CFD">
        <w:rPr>
          <w:rFonts w:ascii="Arial Narrow" w:hAnsi="Arial Narrow"/>
          <w:vertAlign w:val="superscript"/>
          <w:lang w:val="en-US"/>
        </w:rPr>
        <w:t xml:space="preserve">3 </w:t>
      </w:r>
      <w:r w:rsidRPr="0008539A">
        <w:rPr>
          <w:rFonts w:ascii="Arial Narrow" w:hAnsi="Arial Narrow"/>
          <w:lang w:val="en-US"/>
        </w:rPr>
        <w:t xml:space="preserve">of fill </w:t>
      </w:r>
      <w:r w:rsidR="00004CFD">
        <w:rPr>
          <w:rFonts w:ascii="Arial Narrow" w:hAnsi="Arial Narrow"/>
          <w:lang w:val="en-US"/>
        </w:rPr>
        <w:t>requires 18,717 single unit</w:t>
      </w:r>
      <w:r w:rsidRPr="0008539A">
        <w:rPr>
          <w:rFonts w:ascii="Arial Narrow" w:hAnsi="Arial Narrow"/>
          <w:lang w:val="en-US"/>
        </w:rPr>
        <w:t xml:space="preserve"> truckloads or 3</w:t>
      </w:r>
      <w:r w:rsidR="008E4C6B">
        <w:rPr>
          <w:rFonts w:ascii="Arial Narrow" w:hAnsi="Arial Narrow"/>
          <w:lang w:val="en-US"/>
        </w:rPr>
        <w:t>7,434</w:t>
      </w:r>
      <w:r w:rsidRPr="0008539A">
        <w:rPr>
          <w:rFonts w:ascii="Arial Narrow" w:hAnsi="Arial Narrow"/>
          <w:lang w:val="en-US"/>
        </w:rPr>
        <w:t xml:space="preserve"> in and out truck movements to and from the Site</w:t>
      </w:r>
      <w:r w:rsidR="00B118BE">
        <w:rPr>
          <w:rFonts w:ascii="Arial Narrow" w:hAnsi="Arial Narrow"/>
          <w:lang w:val="en-US"/>
        </w:rPr>
        <w:t xml:space="preserve"> along TPR and TPSR</w:t>
      </w:r>
      <w:r w:rsidR="00B118BE">
        <w:rPr>
          <w:rStyle w:val="FootnoteReference"/>
          <w:rFonts w:ascii="Arial Narrow" w:hAnsi="Arial Narrow"/>
          <w:lang w:val="en-US"/>
        </w:rPr>
        <w:footnoteReference w:id="15"/>
      </w:r>
      <w:r w:rsidRPr="0008539A">
        <w:rPr>
          <w:rFonts w:ascii="Arial Narrow" w:hAnsi="Arial Narrow"/>
          <w:lang w:val="en-US"/>
        </w:rPr>
        <w:t xml:space="preserve">.  The filling works are anticipated to be completed inside two </w:t>
      </w:r>
      <w:r w:rsidRPr="0008539A" w:rsidR="00CC3FED">
        <w:rPr>
          <w:rFonts w:ascii="Arial Narrow" w:hAnsi="Arial Narrow"/>
          <w:lang w:val="en-US"/>
        </w:rPr>
        <w:t>earthworks’</w:t>
      </w:r>
      <w:r w:rsidRPr="0008539A">
        <w:rPr>
          <w:rFonts w:ascii="Arial Narrow" w:hAnsi="Arial Narrow"/>
          <w:lang w:val="en-US"/>
        </w:rPr>
        <w:t xml:space="preserve"> seasons</w:t>
      </w:r>
      <w:r w:rsidRPr="007A74F0" w:rsidR="007A74F0">
        <w:rPr>
          <w:rFonts w:ascii="Arial Narrow" w:hAnsi="Arial Narrow"/>
          <w:vertAlign w:val="superscript"/>
          <w:lang w:val="en-US"/>
        </w:rPr>
        <w:footnoteReference w:id="16"/>
      </w:r>
      <w:r w:rsidRPr="0008539A">
        <w:rPr>
          <w:rFonts w:ascii="Arial Narrow" w:hAnsi="Arial Narrow"/>
          <w:lang w:val="en-US"/>
        </w:rPr>
        <w:t xml:space="preserve">, leading to </w:t>
      </w:r>
      <w:r w:rsidR="003055BF">
        <w:rPr>
          <w:rFonts w:ascii="Arial Narrow" w:hAnsi="Arial Narrow"/>
          <w:lang w:val="en-US"/>
        </w:rPr>
        <w:t>1</w:t>
      </w:r>
      <w:r w:rsidR="008E4C6B">
        <w:rPr>
          <w:rFonts w:ascii="Arial Narrow" w:hAnsi="Arial Narrow"/>
          <w:lang w:val="en-US"/>
        </w:rPr>
        <w:t>25</w:t>
      </w:r>
      <w:r w:rsidR="003055BF">
        <w:rPr>
          <w:rFonts w:ascii="Arial Narrow" w:hAnsi="Arial Narrow"/>
          <w:lang w:val="en-US"/>
        </w:rPr>
        <w:t xml:space="preserve"> truck movements each </w:t>
      </w:r>
      <w:r w:rsidRPr="003055BF" w:rsidR="003055BF">
        <w:rPr>
          <w:rFonts w:ascii="Arial Narrow" w:hAnsi="Arial Narrow"/>
          <w:lang w:val="en-US"/>
        </w:rPr>
        <w:t xml:space="preserve">working </w:t>
      </w:r>
      <w:r w:rsidR="003055BF">
        <w:rPr>
          <w:rFonts w:ascii="Arial Narrow" w:hAnsi="Arial Narrow"/>
          <w:lang w:val="en-US"/>
        </w:rPr>
        <w:t xml:space="preserve">day </w:t>
      </w:r>
      <w:r w:rsidR="004C4F0B">
        <w:rPr>
          <w:rFonts w:ascii="Arial Narrow" w:hAnsi="Arial Narrow"/>
          <w:lang w:val="en-US"/>
        </w:rPr>
        <w:t xml:space="preserve">with </w:t>
      </w:r>
      <w:r w:rsidR="003055BF">
        <w:rPr>
          <w:rFonts w:ascii="Arial Narrow" w:hAnsi="Arial Narrow"/>
          <w:lang w:val="en-US"/>
        </w:rPr>
        <w:t>a</w:t>
      </w:r>
      <w:r w:rsidRPr="0008539A">
        <w:rPr>
          <w:rFonts w:ascii="Arial Narrow" w:hAnsi="Arial Narrow"/>
          <w:lang w:val="en-US"/>
        </w:rPr>
        <w:t>n average of 1</w:t>
      </w:r>
      <w:r w:rsidR="008E4C6B">
        <w:rPr>
          <w:rFonts w:ascii="Arial Narrow" w:hAnsi="Arial Narrow"/>
          <w:lang w:val="en-US"/>
        </w:rPr>
        <w:t>6</w:t>
      </w:r>
      <w:r w:rsidRPr="0008539A">
        <w:rPr>
          <w:rFonts w:ascii="Arial Narrow" w:hAnsi="Arial Narrow"/>
          <w:lang w:val="en-US"/>
        </w:rPr>
        <w:t xml:space="preserve"> truck movements (</w:t>
      </w:r>
      <w:r w:rsidR="008E4C6B">
        <w:rPr>
          <w:rFonts w:ascii="Arial Narrow" w:hAnsi="Arial Narrow"/>
          <w:lang w:val="en-US"/>
        </w:rPr>
        <w:t>8</w:t>
      </w:r>
      <w:r w:rsidRPr="0008539A">
        <w:rPr>
          <w:rFonts w:ascii="Arial Narrow" w:hAnsi="Arial Narrow"/>
          <w:lang w:val="en-US"/>
        </w:rPr>
        <w:t xml:space="preserve"> trucks going in and </w:t>
      </w:r>
      <w:r w:rsidR="008E4C6B">
        <w:rPr>
          <w:rFonts w:ascii="Arial Narrow" w:hAnsi="Arial Narrow"/>
          <w:lang w:val="en-US"/>
        </w:rPr>
        <w:t xml:space="preserve">8 trucks going </w:t>
      </w:r>
      <w:r w:rsidRPr="0008539A">
        <w:rPr>
          <w:rFonts w:ascii="Arial Narrow" w:hAnsi="Arial Narrow"/>
          <w:lang w:val="en-US"/>
        </w:rPr>
        <w:t>out) per hour</w:t>
      </w:r>
      <w:r w:rsidR="007A74F0">
        <w:rPr>
          <w:rFonts w:ascii="Arial Narrow" w:hAnsi="Arial Narrow"/>
          <w:lang w:val="en-US"/>
        </w:rPr>
        <w:t xml:space="preserve"> over that period</w:t>
      </w:r>
      <w:r w:rsidRPr="0008539A">
        <w:rPr>
          <w:rFonts w:ascii="Arial Narrow" w:hAnsi="Arial Narrow"/>
          <w:lang w:val="en-US"/>
        </w:rPr>
        <w:t xml:space="preserve">; </w:t>
      </w:r>
    </w:p>
    <w:p w:rsidRPr="00B118BE" w:rsidR="00B118BE" w:rsidRDefault="00B118BE" w14:paraId="2349B0A9" w14:textId="31B21AA4">
      <w:pPr>
        <w:pStyle w:val="ListParagraph"/>
        <w:numPr>
          <w:ilvl w:val="0"/>
          <w:numId w:val="15"/>
        </w:numPr>
        <w:spacing w:after="60"/>
        <w:contextualSpacing w:val="0"/>
        <w:rPr>
          <w:rFonts w:ascii="Arial Narrow" w:hAnsi="Arial Narrow"/>
          <w:lang w:val="en-US"/>
        </w:rPr>
      </w:pPr>
      <w:r w:rsidRPr="00B118BE">
        <w:rPr>
          <w:rFonts w:ascii="Arial Narrow" w:hAnsi="Arial Narrow"/>
        </w:rPr>
        <w:t xml:space="preserve">that equates to one truck every 7.5 minutes, on average outside of peak </w:t>
      </w:r>
      <w:r>
        <w:rPr>
          <w:rFonts w:ascii="Arial Narrow" w:hAnsi="Arial Narrow"/>
        </w:rPr>
        <w:t>times</w:t>
      </w:r>
      <w:r w:rsidRPr="00B118BE">
        <w:rPr>
          <w:rFonts w:ascii="Arial Narrow" w:hAnsi="Arial Narrow"/>
        </w:rPr>
        <w:t>; and one truck on average every 3.75 minutes during peak hour(s)</w:t>
      </w:r>
      <w:r>
        <w:rPr>
          <w:rFonts w:ascii="Arial Narrow" w:hAnsi="Arial Narrow"/>
        </w:rPr>
        <w:t>;</w:t>
      </w:r>
    </w:p>
    <w:p w:rsidRPr="0008539A" w:rsidR="00812155" w:rsidRDefault="00812155" w14:paraId="053753F1" w14:textId="398FDAFD">
      <w:pPr>
        <w:pStyle w:val="ListParagraph"/>
        <w:numPr>
          <w:ilvl w:val="0"/>
          <w:numId w:val="15"/>
        </w:numPr>
        <w:spacing w:after="60"/>
        <w:contextualSpacing w:val="0"/>
        <w:rPr>
          <w:rFonts w:ascii="Arial Narrow" w:hAnsi="Arial Narrow"/>
          <w:lang w:val="en-US"/>
        </w:rPr>
      </w:pPr>
      <w:r w:rsidRPr="0008539A">
        <w:rPr>
          <w:rFonts w:ascii="Arial Narrow" w:hAnsi="Arial Narrow"/>
          <w:lang w:val="en-US"/>
        </w:rPr>
        <w:t>utilising a temporary traffic management plan and specific ‘on road’ mitigation</w:t>
      </w:r>
      <w:r w:rsidR="007A74F0">
        <w:rPr>
          <w:rFonts w:ascii="Arial Narrow" w:hAnsi="Arial Narrow"/>
          <w:lang w:val="en-US"/>
        </w:rPr>
        <w:t>s</w:t>
      </w:r>
      <w:r w:rsidRPr="0008539A">
        <w:rPr>
          <w:rFonts w:ascii="Arial Narrow" w:hAnsi="Arial Narrow"/>
          <w:lang w:val="en-US"/>
        </w:rPr>
        <w:t xml:space="preserve"> at the TPSR/TPR intersection to cater for truck movements during the earthworks phase of the proposal;</w:t>
      </w:r>
    </w:p>
    <w:p w:rsidRPr="0008539A" w:rsidR="00812155" w:rsidRDefault="00812155" w14:paraId="369BFB19" w14:textId="03E4D30F">
      <w:pPr>
        <w:pStyle w:val="ListParagraph"/>
        <w:numPr>
          <w:ilvl w:val="0"/>
          <w:numId w:val="15"/>
        </w:numPr>
        <w:spacing w:after="60"/>
        <w:contextualSpacing w:val="0"/>
        <w:rPr>
          <w:rFonts w:ascii="Arial Narrow" w:hAnsi="Arial Narrow"/>
          <w:lang w:val="en-US"/>
        </w:rPr>
      </w:pPr>
      <w:r w:rsidRPr="0008539A">
        <w:rPr>
          <w:rFonts w:ascii="Arial Narrow" w:hAnsi="Arial Narrow"/>
          <w:lang w:val="en-US"/>
        </w:rPr>
        <w:t>undertaking the above earthworks in stages to ensure no more than 4ha is exposed at any one time and ensuring that adequate water is available for dust suppression purposes;</w:t>
      </w:r>
      <w:r w:rsidR="00D963A8">
        <w:rPr>
          <w:rFonts w:ascii="Arial Narrow" w:hAnsi="Arial Narrow"/>
          <w:lang w:val="en-US"/>
        </w:rPr>
        <w:t xml:space="preserve"> </w:t>
      </w:r>
    </w:p>
    <w:p w:rsidR="00812155" w:rsidRDefault="00812155" w14:paraId="18FCD0EA" w14:textId="7EC7A6F2">
      <w:pPr>
        <w:pStyle w:val="ListParagraph"/>
        <w:numPr>
          <w:ilvl w:val="0"/>
          <w:numId w:val="15"/>
        </w:numPr>
        <w:rPr>
          <w:rFonts w:ascii="Arial Narrow" w:hAnsi="Arial Narrow"/>
          <w:lang w:val="en-US"/>
        </w:rPr>
      </w:pPr>
      <w:r w:rsidRPr="0008539A">
        <w:rPr>
          <w:rFonts w:ascii="Arial Narrow" w:hAnsi="Arial Narrow"/>
          <w:lang w:val="en-US"/>
        </w:rPr>
        <w:t>following the pre-load settlement period, the inter-lease and roadside planting will be undertaken at the finished interior ground level.  The sealed internal road will be constructed; yard spaces will be surfaced with compacted meta</w:t>
      </w:r>
      <w:r w:rsidR="00270EC4">
        <w:rPr>
          <w:rFonts w:ascii="Arial Narrow" w:hAnsi="Arial Narrow"/>
          <w:lang w:val="en-US"/>
        </w:rPr>
        <w:t>l</w:t>
      </w:r>
      <w:r w:rsidRPr="0008539A">
        <w:rPr>
          <w:rFonts w:ascii="Arial Narrow" w:hAnsi="Arial Narrow"/>
          <w:lang w:val="en-US"/>
        </w:rPr>
        <w:t xml:space="preserve">; roadside and internal stormwater swales will be constructed and planted; </w:t>
      </w:r>
      <w:r w:rsidR="00270EC4">
        <w:rPr>
          <w:rFonts w:ascii="Arial Narrow" w:hAnsi="Arial Narrow"/>
          <w:lang w:val="en-US"/>
        </w:rPr>
        <w:t xml:space="preserve">and </w:t>
      </w:r>
      <w:r w:rsidRPr="0008539A">
        <w:rPr>
          <w:rFonts w:ascii="Arial Narrow" w:hAnsi="Arial Narrow"/>
          <w:lang w:val="en-US"/>
        </w:rPr>
        <w:t>roadside, stormwater treatment pond and wetland planting will be undertaken</w:t>
      </w:r>
      <w:r w:rsidR="008E4C6B">
        <w:rPr>
          <w:rFonts w:ascii="Arial Narrow" w:hAnsi="Arial Narrow"/>
          <w:lang w:val="en-US"/>
        </w:rPr>
        <w:t>;</w:t>
      </w:r>
    </w:p>
    <w:p w:rsidRPr="0008539A" w:rsidR="00812155" w:rsidP="00D963A8" w:rsidRDefault="00812155" w14:paraId="35E76AE3" w14:textId="77777777">
      <w:pPr>
        <w:pStyle w:val="ListParagraph"/>
        <w:ind w:left="567" w:firstLine="0"/>
        <w:rPr>
          <w:rFonts w:ascii="Arial Narrow" w:hAnsi="Arial Narrow"/>
          <w:lang w:val="en-US"/>
        </w:rPr>
      </w:pPr>
    </w:p>
    <w:p w:rsidR="00270EC4" w:rsidP="0008539A" w:rsidRDefault="00270EC4" w14:paraId="57662489" w14:textId="77777777">
      <w:pPr>
        <w:pStyle w:val="ListParagraph"/>
        <w:numPr>
          <w:ilvl w:val="0"/>
          <w:numId w:val="4"/>
        </w:numPr>
        <w:ind w:left="567" w:hanging="567"/>
        <w:rPr>
          <w:rFonts w:ascii="Arial Narrow" w:hAnsi="Arial Narrow"/>
          <w:lang w:val="en-US"/>
        </w:rPr>
      </w:pPr>
      <w:r w:rsidRPr="00270EC4">
        <w:rPr>
          <w:rFonts w:ascii="Arial Narrow" w:hAnsi="Arial Narrow"/>
          <w:lang w:val="en-US"/>
        </w:rPr>
        <w:t>As mentioned above, TPIL also seeks earthworks consent for the ‘Future Development Area’.  However rather than a specific landform being proposed for that Area, TPIL proposes that consent conditions instead specify avoiding any exceedance of off-site baseline flooding effects when developing that part of the Site.</w:t>
      </w:r>
    </w:p>
    <w:p w:rsidR="00270EC4" w:rsidP="00270EC4" w:rsidRDefault="00270EC4" w14:paraId="4D963D2C" w14:textId="77777777">
      <w:pPr>
        <w:pStyle w:val="ListParagraph"/>
        <w:ind w:left="567" w:firstLine="0"/>
        <w:rPr>
          <w:rFonts w:ascii="Arial Narrow" w:hAnsi="Arial Narrow"/>
          <w:lang w:val="en-US"/>
        </w:rPr>
      </w:pPr>
    </w:p>
    <w:p w:rsidRPr="0008539A" w:rsidR="00812155" w:rsidP="0008539A" w:rsidRDefault="001B0459" w14:paraId="09FC640E" w14:textId="7576534A">
      <w:pPr>
        <w:pStyle w:val="ListParagraph"/>
        <w:numPr>
          <w:ilvl w:val="0"/>
          <w:numId w:val="4"/>
        </w:numPr>
        <w:ind w:left="567" w:hanging="567"/>
        <w:rPr>
          <w:rFonts w:ascii="Arial Narrow" w:hAnsi="Arial Narrow"/>
          <w:lang w:val="en-US"/>
        </w:rPr>
      </w:pPr>
      <w:r>
        <w:rPr>
          <w:rFonts w:ascii="Arial Narrow" w:hAnsi="Arial Narrow"/>
          <w:lang w:val="en-US"/>
        </w:rPr>
        <w:t>TPIL</w:t>
      </w:r>
      <w:r w:rsidRPr="0008539A" w:rsidR="00812155">
        <w:rPr>
          <w:rFonts w:ascii="Arial Narrow" w:hAnsi="Arial Narrow"/>
          <w:lang w:val="en-US"/>
        </w:rPr>
        <w:t xml:space="preserve"> also propose to undertake works outside the Site itself as follows:</w:t>
      </w:r>
    </w:p>
    <w:p w:rsidRPr="0008539A" w:rsidR="00812155" w:rsidRDefault="00812155" w14:paraId="32971B8B" w14:textId="16B1CDE7">
      <w:pPr>
        <w:pStyle w:val="ListParagraph"/>
        <w:numPr>
          <w:ilvl w:val="0"/>
          <w:numId w:val="14"/>
        </w:numPr>
        <w:spacing w:after="60"/>
        <w:ind w:left="924" w:hanging="357"/>
        <w:contextualSpacing w:val="0"/>
        <w:rPr>
          <w:rFonts w:ascii="Arial Narrow" w:hAnsi="Arial Narrow"/>
          <w:lang w:val="en-US"/>
        </w:rPr>
      </w:pPr>
      <w:r w:rsidRPr="0008539A">
        <w:rPr>
          <w:rFonts w:ascii="Arial Narrow" w:hAnsi="Arial Narrow"/>
          <w:lang w:val="en-US"/>
        </w:rPr>
        <w:t xml:space="preserve">construction of </w:t>
      </w:r>
      <w:r w:rsidR="00270EC4">
        <w:rPr>
          <w:rFonts w:ascii="Arial Narrow" w:hAnsi="Arial Narrow"/>
          <w:lang w:val="en-US"/>
        </w:rPr>
        <w:t xml:space="preserve">a </w:t>
      </w:r>
      <w:r w:rsidRPr="0008539A">
        <w:rPr>
          <w:rFonts w:ascii="Arial Narrow" w:hAnsi="Arial Narrow"/>
          <w:lang w:val="en-US"/>
        </w:rPr>
        <w:t>permanent upgrade to the TPSR/TPR intersection to include a right-turn bay prior to the commencement of industrial operations at the Site</w:t>
      </w:r>
      <w:r w:rsidR="008F6C98">
        <w:rPr>
          <w:rFonts w:ascii="Arial Narrow" w:hAnsi="Arial Narrow"/>
          <w:lang w:val="en-US"/>
        </w:rPr>
        <w:t xml:space="preserve">.  We note that </w:t>
      </w:r>
      <w:r w:rsidR="00FA4A18">
        <w:rPr>
          <w:rFonts w:ascii="Arial Narrow" w:hAnsi="Arial Narrow"/>
          <w:lang w:val="en-US"/>
        </w:rPr>
        <w:t>this work</w:t>
      </w:r>
      <w:r w:rsidR="008F6C98">
        <w:rPr>
          <w:rFonts w:ascii="Arial Narrow" w:hAnsi="Arial Narrow"/>
          <w:lang w:val="en-US"/>
        </w:rPr>
        <w:t xml:space="preserve"> may now be undertaken by WBOPDC and we discuss the implication of that in section 5.3.5 of this Decision;</w:t>
      </w:r>
    </w:p>
    <w:p w:rsidRPr="0008539A" w:rsidR="00812155" w:rsidRDefault="00812155" w14:paraId="6A086EA6" w14:textId="569213F0">
      <w:pPr>
        <w:pStyle w:val="ListParagraph"/>
        <w:numPr>
          <w:ilvl w:val="0"/>
          <w:numId w:val="14"/>
        </w:numPr>
        <w:spacing w:after="60"/>
        <w:ind w:left="924" w:hanging="357"/>
        <w:contextualSpacing w:val="0"/>
        <w:rPr>
          <w:rFonts w:ascii="Arial Narrow" w:hAnsi="Arial Narrow"/>
          <w:lang w:val="en-US"/>
        </w:rPr>
      </w:pPr>
      <w:r w:rsidRPr="0008539A">
        <w:rPr>
          <w:rFonts w:ascii="Arial Narrow" w:hAnsi="Arial Narrow"/>
          <w:lang w:val="en-US"/>
        </w:rPr>
        <w:t>construction of a third 1600mm Teihana Road culvert prior to commencing backfilling of proposed lease areas;</w:t>
      </w:r>
      <w:r w:rsidR="00270EC4">
        <w:rPr>
          <w:rFonts w:ascii="Arial Narrow" w:hAnsi="Arial Narrow"/>
          <w:lang w:val="en-US"/>
        </w:rPr>
        <w:t xml:space="preserve"> and</w:t>
      </w:r>
    </w:p>
    <w:p w:rsidRPr="0008539A" w:rsidR="00812155" w:rsidRDefault="00812155" w14:paraId="6089B743" w14:textId="611C267E">
      <w:pPr>
        <w:pStyle w:val="ListParagraph"/>
        <w:numPr>
          <w:ilvl w:val="0"/>
          <w:numId w:val="14"/>
        </w:numPr>
        <w:rPr>
          <w:rFonts w:ascii="Arial Narrow" w:hAnsi="Arial Narrow"/>
          <w:lang w:val="en-US"/>
        </w:rPr>
      </w:pPr>
      <w:r w:rsidRPr="0008539A">
        <w:rPr>
          <w:rFonts w:ascii="Arial Narrow" w:hAnsi="Arial Narrow"/>
          <w:lang w:val="en-US"/>
        </w:rPr>
        <w:t>implementing one of two collective floodwater/stormwater drainage schemes across the Business Park.  T</w:t>
      </w:r>
      <w:r w:rsidR="00D963A8">
        <w:rPr>
          <w:rFonts w:ascii="Arial Narrow" w:hAnsi="Arial Narrow"/>
          <w:lang w:val="en-US"/>
        </w:rPr>
        <w:t>h</w:t>
      </w:r>
      <w:r w:rsidR="00270EC4">
        <w:rPr>
          <w:rFonts w:ascii="Arial Narrow" w:hAnsi="Arial Narrow"/>
          <w:lang w:val="en-US"/>
        </w:rPr>
        <w:t>ese ‘drainage schemes’ are either the</w:t>
      </w:r>
      <w:r w:rsidRPr="0008539A">
        <w:rPr>
          <w:rFonts w:ascii="Arial Narrow" w:hAnsi="Arial Narrow"/>
          <w:lang w:val="en-US"/>
        </w:rPr>
        <w:t xml:space="preserve"> primary option expressly proposed as mitigation (the OLFP across the </w:t>
      </w:r>
      <w:r w:rsidR="001B0459">
        <w:rPr>
          <w:rFonts w:ascii="Arial Narrow" w:hAnsi="Arial Narrow"/>
          <w:lang w:val="en-US"/>
        </w:rPr>
        <w:t>TPIL</w:t>
      </w:r>
      <w:r w:rsidRPr="0008539A">
        <w:rPr>
          <w:rFonts w:ascii="Arial Narrow" w:hAnsi="Arial Narrow"/>
          <w:lang w:val="en-US"/>
        </w:rPr>
        <w:t xml:space="preserve"> and Tinex Sites and a third culvert at Teihana Road), or th</w:t>
      </w:r>
      <w:r w:rsidR="00270EC4">
        <w:rPr>
          <w:rFonts w:ascii="Arial Narrow" w:hAnsi="Arial Narrow"/>
          <w:lang w:val="en-US"/>
        </w:rPr>
        <w:t>os</w:t>
      </w:r>
      <w:r w:rsidRPr="0008539A">
        <w:rPr>
          <w:rFonts w:ascii="Arial Narrow" w:hAnsi="Arial Narrow"/>
          <w:lang w:val="en-US"/>
        </w:rPr>
        <w:t xml:space="preserve">e same measures with improvements to the existing drain north of TPSR and de-commissioning of </w:t>
      </w:r>
      <w:r w:rsidR="00270EC4">
        <w:rPr>
          <w:rFonts w:ascii="Arial Narrow" w:hAnsi="Arial Narrow"/>
          <w:lang w:val="en-US"/>
        </w:rPr>
        <w:t>the</w:t>
      </w:r>
      <w:r w:rsidRPr="0008539A">
        <w:rPr>
          <w:rFonts w:ascii="Arial Narrow" w:hAnsi="Arial Narrow"/>
          <w:lang w:val="en-US"/>
        </w:rPr>
        <w:t xml:space="preserve"> 900mm culvert which currently conveys water from the OLP Logistics Site under TPSR and into the </w:t>
      </w:r>
      <w:r w:rsidR="001B0459">
        <w:rPr>
          <w:rFonts w:ascii="Arial Narrow" w:hAnsi="Arial Narrow"/>
          <w:lang w:val="en-US"/>
        </w:rPr>
        <w:t>TPIL</w:t>
      </w:r>
      <w:r w:rsidRPr="0008539A">
        <w:rPr>
          <w:rFonts w:ascii="Arial Narrow" w:hAnsi="Arial Narrow"/>
          <w:lang w:val="en-US"/>
        </w:rPr>
        <w:t xml:space="preserve"> site.</w:t>
      </w:r>
    </w:p>
    <w:p w:rsidRPr="0008539A" w:rsidR="00812155" w:rsidP="00D963A8" w:rsidRDefault="00812155" w14:paraId="1E4860D4" w14:textId="77777777">
      <w:pPr>
        <w:pStyle w:val="ListParagraph"/>
        <w:ind w:left="567" w:firstLine="0"/>
        <w:rPr>
          <w:rFonts w:ascii="Arial Narrow" w:hAnsi="Arial Narrow"/>
          <w:lang w:val="en-US"/>
        </w:rPr>
      </w:pPr>
    </w:p>
    <w:p w:rsidR="00270EC4" w:rsidP="0008539A" w:rsidRDefault="00270EC4" w14:paraId="0F11D11A" w14:textId="15B34B6C">
      <w:pPr>
        <w:pStyle w:val="ListParagraph"/>
        <w:numPr>
          <w:ilvl w:val="0"/>
          <w:numId w:val="4"/>
        </w:numPr>
        <w:ind w:left="567" w:hanging="567"/>
        <w:rPr>
          <w:rFonts w:ascii="Arial Narrow" w:hAnsi="Arial Narrow"/>
          <w:lang w:val="en-US"/>
        </w:rPr>
      </w:pPr>
      <w:r>
        <w:rPr>
          <w:rFonts w:ascii="Arial Narrow" w:hAnsi="Arial Narrow"/>
          <w:lang w:val="en-US"/>
        </w:rPr>
        <w:t>In subsequent sections of this Decision where we assess the potential adverse effects of the TPIL proposal, we describe some of the proposed works in more detail.</w:t>
      </w:r>
    </w:p>
    <w:p w:rsidR="00270EC4" w:rsidP="00270EC4" w:rsidRDefault="00270EC4" w14:paraId="0C8CE43D" w14:textId="77777777">
      <w:pPr>
        <w:pStyle w:val="ListParagraph"/>
        <w:ind w:left="567" w:firstLine="0"/>
        <w:rPr>
          <w:rFonts w:ascii="Arial Narrow" w:hAnsi="Arial Narrow"/>
          <w:lang w:val="en-US"/>
        </w:rPr>
      </w:pPr>
    </w:p>
    <w:p w:rsidR="00812155" w:rsidP="0008539A" w:rsidRDefault="00812155" w14:paraId="59B77689" w14:textId="0A56A188">
      <w:pPr>
        <w:pStyle w:val="ListParagraph"/>
        <w:numPr>
          <w:ilvl w:val="0"/>
          <w:numId w:val="4"/>
        </w:numPr>
        <w:ind w:left="567" w:hanging="567"/>
        <w:rPr>
          <w:rFonts w:ascii="Arial Narrow" w:hAnsi="Arial Narrow"/>
          <w:lang w:val="en-US"/>
        </w:rPr>
      </w:pPr>
      <w:r w:rsidRPr="0008539A">
        <w:rPr>
          <w:rFonts w:ascii="Arial Narrow" w:hAnsi="Arial Narrow"/>
          <w:lang w:val="en-US"/>
        </w:rPr>
        <w:t xml:space="preserve">Once all of the above listed works </w:t>
      </w:r>
      <w:r w:rsidR="00D963A8">
        <w:rPr>
          <w:rFonts w:ascii="Arial Narrow" w:hAnsi="Arial Narrow"/>
          <w:lang w:val="en-US"/>
        </w:rPr>
        <w:t xml:space="preserve">inside </w:t>
      </w:r>
      <w:r w:rsidRPr="0008539A">
        <w:rPr>
          <w:rFonts w:ascii="Arial Narrow" w:hAnsi="Arial Narrow"/>
          <w:lang w:val="en-US"/>
        </w:rPr>
        <w:t xml:space="preserve">and outside the Site are completed, </w:t>
      </w:r>
      <w:r w:rsidR="001B0459">
        <w:rPr>
          <w:rFonts w:ascii="Arial Narrow" w:hAnsi="Arial Narrow"/>
          <w:lang w:val="en-US"/>
        </w:rPr>
        <w:t>TPIL</w:t>
      </w:r>
      <w:r w:rsidRPr="0008539A">
        <w:rPr>
          <w:rFonts w:ascii="Arial Narrow" w:hAnsi="Arial Narrow"/>
          <w:lang w:val="en-US"/>
        </w:rPr>
        <w:t xml:space="preserve"> intend to commence use of around 4.8ha of the north eastern corner of the Site for the storage, distribution, repair and maintenance of containers for hire, sale and lease by ContainerCo.  This will include construction of a workshop building.</w:t>
      </w:r>
    </w:p>
    <w:p w:rsidRPr="008E4C6B" w:rsidR="008E4C6B" w:rsidP="008E4C6B" w:rsidRDefault="008E4C6B" w14:paraId="5B5FF069" w14:textId="77777777">
      <w:pPr>
        <w:pStyle w:val="ListParagraph"/>
        <w:rPr>
          <w:rFonts w:ascii="Arial Narrow" w:hAnsi="Arial Narrow"/>
          <w:lang w:val="en-US"/>
        </w:rPr>
      </w:pPr>
    </w:p>
    <w:p w:rsidRPr="0008539A" w:rsidR="008E4C6B" w:rsidP="0008539A" w:rsidRDefault="008E4C6B" w14:paraId="5115ADA3" w14:textId="786F7CD3">
      <w:pPr>
        <w:pStyle w:val="ListParagraph"/>
        <w:numPr>
          <w:ilvl w:val="0"/>
          <w:numId w:val="4"/>
        </w:numPr>
        <w:ind w:left="567" w:hanging="567"/>
        <w:rPr>
          <w:rFonts w:ascii="Arial Narrow" w:hAnsi="Arial Narrow"/>
          <w:lang w:val="en-US"/>
        </w:rPr>
      </w:pPr>
      <w:r>
        <w:rPr>
          <w:rFonts w:ascii="Arial Narrow" w:hAnsi="Arial Narrow"/>
        </w:rPr>
        <w:t xml:space="preserve">The </w:t>
      </w:r>
      <w:r w:rsidRPr="008E4C6B">
        <w:rPr>
          <w:rFonts w:ascii="Arial Narrow" w:hAnsi="Arial Narrow"/>
        </w:rPr>
        <w:t>full development of the Site</w:t>
      </w:r>
      <w:r>
        <w:rPr>
          <w:rFonts w:ascii="Arial Narrow" w:hAnsi="Arial Narrow"/>
        </w:rPr>
        <w:t xml:space="preserve"> will generate</w:t>
      </w:r>
      <w:r w:rsidR="00B118BE">
        <w:rPr>
          <w:rStyle w:val="FootnoteReference"/>
          <w:rFonts w:ascii="Arial Narrow" w:hAnsi="Arial Narrow"/>
        </w:rPr>
        <w:footnoteReference w:id="17"/>
      </w:r>
      <w:r>
        <w:rPr>
          <w:rFonts w:ascii="Arial Narrow" w:hAnsi="Arial Narrow"/>
        </w:rPr>
        <w:t xml:space="preserve"> </w:t>
      </w:r>
      <w:r w:rsidRPr="008E4C6B">
        <w:rPr>
          <w:rFonts w:ascii="Arial Narrow" w:hAnsi="Arial Narrow"/>
        </w:rPr>
        <w:t xml:space="preserve">traffic </w:t>
      </w:r>
      <w:r>
        <w:rPr>
          <w:rFonts w:ascii="Arial Narrow" w:hAnsi="Arial Narrow"/>
        </w:rPr>
        <w:t>of</w:t>
      </w:r>
      <w:r w:rsidRPr="008E4C6B">
        <w:rPr>
          <w:rFonts w:ascii="Arial Narrow" w:hAnsi="Arial Narrow"/>
        </w:rPr>
        <w:t xml:space="preserve"> 774 v</w:t>
      </w:r>
      <w:r w:rsidR="00A56955">
        <w:rPr>
          <w:rFonts w:ascii="Arial Narrow" w:hAnsi="Arial Narrow"/>
        </w:rPr>
        <w:t>p</w:t>
      </w:r>
      <w:r w:rsidRPr="008E4C6B">
        <w:rPr>
          <w:rFonts w:ascii="Arial Narrow" w:hAnsi="Arial Narrow"/>
        </w:rPr>
        <w:t>d</w:t>
      </w:r>
      <w:r>
        <w:rPr>
          <w:rFonts w:ascii="Arial Narrow" w:hAnsi="Arial Narrow"/>
        </w:rPr>
        <w:t xml:space="preserve"> (comprising </w:t>
      </w:r>
      <w:r w:rsidRPr="008E4C6B">
        <w:rPr>
          <w:rFonts w:ascii="Arial Narrow" w:hAnsi="Arial Narrow"/>
        </w:rPr>
        <w:t>288 v</w:t>
      </w:r>
      <w:r w:rsidR="00A56955">
        <w:rPr>
          <w:rFonts w:ascii="Arial Narrow" w:hAnsi="Arial Narrow"/>
        </w:rPr>
        <w:t>p</w:t>
      </w:r>
      <w:r w:rsidRPr="008E4C6B">
        <w:rPr>
          <w:rFonts w:ascii="Arial Narrow" w:hAnsi="Arial Narrow"/>
        </w:rPr>
        <w:t>d</w:t>
      </w:r>
      <w:r>
        <w:rPr>
          <w:rStyle w:val="FootnoteReference"/>
          <w:rFonts w:ascii="Arial Narrow" w:hAnsi="Arial Narrow"/>
        </w:rPr>
        <w:footnoteReference w:id="18"/>
      </w:r>
      <w:r w:rsidRPr="008E4C6B">
        <w:rPr>
          <w:rFonts w:ascii="Arial Narrow" w:hAnsi="Arial Narrow"/>
        </w:rPr>
        <w:t xml:space="preserve"> for the Container Co activity and 486 v</w:t>
      </w:r>
      <w:r w:rsidR="00A56955">
        <w:rPr>
          <w:rFonts w:ascii="Arial Narrow" w:hAnsi="Arial Narrow"/>
        </w:rPr>
        <w:t>p</w:t>
      </w:r>
      <w:r w:rsidR="00F327A8">
        <w:rPr>
          <w:rFonts w:ascii="Arial Narrow" w:hAnsi="Arial Narrow"/>
        </w:rPr>
        <w:t>d</w:t>
      </w:r>
      <w:r w:rsidR="00B118BE">
        <w:rPr>
          <w:rStyle w:val="FootnoteReference"/>
          <w:rFonts w:ascii="Arial Narrow" w:hAnsi="Arial Narrow"/>
        </w:rPr>
        <w:footnoteReference w:id="19"/>
      </w:r>
      <w:r w:rsidRPr="008E4C6B">
        <w:rPr>
          <w:rFonts w:ascii="Arial Narrow" w:hAnsi="Arial Narrow"/>
        </w:rPr>
        <w:t xml:space="preserve"> for the other industrial activities</w:t>
      </w:r>
      <w:r>
        <w:rPr>
          <w:rFonts w:ascii="Arial Narrow" w:hAnsi="Arial Narrow"/>
        </w:rPr>
        <w:t>)</w:t>
      </w:r>
      <w:r w:rsidRPr="008E4C6B">
        <w:rPr>
          <w:rFonts w:ascii="Arial Narrow" w:hAnsi="Arial Narrow"/>
        </w:rPr>
        <w:t xml:space="preserve">, with a peak hour traffic generation of 125 </w:t>
      </w:r>
      <w:proofErr w:type="spellStart"/>
      <w:r w:rsidRPr="008E4C6B">
        <w:rPr>
          <w:rFonts w:ascii="Arial Narrow" w:hAnsi="Arial Narrow"/>
        </w:rPr>
        <w:t>veh</w:t>
      </w:r>
      <w:proofErr w:type="spellEnd"/>
      <w:r w:rsidRPr="008E4C6B">
        <w:rPr>
          <w:rFonts w:ascii="Arial Narrow" w:hAnsi="Arial Narrow"/>
        </w:rPr>
        <w:t>/h</w:t>
      </w:r>
      <w:r>
        <w:rPr>
          <w:rFonts w:ascii="Arial Narrow" w:hAnsi="Arial Narrow"/>
        </w:rPr>
        <w:t>our</w:t>
      </w:r>
      <w:r w:rsidRPr="008E4C6B">
        <w:rPr>
          <w:rFonts w:ascii="Arial Narrow" w:hAnsi="Arial Narrow"/>
        </w:rPr>
        <w:t xml:space="preserve">. </w:t>
      </w:r>
      <w:r>
        <w:rPr>
          <w:rFonts w:ascii="Arial Narrow" w:hAnsi="Arial Narrow"/>
        </w:rPr>
        <w:t xml:space="preserve"> T</w:t>
      </w:r>
      <w:r w:rsidRPr="008E4C6B">
        <w:rPr>
          <w:rFonts w:ascii="Arial Narrow" w:hAnsi="Arial Narrow"/>
        </w:rPr>
        <w:t xml:space="preserve">he daily traffic </w:t>
      </w:r>
      <w:r w:rsidRPr="008E4C6B">
        <w:rPr>
          <w:rFonts w:ascii="Arial Narrow" w:hAnsi="Arial Narrow"/>
        </w:rPr>
        <w:t>generation represents 387 arrivals and 387 departures</w:t>
      </w:r>
      <w:r>
        <w:rPr>
          <w:rFonts w:ascii="Arial Narrow" w:hAnsi="Arial Narrow"/>
          <w:lang w:val="en-US"/>
        </w:rPr>
        <w:t xml:space="preserve">. </w:t>
      </w:r>
    </w:p>
    <w:p w:rsidRPr="00064F91" w:rsidR="00D1609E" w:rsidP="00CA1B68" w:rsidRDefault="00997596" w14:paraId="0C05D345" w14:textId="77777777">
      <w:pPr>
        <w:pStyle w:val="Heading1"/>
        <w:spacing w:before="120" w:after="120"/>
        <w:ind w:left="567" w:hanging="567"/>
        <w:rPr>
          <w:rFonts w:ascii="Arial Narrow" w:hAnsi="Arial Narrow" w:cs="Arial"/>
          <w:color w:val="auto"/>
          <w:sz w:val="22"/>
          <w:szCs w:val="22"/>
        </w:rPr>
      </w:pPr>
      <w:bookmarkStart w:name="_Toc202767828" w:id="4"/>
      <w:bookmarkEnd w:id="2"/>
      <w:r w:rsidRPr="00064F91">
        <w:rPr>
          <w:rFonts w:ascii="Arial Narrow" w:hAnsi="Arial Narrow" w:cs="Arial"/>
          <w:color w:val="auto"/>
          <w:sz w:val="22"/>
          <w:szCs w:val="22"/>
        </w:rPr>
        <w:t>4</w:t>
      </w:r>
      <w:r w:rsidRPr="00064F91" w:rsidR="00D1609E">
        <w:rPr>
          <w:rFonts w:ascii="Arial Narrow" w:hAnsi="Arial Narrow" w:cs="Arial"/>
          <w:color w:val="auto"/>
          <w:sz w:val="22"/>
          <w:szCs w:val="22"/>
        </w:rPr>
        <w:tab/>
      </w:r>
      <w:r w:rsidRPr="00064F91" w:rsidR="00D1609E">
        <w:rPr>
          <w:rFonts w:ascii="Arial Narrow" w:hAnsi="Arial Narrow" w:cs="Arial"/>
          <w:color w:val="auto"/>
          <w:sz w:val="22"/>
          <w:szCs w:val="22"/>
        </w:rPr>
        <w:t>Process Issues</w:t>
      </w:r>
      <w:bookmarkEnd w:id="4"/>
    </w:p>
    <w:p w:rsidRPr="00064F91" w:rsidR="00997596" w:rsidP="00CA1B68" w:rsidRDefault="00997596" w14:paraId="5686C552" w14:textId="170DE44C">
      <w:pPr>
        <w:pStyle w:val="Heading2"/>
        <w:spacing w:after="120"/>
        <w:ind w:left="567" w:hanging="567"/>
        <w:rPr>
          <w:rFonts w:ascii="Arial Narrow" w:hAnsi="Arial Narrow" w:cs="Arial"/>
          <w:color w:val="auto"/>
          <w:sz w:val="22"/>
          <w:szCs w:val="22"/>
        </w:rPr>
      </w:pPr>
      <w:bookmarkStart w:name="_Toc202767829" w:id="5"/>
      <w:r w:rsidRPr="00064F91">
        <w:rPr>
          <w:rFonts w:ascii="Arial Narrow" w:hAnsi="Arial Narrow" w:cs="Arial"/>
          <w:color w:val="auto"/>
          <w:sz w:val="22"/>
          <w:szCs w:val="22"/>
        </w:rPr>
        <w:t>4.1</w:t>
      </w:r>
      <w:r w:rsidRPr="00064F91">
        <w:rPr>
          <w:rFonts w:ascii="Arial Narrow" w:hAnsi="Arial Narrow" w:cs="Arial"/>
          <w:color w:val="auto"/>
          <w:sz w:val="22"/>
          <w:szCs w:val="22"/>
        </w:rPr>
        <w:tab/>
      </w:r>
      <w:r w:rsidR="00384DED">
        <w:rPr>
          <w:rFonts w:ascii="Arial Narrow" w:hAnsi="Arial Narrow" w:cs="Arial"/>
          <w:color w:val="auto"/>
          <w:sz w:val="22"/>
          <w:szCs w:val="22"/>
        </w:rPr>
        <w:t>Written approvals, n</w:t>
      </w:r>
      <w:r w:rsidRPr="00064F91">
        <w:rPr>
          <w:rFonts w:ascii="Arial Narrow" w:hAnsi="Arial Narrow" w:cs="Arial"/>
          <w:color w:val="auto"/>
          <w:sz w:val="22"/>
          <w:szCs w:val="22"/>
        </w:rPr>
        <w:t>otification</w:t>
      </w:r>
      <w:r w:rsidR="00110A99">
        <w:rPr>
          <w:rFonts w:ascii="Arial Narrow" w:hAnsi="Arial Narrow" w:cs="Arial"/>
          <w:color w:val="auto"/>
          <w:sz w:val="22"/>
          <w:szCs w:val="22"/>
        </w:rPr>
        <w:t>,</w:t>
      </w:r>
      <w:r w:rsidRPr="00064F91">
        <w:rPr>
          <w:rFonts w:ascii="Arial Narrow" w:hAnsi="Arial Narrow" w:cs="Arial"/>
          <w:color w:val="auto"/>
          <w:sz w:val="22"/>
          <w:szCs w:val="22"/>
        </w:rPr>
        <w:t xml:space="preserve"> submissions</w:t>
      </w:r>
      <w:r w:rsidR="00110A99">
        <w:rPr>
          <w:rFonts w:ascii="Arial Narrow" w:hAnsi="Arial Narrow" w:cs="Arial"/>
          <w:color w:val="auto"/>
          <w:sz w:val="22"/>
          <w:szCs w:val="22"/>
        </w:rPr>
        <w:t xml:space="preserve"> and pre-hearing meetings</w:t>
      </w:r>
      <w:bookmarkEnd w:id="5"/>
    </w:p>
    <w:p w:rsidRPr="00885701" w:rsidR="0095628F" w:rsidP="00CA1B68" w:rsidRDefault="00764F23" w14:paraId="51779413" w14:textId="542065AE">
      <w:pPr>
        <w:pStyle w:val="ListParagraph"/>
        <w:numPr>
          <w:ilvl w:val="0"/>
          <w:numId w:val="4"/>
        </w:numPr>
        <w:spacing w:after="60"/>
        <w:ind w:left="567" w:hanging="567"/>
        <w:rPr>
          <w:rFonts w:ascii="Arial Narrow" w:hAnsi="Arial Narrow" w:cs="Arial"/>
          <w:bCs/>
          <w:iCs/>
        </w:rPr>
      </w:pPr>
      <w:r>
        <w:rPr>
          <w:rFonts w:ascii="Arial Narrow" w:hAnsi="Arial Narrow" w:cs="Arial"/>
        </w:rPr>
        <w:t>No w</w:t>
      </w:r>
      <w:r w:rsidRPr="00885701" w:rsidR="00885701">
        <w:rPr>
          <w:rFonts w:ascii="Arial Narrow" w:hAnsi="Arial Narrow" w:cs="Arial"/>
        </w:rPr>
        <w:t>ritten approval</w:t>
      </w:r>
      <w:r>
        <w:rPr>
          <w:rFonts w:ascii="Arial Narrow" w:hAnsi="Arial Narrow" w:cs="Arial"/>
        </w:rPr>
        <w:t>s were</w:t>
      </w:r>
      <w:r w:rsidRPr="00885701" w:rsidR="00885701">
        <w:rPr>
          <w:rFonts w:ascii="Arial Narrow" w:hAnsi="Arial Narrow" w:cs="Arial"/>
        </w:rPr>
        <w:t xml:space="preserve"> obtained</w:t>
      </w:r>
      <w:r>
        <w:rPr>
          <w:rFonts w:ascii="Arial Narrow" w:hAnsi="Arial Narrow" w:cs="Arial"/>
        </w:rPr>
        <w:t>.</w:t>
      </w:r>
    </w:p>
    <w:p w:rsidRPr="0095628F" w:rsidR="0095628F" w:rsidP="00CA1B68" w:rsidRDefault="0095628F" w14:paraId="6EC3B074" w14:textId="77777777">
      <w:pPr>
        <w:pStyle w:val="ListParagraph"/>
        <w:spacing w:after="60"/>
        <w:ind w:left="567" w:hanging="567"/>
        <w:rPr>
          <w:rFonts w:ascii="Arial Narrow" w:hAnsi="Arial Narrow" w:cs="Arial"/>
          <w:bCs/>
          <w:iCs/>
        </w:rPr>
      </w:pPr>
    </w:p>
    <w:p w:rsidRPr="00764F23" w:rsidR="00F851F3" w:rsidP="00E60275" w:rsidRDefault="0095628F" w14:paraId="4CB0D065" w14:textId="16E7929E">
      <w:pPr>
        <w:pStyle w:val="ListParagraph"/>
        <w:numPr>
          <w:ilvl w:val="0"/>
          <w:numId w:val="4"/>
        </w:numPr>
        <w:ind w:left="567" w:hanging="567"/>
        <w:contextualSpacing w:val="0"/>
        <w:rPr>
          <w:rFonts w:ascii="Arial Narrow" w:hAnsi="Arial Narrow" w:cs="Arial"/>
          <w:bCs/>
          <w:iCs/>
        </w:rPr>
      </w:pPr>
      <w:r w:rsidRPr="00764F23">
        <w:rPr>
          <w:rFonts w:ascii="Arial Narrow" w:hAnsi="Arial Narrow" w:cs="Arial"/>
        </w:rPr>
        <w:t xml:space="preserve">The </w:t>
      </w:r>
      <w:r w:rsidRPr="00764F23" w:rsidR="00C74258">
        <w:rPr>
          <w:rFonts w:ascii="Arial Narrow" w:hAnsi="Arial Narrow" w:cs="Arial"/>
        </w:rPr>
        <w:t>applicant request</w:t>
      </w:r>
      <w:r w:rsidRPr="00764F23" w:rsidR="00B62155">
        <w:rPr>
          <w:rFonts w:ascii="Arial Narrow" w:hAnsi="Arial Narrow" w:cs="Arial"/>
        </w:rPr>
        <w:t>ed</w:t>
      </w:r>
      <w:r w:rsidRPr="00764F23" w:rsidR="00C74258">
        <w:rPr>
          <w:rFonts w:ascii="Arial Narrow" w:hAnsi="Arial Narrow" w:cs="Arial"/>
        </w:rPr>
        <w:t xml:space="preserve"> public notification.</w:t>
      </w:r>
      <w:r w:rsidRPr="00764F23" w:rsidR="00764F23">
        <w:rPr>
          <w:rFonts w:ascii="Arial Narrow" w:hAnsi="Arial Narrow" w:cs="Arial"/>
        </w:rPr>
        <w:t xml:space="preserve">  </w:t>
      </w:r>
      <w:r w:rsidRPr="00764F23" w:rsidR="00764F23">
        <w:rPr>
          <w:rFonts w:ascii="Arial Narrow" w:hAnsi="Arial Narrow" w:cs="Arial"/>
          <w:bCs/>
          <w:iCs/>
        </w:rPr>
        <w:t>In total 273 submissions</w:t>
      </w:r>
      <w:r w:rsidRPr="00764F23" w:rsidR="003B10EA">
        <w:rPr>
          <w:rFonts w:ascii="Arial Narrow" w:hAnsi="Arial Narrow" w:cs="Arial"/>
          <w:bCs/>
          <w:iCs/>
        </w:rPr>
        <w:t xml:space="preserve"> </w:t>
      </w:r>
      <w:r w:rsidRPr="00764F23" w:rsidR="00C111AF">
        <w:rPr>
          <w:rFonts w:ascii="Arial Narrow" w:hAnsi="Arial Narrow" w:cs="Arial"/>
          <w:bCs/>
          <w:iCs/>
        </w:rPr>
        <w:t>were received</w:t>
      </w:r>
      <w:r w:rsidR="00885701">
        <w:rPr>
          <w:rStyle w:val="FootnoteReference"/>
          <w:rFonts w:ascii="Arial Narrow" w:hAnsi="Arial Narrow" w:cs="Arial"/>
          <w:bCs/>
          <w:iCs/>
        </w:rPr>
        <w:footnoteReference w:id="20"/>
      </w:r>
      <w:r w:rsidRPr="00764F23" w:rsidR="00885701">
        <w:rPr>
          <w:rFonts w:ascii="Arial Narrow" w:hAnsi="Arial Narrow" w:cs="Arial"/>
          <w:bCs/>
          <w:iCs/>
        </w:rPr>
        <w:t>.</w:t>
      </w:r>
      <w:r w:rsidRPr="00764F23" w:rsidR="00C111AF">
        <w:rPr>
          <w:rFonts w:ascii="Arial Narrow" w:hAnsi="Arial Narrow" w:cs="Arial"/>
          <w:bCs/>
          <w:iCs/>
        </w:rPr>
        <w:t xml:space="preserve">  The submissions were</w:t>
      </w:r>
      <w:r w:rsidRPr="00764F23" w:rsidR="00110A99">
        <w:rPr>
          <w:rFonts w:ascii="Arial Narrow" w:hAnsi="Arial Narrow" w:cs="Arial"/>
          <w:bCs/>
          <w:iCs/>
        </w:rPr>
        <w:t xml:space="preserve"> </w:t>
      </w:r>
      <w:r w:rsidRPr="00764F23" w:rsidR="00F851F3">
        <w:rPr>
          <w:rFonts w:ascii="Arial Narrow" w:hAnsi="Arial Narrow" w:cs="Arial"/>
          <w:lang w:val="en-US"/>
        </w:rPr>
        <w:t>summarised in the Section 42A Report</w:t>
      </w:r>
      <w:r w:rsidRPr="00764F23" w:rsidR="00764F23">
        <w:rPr>
          <w:rFonts w:ascii="Arial Narrow" w:hAnsi="Arial Narrow" w:cs="Arial"/>
          <w:lang w:val="en-US"/>
        </w:rPr>
        <w:t>s</w:t>
      </w:r>
      <w:r w:rsidRPr="00764F23" w:rsidR="00E25910">
        <w:rPr>
          <w:rFonts w:ascii="Arial Narrow" w:hAnsi="Arial Narrow" w:cs="Arial"/>
          <w:lang w:val="en-US"/>
        </w:rPr>
        <w:t xml:space="preserve"> and the location of the submitters was helpfully shown </w:t>
      </w:r>
      <w:r w:rsidRPr="00764F23" w:rsidR="00764F23">
        <w:rPr>
          <w:rFonts w:ascii="Arial Narrow" w:hAnsi="Arial Narrow" w:cs="Arial"/>
          <w:lang w:val="en-US"/>
        </w:rPr>
        <w:t>in Figure 3 of the WBOPDC Section 42A Report</w:t>
      </w:r>
      <w:r w:rsidRPr="00764F23" w:rsidR="00F851F3">
        <w:rPr>
          <w:rFonts w:ascii="Arial Narrow" w:hAnsi="Arial Narrow" w:cs="Arial"/>
          <w:lang w:val="en-US"/>
        </w:rPr>
        <w:t xml:space="preserve">. </w:t>
      </w:r>
      <w:r w:rsidRPr="00764F23" w:rsidR="003B75EF">
        <w:rPr>
          <w:rFonts w:ascii="Arial Narrow" w:hAnsi="Arial Narrow" w:cs="Arial"/>
          <w:lang w:val="en-US"/>
        </w:rPr>
        <w:t xml:space="preserve"> </w:t>
      </w:r>
      <w:r w:rsidRPr="00764F23" w:rsidR="00E25910">
        <w:rPr>
          <w:rFonts w:ascii="Arial Narrow" w:hAnsi="Arial Narrow" w:cs="Arial"/>
          <w:lang w:val="en-US"/>
        </w:rPr>
        <w:t xml:space="preserve">We observe that many submitters reside in areas relatively remote from the Site.  </w:t>
      </w:r>
      <w:r w:rsidRPr="00764F23" w:rsidR="00F851F3">
        <w:rPr>
          <w:rFonts w:ascii="Arial Narrow" w:hAnsi="Arial Narrow" w:cs="Arial"/>
          <w:lang w:val="en-US"/>
        </w:rPr>
        <w:t xml:space="preserve">We adopt </w:t>
      </w:r>
      <w:r w:rsidRPr="00764F23" w:rsidR="00764F23">
        <w:rPr>
          <w:rFonts w:ascii="Arial Narrow" w:hAnsi="Arial Narrow" w:cs="Arial"/>
          <w:lang w:val="en-US"/>
        </w:rPr>
        <w:t xml:space="preserve">the Section 42A Report authors’ </w:t>
      </w:r>
      <w:r w:rsidRPr="00764F23" w:rsidR="00F851F3">
        <w:rPr>
          <w:rFonts w:ascii="Arial Narrow" w:hAnsi="Arial Narrow" w:cs="Arial"/>
          <w:lang w:val="en-US"/>
        </w:rPr>
        <w:t>summary</w:t>
      </w:r>
      <w:r w:rsidRPr="00764F23" w:rsidR="00E25910">
        <w:rPr>
          <w:rFonts w:ascii="Arial Narrow" w:hAnsi="Arial Narrow" w:cs="Arial"/>
          <w:lang w:val="en-US"/>
        </w:rPr>
        <w:t xml:space="preserve"> of </w:t>
      </w:r>
      <w:r w:rsidRPr="00764F23" w:rsidR="00764F23">
        <w:rPr>
          <w:rFonts w:ascii="Arial Narrow" w:hAnsi="Arial Narrow" w:cs="Arial"/>
          <w:lang w:val="en-US"/>
        </w:rPr>
        <w:t xml:space="preserve">the </w:t>
      </w:r>
      <w:r w:rsidRPr="00764F23" w:rsidR="00E25910">
        <w:rPr>
          <w:rFonts w:ascii="Arial Narrow" w:hAnsi="Arial Narrow" w:cs="Arial"/>
          <w:lang w:val="en-US"/>
        </w:rPr>
        <w:t>submissions,</w:t>
      </w:r>
      <w:r w:rsidRPr="00764F23" w:rsidR="00F851F3">
        <w:rPr>
          <w:rFonts w:ascii="Arial Narrow" w:hAnsi="Arial Narrow" w:cs="Arial"/>
          <w:lang w:val="en-US"/>
        </w:rPr>
        <w:t xml:space="preserve"> but do not repeat</w:t>
      </w:r>
      <w:r w:rsidRPr="00764F23" w:rsidR="00764F23">
        <w:rPr>
          <w:rFonts w:ascii="Arial Narrow" w:hAnsi="Arial Narrow" w:cs="Arial"/>
          <w:lang w:val="en-US"/>
        </w:rPr>
        <w:t xml:space="preserve"> them</w:t>
      </w:r>
      <w:r w:rsidRPr="00764F23" w:rsidR="00F851F3">
        <w:rPr>
          <w:rFonts w:ascii="Arial Narrow" w:hAnsi="Arial Narrow" w:cs="Arial"/>
          <w:lang w:val="en-US"/>
        </w:rPr>
        <w:t xml:space="preserve"> here for the sake of brevity.</w:t>
      </w:r>
      <w:r w:rsidRPr="00764F23" w:rsidR="000106CD">
        <w:rPr>
          <w:rFonts w:ascii="Arial Narrow" w:hAnsi="Arial Narrow" w:cs="Arial"/>
          <w:lang w:val="en-US"/>
        </w:rPr>
        <w:t xml:space="preserve">  We were provided with cop</w:t>
      </w:r>
      <w:r w:rsidRPr="00764F23" w:rsidR="00C111AF">
        <w:rPr>
          <w:rFonts w:ascii="Arial Narrow" w:hAnsi="Arial Narrow" w:cs="Arial"/>
          <w:lang w:val="en-US"/>
        </w:rPr>
        <w:t xml:space="preserve">ies of all of the original </w:t>
      </w:r>
      <w:r w:rsidRPr="00764F23" w:rsidR="00885701">
        <w:rPr>
          <w:rFonts w:ascii="Arial Narrow" w:hAnsi="Arial Narrow" w:cs="Arial"/>
          <w:lang w:val="en-US"/>
        </w:rPr>
        <w:t>submissions</w:t>
      </w:r>
      <w:r w:rsidRPr="00764F23" w:rsidR="000106CD">
        <w:rPr>
          <w:rFonts w:ascii="Arial Narrow" w:hAnsi="Arial Narrow" w:cs="Arial"/>
          <w:lang w:val="en-US"/>
        </w:rPr>
        <w:t>.</w:t>
      </w:r>
    </w:p>
    <w:p w:rsidRPr="000F0A10" w:rsidR="000F0A10" w:rsidP="000F0A10" w:rsidRDefault="000F0A10" w14:paraId="5E645123" w14:textId="77777777">
      <w:pPr>
        <w:pStyle w:val="ListParagraph"/>
        <w:rPr>
          <w:rFonts w:ascii="Arial Narrow" w:hAnsi="Arial Narrow" w:cs="Arial"/>
          <w:bCs/>
          <w:iCs/>
        </w:rPr>
      </w:pPr>
    </w:p>
    <w:p w:rsidR="000F0A10" w:rsidP="00E60275" w:rsidRDefault="008D7693" w14:paraId="5D3F3F18" w14:textId="4DE8B253">
      <w:pPr>
        <w:pStyle w:val="ListParagraph"/>
        <w:numPr>
          <w:ilvl w:val="0"/>
          <w:numId w:val="4"/>
        </w:numPr>
        <w:spacing w:after="60"/>
        <w:ind w:left="567" w:hanging="567"/>
        <w:contextualSpacing w:val="0"/>
        <w:rPr>
          <w:rFonts w:ascii="Arial Narrow" w:hAnsi="Arial Narrow" w:cs="Arial"/>
          <w:bCs/>
          <w:iCs/>
        </w:rPr>
      </w:pPr>
      <w:r>
        <w:rPr>
          <w:rFonts w:ascii="Arial Narrow" w:hAnsi="Arial Narrow" w:cs="Arial"/>
          <w:bCs/>
          <w:iCs/>
        </w:rPr>
        <w:t xml:space="preserve">As far as we are </w:t>
      </w:r>
      <w:r w:rsidR="00741AC7">
        <w:rPr>
          <w:rFonts w:ascii="Arial Narrow" w:hAnsi="Arial Narrow" w:cs="Arial"/>
          <w:bCs/>
          <w:iCs/>
        </w:rPr>
        <w:t>a</w:t>
      </w:r>
      <w:r>
        <w:rPr>
          <w:rFonts w:ascii="Arial Narrow" w:hAnsi="Arial Narrow" w:cs="Arial"/>
          <w:bCs/>
          <w:iCs/>
        </w:rPr>
        <w:t>ware, n</w:t>
      </w:r>
      <w:r w:rsidRPr="008D7693" w:rsidR="00BD2935">
        <w:rPr>
          <w:rFonts w:ascii="Arial Narrow" w:hAnsi="Arial Narrow" w:cs="Arial"/>
          <w:bCs/>
          <w:iCs/>
        </w:rPr>
        <w:t>o p</w:t>
      </w:r>
      <w:r w:rsidRPr="008D7693" w:rsidR="000F0A10">
        <w:rPr>
          <w:rFonts w:ascii="Arial Narrow" w:hAnsi="Arial Narrow" w:cs="Arial"/>
          <w:bCs/>
          <w:iCs/>
        </w:rPr>
        <w:t>re-hearing meetings were held.</w:t>
      </w:r>
    </w:p>
    <w:p w:rsidRPr="00064F91" w:rsidR="00D1609E" w:rsidP="00CA1B68" w:rsidRDefault="00763AE9" w14:paraId="7DD88E99" w14:textId="6C1A9331">
      <w:pPr>
        <w:pStyle w:val="Heading2"/>
        <w:spacing w:after="120"/>
        <w:ind w:left="567" w:hanging="567"/>
        <w:rPr>
          <w:rFonts w:ascii="Arial Narrow" w:hAnsi="Arial Narrow" w:cs="Arial"/>
          <w:color w:val="auto"/>
          <w:sz w:val="22"/>
          <w:szCs w:val="22"/>
        </w:rPr>
      </w:pPr>
      <w:bookmarkStart w:name="_Toc202767830" w:id="6"/>
      <w:r w:rsidRPr="00064F91">
        <w:rPr>
          <w:rFonts w:ascii="Arial Narrow" w:hAnsi="Arial Narrow" w:cs="Arial"/>
          <w:color w:val="auto"/>
          <w:sz w:val="22"/>
          <w:szCs w:val="22"/>
        </w:rPr>
        <w:t>4.</w:t>
      </w:r>
      <w:r w:rsidRPr="00064F91" w:rsidR="0009165C">
        <w:rPr>
          <w:rFonts w:ascii="Arial Narrow" w:hAnsi="Arial Narrow" w:cs="Arial"/>
          <w:color w:val="auto"/>
          <w:sz w:val="22"/>
          <w:szCs w:val="22"/>
        </w:rPr>
        <w:t>2</w:t>
      </w:r>
      <w:r w:rsidRPr="00064F91" w:rsidR="00D1609E">
        <w:rPr>
          <w:rFonts w:ascii="Arial Narrow" w:hAnsi="Arial Narrow" w:cs="Arial"/>
          <w:color w:val="auto"/>
          <w:sz w:val="22"/>
          <w:szCs w:val="22"/>
        </w:rPr>
        <w:tab/>
      </w:r>
      <w:r w:rsidRPr="00064F91" w:rsidR="00D1609E">
        <w:rPr>
          <w:rFonts w:ascii="Arial Narrow" w:hAnsi="Arial Narrow" w:cs="Arial"/>
          <w:color w:val="auto"/>
          <w:sz w:val="22"/>
          <w:szCs w:val="22"/>
        </w:rPr>
        <w:t>Officers recommendation</w:t>
      </w:r>
      <w:r w:rsidR="00FA5015">
        <w:rPr>
          <w:rFonts w:ascii="Arial Narrow" w:hAnsi="Arial Narrow" w:cs="Arial"/>
          <w:color w:val="auto"/>
          <w:sz w:val="22"/>
          <w:szCs w:val="22"/>
        </w:rPr>
        <w:t>s</w:t>
      </w:r>
      <w:bookmarkEnd w:id="6"/>
    </w:p>
    <w:p w:rsidR="00B35AA0" w:rsidP="008E4C6B" w:rsidRDefault="00B35AA0" w14:paraId="1DF0655C" w14:textId="7B5C4DEF">
      <w:pPr>
        <w:pStyle w:val="ListParagraph"/>
        <w:numPr>
          <w:ilvl w:val="0"/>
          <w:numId w:val="4"/>
        </w:numPr>
        <w:ind w:left="567" w:hanging="567"/>
        <w:contextualSpacing w:val="0"/>
        <w:rPr>
          <w:rFonts w:ascii="Arial Narrow" w:hAnsi="Arial Narrow" w:cs="Arial"/>
          <w:bCs/>
          <w:iCs/>
        </w:rPr>
      </w:pPr>
      <w:r w:rsidRPr="00B35AA0">
        <w:rPr>
          <w:rFonts w:ascii="Arial Narrow" w:hAnsi="Arial Narrow" w:cs="Arial"/>
          <w:bCs/>
          <w:iCs/>
        </w:rPr>
        <w:t>Ms Christian</w:t>
      </w:r>
      <w:r w:rsidR="008E4C6B">
        <w:rPr>
          <w:rStyle w:val="FootnoteReference"/>
          <w:rFonts w:ascii="Arial Narrow" w:hAnsi="Arial Narrow" w:cs="Arial"/>
          <w:bCs/>
          <w:iCs/>
        </w:rPr>
        <w:footnoteReference w:id="21"/>
      </w:r>
      <w:r w:rsidRPr="00B35AA0">
        <w:rPr>
          <w:rFonts w:ascii="Arial Narrow" w:hAnsi="Arial Narrow" w:cs="Arial"/>
          <w:bCs/>
          <w:iCs/>
        </w:rPr>
        <w:t xml:space="preserve"> provisionally recommend</w:t>
      </w:r>
      <w:r>
        <w:rPr>
          <w:rFonts w:ascii="Arial Narrow" w:hAnsi="Arial Narrow" w:cs="Arial"/>
          <w:bCs/>
          <w:iCs/>
        </w:rPr>
        <w:t>ed</w:t>
      </w:r>
      <w:r w:rsidRPr="00B35AA0">
        <w:rPr>
          <w:rFonts w:ascii="Arial Narrow" w:hAnsi="Arial Narrow" w:cs="Arial"/>
          <w:bCs/>
          <w:iCs/>
        </w:rPr>
        <w:t xml:space="preserve"> granting the</w:t>
      </w:r>
      <w:r w:rsidR="008F6C98">
        <w:rPr>
          <w:rFonts w:ascii="Arial Narrow" w:hAnsi="Arial Narrow" w:cs="Arial"/>
          <w:bCs/>
          <w:iCs/>
        </w:rPr>
        <w:t xml:space="preserve"> consent applications lodged with the BOPRC</w:t>
      </w:r>
      <w:r w:rsidRPr="00B35AA0">
        <w:rPr>
          <w:rFonts w:ascii="Arial Narrow" w:hAnsi="Arial Narrow" w:cs="Arial"/>
          <w:bCs/>
          <w:iCs/>
        </w:rPr>
        <w:t xml:space="preserve">, </w:t>
      </w:r>
      <w:r w:rsidRPr="008E4C6B" w:rsidR="008E4C6B">
        <w:rPr>
          <w:rFonts w:ascii="Arial Narrow" w:hAnsi="Arial Narrow" w:cs="Arial"/>
          <w:bCs/>
          <w:iCs/>
        </w:rPr>
        <w:t>subject to further details clarifying questions regard</w:t>
      </w:r>
      <w:r w:rsidR="008F6C98">
        <w:rPr>
          <w:rFonts w:ascii="Arial Narrow" w:hAnsi="Arial Narrow" w:cs="Arial"/>
          <w:bCs/>
          <w:iCs/>
        </w:rPr>
        <w:t>ing</w:t>
      </w:r>
      <w:r w:rsidRPr="008E4C6B" w:rsidR="008E4C6B">
        <w:rPr>
          <w:rFonts w:ascii="Arial Narrow" w:hAnsi="Arial Narrow" w:cs="Arial"/>
          <w:bCs/>
          <w:iCs/>
        </w:rPr>
        <w:t xml:space="preserve"> permanent stormwater management being resolved, and effects on cultural values being adequately avoided, remedied or mitigated by consent conditions</w:t>
      </w:r>
      <w:r>
        <w:rPr>
          <w:rFonts w:ascii="Arial Narrow" w:hAnsi="Arial Narrow" w:cs="Arial"/>
          <w:bCs/>
          <w:iCs/>
        </w:rPr>
        <w:t>.</w:t>
      </w:r>
    </w:p>
    <w:p w:rsidRPr="00B35AA0" w:rsidR="008E4C6B" w:rsidP="008E4C6B" w:rsidRDefault="008E4C6B" w14:paraId="1CEBE2A6" w14:textId="77777777">
      <w:pPr>
        <w:pStyle w:val="ListParagraph"/>
        <w:spacing w:after="60"/>
        <w:ind w:left="567" w:firstLine="0"/>
        <w:contextualSpacing w:val="0"/>
        <w:rPr>
          <w:rFonts w:ascii="Arial Narrow" w:hAnsi="Arial Narrow" w:cs="Arial"/>
          <w:bCs/>
          <w:iCs/>
        </w:rPr>
      </w:pPr>
    </w:p>
    <w:p w:rsidR="00B118BE" w:rsidP="008F6C98" w:rsidRDefault="00B35AA0" w14:paraId="590B07FA" w14:textId="64E886C5">
      <w:pPr>
        <w:pStyle w:val="ListParagraph"/>
        <w:numPr>
          <w:ilvl w:val="0"/>
          <w:numId w:val="4"/>
        </w:numPr>
        <w:spacing w:after="120"/>
        <w:ind w:left="567" w:hanging="567"/>
        <w:contextualSpacing w:val="0"/>
        <w:rPr>
          <w:rFonts w:ascii="Arial Narrow" w:hAnsi="Arial Narrow" w:cs="Arial"/>
          <w:bCs/>
          <w:iCs/>
        </w:rPr>
      </w:pPr>
      <w:r>
        <w:rPr>
          <w:rFonts w:ascii="Arial Narrow" w:hAnsi="Arial Narrow" w:cs="Arial"/>
          <w:bCs/>
          <w:iCs/>
        </w:rPr>
        <w:t xml:space="preserve">Ms </w:t>
      </w:r>
      <w:r w:rsidRPr="00BD2935" w:rsidR="00BD2935">
        <w:rPr>
          <w:rFonts w:ascii="Arial Narrow" w:hAnsi="Arial Narrow" w:cs="Arial"/>
          <w:bCs/>
          <w:iCs/>
        </w:rPr>
        <w:t xml:space="preserve">Perring </w:t>
      </w:r>
      <w:r w:rsidR="00B118BE">
        <w:rPr>
          <w:rStyle w:val="FootnoteReference"/>
          <w:rFonts w:ascii="Arial Narrow" w:hAnsi="Arial Narrow" w:cs="Arial"/>
          <w:bCs/>
          <w:iCs/>
        </w:rPr>
        <w:footnoteReference w:id="22"/>
      </w:r>
      <w:r w:rsidR="00F75F3F">
        <w:rPr>
          <w:rFonts w:ascii="Arial Narrow" w:hAnsi="Arial Narrow" w:cs="Arial"/>
          <w:bCs/>
          <w:iCs/>
        </w:rPr>
        <w:t xml:space="preserve">initially </w:t>
      </w:r>
      <w:r w:rsidRPr="00BD2935" w:rsidR="00FA3EB7">
        <w:rPr>
          <w:rFonts w:ascii="Arial Narrow" w:hAnsi="Arial Narrow" w:cs="Arial"/>
          <w:bCs/>
          <w:iCs/>
        </w:rPr>
        <w:t xml:space="preserve">recommended that the application </w:t>
      </w:r>
      <w:r w:rsidR="00B118BE">
        <w:rPr>
          <w:rFonts w:ascii="Arial Narrow" w:hAnsi="Arial Narrow" w:cs="Arial"/>
          <w:bCs/>
          <w:iCs/>
        </w:rPr>
        <w:t>be declined due to</w:t>
      </w:r>
      <w:r w:rsidR="005007E2">
        <w:rPr>
          <w:rFonts w:ascii="Arial Narrow" w:hAnsi="Arial Narrow" w:cs="Arial"/>
          <w:bCs/>
          <w:iCs/>
        </w:rPr>
        <w:t xml:space="preserve"> her opinion on</w:t>
      </w:r>
      <w:r w:rsidR="00B118BE">
        <w:rPr>
          <w:rFonts w:ascii="Arial Narrow" w:hAnsi="Arial Narrow" w:cs="Arial"/>
          <w:bCs/>
          <w:iCs/>
        </w:rPr>
        <w:t>:</w:t>
      </w:r>
    </w:p>
    <w:p w:rsidRPr="00F75F3F" w:rsidR="00F75F3F" w:rsidP="008F6C98" w:rsidRDefault="00F75F3F" w14:paraId="616F5C31" w14:textId="11642F41">
      <w:pPr>
        <w:pStyle w:val="ListParagraph"/>
        <w:numPr>
          <w:ilvl w:val="0"/>
          <w:numId w:val="35"/>
        </w:numPr>
        <w:spacing w:after="120"/>
        <w:contextualSpacing w:val="0"/>
        <w:rPr>
          <w:rFonts w:ascii="Arial Narrow" w:hAnsi="Arial Narrow" w:cs="Arial"/>
          <w:bCs/>
          <w:iCs/>
        </w:rPr>
      </w:pPr>
      <w:r w:rsidRPr="00F75F3F">
        <w:rPr>
          <w:rFonts w:hint="eastAsia" w:ascii="Arial Narrow" w:hAnsi="Arial Narrow" w:cs="Arial"/>
          <w:bCs/>
          <w:iCs/>
        </w:rPr>
        <w:t>more than minor effects on transport safety, stormwater management, cultural effects; and</w:t>
      </w:r>
    </w:p>
    <w:p w:rsidR="00F75F3F" w:rsidP="00F75F3F" w:rsidRDefault="00F75F3F" w14:paraId="4E1177AB" w14:textId="687952A3">
      <w:pPr>
        <w:pStyle w:val="ListParagraph"/>
        <w:numPr>
          <w:ilvl w:val="0"/>
          <w:numId w:val="35"/>
        </w:numPr>
        <w:rPr>
          <w:rFonts w:ascii="Arial Narrow" w:hAnsi="Arial Narrow" w:cs="Arial"/>
          <w:bCs/>
          <w:iCs/>
        </w:rPr>
      </w:pPr>
      <w:r w:rsidRPr="00F75F3F">
        <w:rPr>
          <w:rFonts w:hint="eastAsia" w:ascii="Arial Narrow" w:hAnsi="Arial Narrow" w:cs="Arial"/>
          <w:bCs/>
          <w:iCs/>
        </w:rPr>
        <w:t>the proposal being contrary overall to the relevant objectives and policies of the District Plan.</w:t>
      </w:r>
    </w:p>
    <w:p w:rsidRPr="00F75F3F" w:rsidR="00F75F3F" w:rsidP="00F75F3F" w:rsidRDefault="00F75F3F" w14:paraId="1D30851A" w14:textId="77777777">
      <w:pPr>
        <w:pStyle w:val="ListParagraph"/>
        <w:ind w:left="927" w:firstLine="0"/>
        <w:rPr>
          <w:rFonts w:ascii="Arial Narrow" w:hAnsi="Arial Narrow" w:cs="Arial"/>
          <w:bCs/>
          <w:iCs/>
        </w:rPr>
      </w:pPr>
    </w:p>
    <w:p w:rsidR="00F75F3F" w:rsidP="00B35AA0" w:rsidRDefault="00F75F3F" w14:paraId="6A0B498C" w14:textId="7C1C0E13">
      <w:pPr>
        <w:pStyle w:val="ListParagraph"/>
        <w:numPr>
          <w:ilvl w:val="0"/>
          <w:numId w:val="4"/>
        </w:numPr>
        <w:spacing w:after="60"/>
        <w:ind w:left="567" w:hanging="567"/>
        <w:contextualSpacing w:val="0"/>
        <w:rPr>
          <w:rFonts w:ascii="Arial Narrow" w:hAnsi="Arial Narrow" w:cs="Arial"/>
          <w:bCs/>
          <w:iCs/>
        </w:rPr>
      </w:pPr>
      <w:r>
        <w:rPr>
          <w:rFonts w:ascii="Arial Narrow" w:hAnsi="Arial Narrow" w:cs="Arial"/>
          <w:bCs/>
          <w:iCs/>
        </w:rPr>
        <w:t xml:space="preserve">In her Supplementary 42A Addendum </w:t>
      </w:r>
      <w:r w:rsidR="008F6C98">
        <w:rPr>
          <w:rFonts w:ascii="Arial Narrow" w:hAnsi="Arial Narrow" w:cs="Arial"/>
          <w:bCs/>
          <w:iCs/>
        </w:rPr>
        <w:t xml:space="preserve">dated 17 June 2025 </w:t>
      </w:r>
      <w:r>
        <w:rPr>
          <w:rFonts w:ascii="Arial Narrow" w:hAnsi="Arial Narrow" w:cs="Arial"/>
          <w:bCs/>
          <w:iCs/>
        </w:rPr>
        <w:t>she advised:</w:t>
      </w:r>
    </w:p>
    <w:p w:rsidRPr="00F75F3F" w:rsidR="00F75F3F" w:rsidP="00F75F3F" w:rsidRDefault="00F75F3F" w14:paraId="1517AA11" w14:textId="431E23A8">
      <w:pPr>
        <w:pStyle w:val="ListParagraph"/>
        <w:spacing w:after="60"/>
        <w:ind w:firstLine="0"/>
        <w:rPr>
          <w:rFonts w:ascii="Arial Narrow" w:hAnsi="Arial Narrow" w:cs="Arial"/>
          <w:bCs/>
          <w:i/>
        </w:rPr>
      </w:pPr>
      <w:r w:rsidRPr="00F75F3F">
        <w:rPr>
          <w:rFonts w:ascii="Arial Narrow" w:hAnsi="Arial Narrow" w:cs="Arial"/>
          <w:bCs/>
          <w:i/>
        </w:rPr>
        <w:t>Having considered the effects of the proposal on a holistic basis, I consider that overall, the effects are no more than minor.  Accordingly, the application now passes the first ‘gateway test’ under s104D (i.e. effects that are no more than minor).</w:t>
      </w:r>
    </w:p>
    <w:p w:rsidR="00F75F3F" w:rsidP="00F75F3F" w:rsidRDefault="00F75F3F" w14:paraId="295508DD" w14:textId="77777777">
      <w:pPr>
        <w:pStyle w:val="ListParagraph"/>
        <w:spacing w:after="60"/>
        <w:ind w:left="567" w:firstLine="0"/>
        <w:rPr>
          <w:rFonts w:ascii="Arial Narrow" w:hAnsi="Arial Narrow" w:cs="Arial"/>
          <w:bCs/>
          <w:iCs/>
        </w:rPr>
      </w:pPr>
    </w:p>
    <w:p w:rsidR="00F75F3F" w:rsidP="00F75F3F" w:rsidRDefault="008F6C98" w14:paraId="7AC33341" w14:textId="117A8F59">
      <w:pPr>
        <w:pStyle w:val="ListParagraph"/>
        <w:numPr>
          <w:ilvl w:val="0"/>
          <w:numId w:val="4"/>
        </w:numPr>
        <w:spacing w:after="60"/>
        <w:ind w:left="567" w:hanging="567"/>
        <w:rPr>
          <w:rFonts w:ascii="Arial Narrow" w:hAnsi="Arial Narrow" w:cs="Arial"/>
          <w:bCs/>
          <w:iCs/>
        </w:rPr>
      </w:pPr>
      <w:r>
        <w:rPr>
          <w:rFonts w:ascii="Arial Narrow" w:hAnsi="Arial Narrow" w:cs="Arial"/>
          <w:bCs/>
          <w:iCs/>
        </w:rPr>
        <w:t>However, i</w:t>
      </w:r>
      <w:r w:rsidRPr="00F75F3F" w:rsidR="00F75F3F">
        <w:rPr>
          <w:rFonts w:ascii="Arial Narrow" w:hAnsi="Arial Narrow" w:cs="Arial"/>
          <w:bCs/>
          <w:iCs/>
        </w:rPr>
        <w:t>n terms of a s</w:t>
      </w:r>
      <w:r>
        <w:rPr>
          <w:rFonts w:ascii="Arial Narrow" w:hAnsi="Arial Narrow" w:cs="Arial"/>
          <w:bCs/>
          <w:iCs/>
        </w:rPr>
        <w:t xml:space="preserve">ection </w:t>
      </w:r>
      <w:r w:rsidRPr="00F75F3F" w:rsidR="00F75F3F">
        <w:rPr>
          <w:rFonts w:ascii="Arial Narrow" w:hAnsi="Arial Narrow" w:cs="Arial"/>
          <w:bCs/>
          <w:iCs/>
        </w:rPr>
        <w:t xml:space="preserve">104 assessment, in </w:t>
      </w:r>
      <w:r>
        <w:rPr>
          <w:rFonts w:ascii="Arial Narrow" w:hAnsi="Arial Narrow" w:cs="Arial"/>
          <w:bCs/>
          <w:iCs/>
        </w:rPr>
        <w:t xml:space="preserve">that same </w:t>
      </w:r>
      <w:r w:rsidRPr="00F75F3F" w:rsidR="00F75F3F">
        <w:rPr>
          <w:rFonts w:ascii="Arial Narrow" w:hAnsi="Arial Narrow" w:cs="Arial"/>
          <w:bCs/>
          <w:iCs/>
        </w:rPr>
        <w:t>Supplementary 42A Addendum Ms Perring advised that her original assessment under s</w:t>
      </w:r>
      <w:r>
        <w:rPr>
          <w:rFonts w:ascii="Arial Narrow" w:hAnsi="Arial Narrow" w:cs="Arial"/>
          <w:bCs/>
          <w:iCs/>
        </w:rPr>
        <w:t xml:space="preserve">ection </w:t>
      </w:r>
      <w:r w:rsidRPr="00F75F3F" w:rsidR="00F75F3F">
        <w:rPr>
          <w:rFonts w:ascii="Arial Narrow" w:hAnsi="Arial Narrow" w:cs="Arial"/>
          <w:bCs/>
          <w:iCs/>
        </w:rPr>
        <w:t>104 remained largely unchanged, particularly because the application will not achieve the minimum fill height</w:t>
      </w:r>
      <w:r>
        <w:rPr>
          <w:rFonts w:ascii="Arial Narrow" w:hAnsi="Arial Narrow" w:cs="Arial"/>
          <w:bCs/>
          <w:iCs/>
        </w:rPr>
        <w:t xml:space="preserve"> that she considered to be appropriate</w:t>
      </w:r>
      <w:r w:rsidRPr="00F75F3F" w:rsidR="00F75F3F">
        <w:rPr>
          <w:rFonts w:ascii="Arial Narrow" w:hAnsi="Arial Narrow" w:cs="Arial"/>
          <w:bCs/>
          <w:iCs/>
        </w:rPr>
        <w:t xml:space="preserve">, and </w:t>
      </w:r>
      <w:r>
        <w:rPr>
          <w:rFonts w:ascii="Arial Narrow" w:hAnsi="Arial Narrow" w:cs="Arial"/>
          <w:bCs/>
          <w:iCs/>
        </w:rPr>
        <w:t xml:space="preserve">consequently a </w:t>
      </w:r>
      <w:r w:rsidRPr="00F75F3F" w:rsidR="00F75F3F">
        <w:rPr>
          <w:rFonts w:ascii="Arial Narrow" w:hAnsi="Arial Narrow" w:cs="Arial"/>
          <w:bCs/>
          <w:iCs/>
        </w:rPr>
        <w:t>significant natural hazards risk</w:t>
      </w:r>
      <w:r>
        <w:rPr>
          <w:rFonts w:ascii="Arial Narrow" w:hAnsi="Arial Narrow" w:cs="Arial"/>
          <w:bCs/>
          <w:iCs/>
        </w:rPr>
        <w:t xml:space="preserve"> (namely flooding) would not </w:t>
      </w:r>
      <w:r w:rsidR="00FA4A18">
        <w:rPr>
          <w:rFonts w:ascii="Arial Narrow" w:hAnsi="Arial Narrow" w:cs="Arial"/>
          <w:bCs/>
          <w:iCs/>
        </w:rPr>
        <w:t xml:space="preserve">be </w:t>
      </w:r>
      <w:r w:rsidRPr="00F75F3F" w:rsidR="00F75F3F">
        <w:rPr>
          <w:rFonts w:ascii="Arial Narrow" w:hAnsi="Arial Narrow" w:cs="Arial"/>
          <w:bCs/>
          <w:iCs/>
        </w:rPr>
        <w:t xml:space="preserve">adequately mitigated and an acceptable stormwater design </w:t>
      </w:r>
      <w:r>
        <w:rPr>
          <w:rFonts w:ascii="Arial Narrow" w:hAnsi="Arial Narrow" w:cs="Arial"/>
          <w:bCs/>
          <w:iCs/>
        </w:rPr>
        <w:t xml:space="preserve">had not been </w:t>
      </w:r>
      <w:r w:rsidRPr="00F75F3F" w:rsidR="00F75F3F">
        <w:rPr>
          <w:rFonts w:ascii="Arial Narrow" w:hAnsi="Arial Narrow" w:cs="Arial"/>
          <w:bCs/>
          <w:iCs/>
        </w:rPr>
        <w:t>achieved.  She also consider</w:t>
      </w:r>
      <w:r w:rsidR="00F75F3F">
        <w:rPr>
          <w:rFonts w:ascii="Arial Narrow" w:hAnsi="Arial Narrow" w:cs="Arial"/>
          <w:bCs/>
          <w:iCs/>
        </w:rPr>
        <w:t>ed</w:t>
      </w:r>
      <w:r w:rsidRPr="00F75F3F" w:rsidR="00F75F3F">
        <w:rPr>
          <w:rFonts w:ascii="Arial Narrow" w:hAnsi="Arial Narrow" w:cs="Arial"/>
          <w:bCs/>
          <w:iCs/>
        </w:rPr>
        <w:t xml:space="preserve"> there </w:t>
      </w:r>
      <w:r w:rsidR="00F75F3F">
        <w:rPr>
          <w:rFonts w:ascii="Arial Narrow" w:hAnsi="Arial Narrow" w:cs="Arial"/>
          <w:bCs/>
          <w:iCs/>
        </w:rPr>
        <w:t>were</w:t>
      </w:r>
      <w:r w:rsidRPr="00F75F3F" w:rsidR="00F75F3F">
        <w:rPr>
          <w:rFonts w:ascii="Arial Narrow" w:hAnsi="Arial Narrow" w:cs="Arial"/>
          <w:bCs/>
          <w:iCs/>
        </w:rPr>
        <w:t xml:space="preserve"> precedent issues that need</w:t>
      </w:r>
      <w:r w:rsidR="00F75F3F">
        <w:rPr>
          <w:rFonts w:ascii="Arial Narrow" w:hAnsi="Arial Narrow" w:cs="Arial"/>
          <w:bCs/>
          <w:iCs/>
        </w:rPr>
        <w:t>ed</w:t>
      </w:r>
      <w:r w:rsidRPr="00F75F3F" w:rsidR="00F75F3F">
        <w:rPr>
          <w:rFonts w:ascii="Arial Narrow" w:hAnsi="Arial Narrow" w:cs="Arial"/>
          <w:bCs/>
          <w:iCs/>
        </w:rPr>
        <w:t xml:space="preserve"> to be considered in relation to the fill height</w:t>
      </w:r>
      <w:r w:rsidR="00F75F3F">
        <w:rPr>
          <w:rFonts w:ascii="Arial Narrow" w:hAnsi="Arial Narrow" w:cs="Arial"/>
          <w:bCs/>
          <w:iCs/>
        </w:rPr>
        <w:t>.</w:t>
      </w:r>
    </w:p>
    <w:p w:rsidRPr="00F75F3F" w:rsidR="00F75F3F" w:rsidP="00F75F3F" w:rsidRDefault="00F75F3F" w14:paraId="12FECFA1" w14:textId="77777777">
      <w:pPr>
        <w:pStyle w:val="ListParagraph"/>
        <w:spacing w:after="60"/>
        <w:ind w:left="567" w:hanging="567"/>
        <w:rPr>
          <w:rFonts w:ascii="Arial Narrow" w:hAnsi="Arial Narrow" w:cs="Arial"/>
          <w:bCs/>
          <w:iCs/>
        </w:rPr>
      </w:pPr>
    </w:p>
    <w:p w:rsidRPr="00F75F3F" w:rsidR="00F75F3F" w:rsidP="00F75F3F" w:rsidRDefault="00F75F3F" w14:paraId="212E813C" w14:textId="79ACFDE8">
      <w:pPr>
        <w:pStyle w:val="ListParagraph"/>
        <w:numPr>
          <w:ilvl w:val="0"/>
          <w:numId w:val="4"/>
        </w:numPr>
        <w:spacing w:after="60"/>
        <w:ind w:left="567" w:hanging="567"/>
        <w:contextualSpacing w:val="0"/>
        <w:rPr>
          <w:rFonts w:ascii="Arial Narrow" w:hAnsi="Arial Narrow" w:cs="Arial"/>
          <w:bCs/>
          <w:iCs/>
        </w:rPr>
      </w:pPr>
      <w:r>
        <w:rPr>
          <w:rFonts w:ascii="Arial Narrow" w:hAnsi="Arial Narrow" w:cs="Arial"/>
          <w:bCs/>
          <w:iCs/>
        </w:rPr>
        <w:t>Ms Perring maintained her recommendation that the application to WBOPD be declined.</w:t>
      </w:r>
    </w:p>
    <w:p w:rsidRPr="00064F91" w:rsidR="00D1609E" w:rsidP="00CA1B68" w:rsidRDefault="00763AE9" w14:paraId="6B1EABFA" w14:textId="77777777">
      <w:pPr>
        <w:pStyle w:val="Heading2"/>
        <w:spacing w:after="120"/>
        <w:ind w:left="567" w:hanging="567"/>
        <w:rPr>
          <w:rFonts w:ascii="Arial Narrow" w:hAnsi="Arial Narrow" w:cs="Arial"/>
          <w:color w:val="auto"/>
          <w:sz w:val="22"/>
          <w:szCs w:val="22"/>
        </w:rPr>
      </w:pPr>
      <w:bookmarkStart w:name="_Toc202767831" w:id="7"/>
      <w:r w:rsidRPr="00064F91">
        <w:rPr>
          <w:rFonts w:ascii="Arial Narrow" w:hAnsi="Arial Narrow" w:cs="Arial"/>
          <w:color w:val="auto"/>
          <w:sz w:val="22"/>
          <w:szCs w:val="22"/>
        </w:rPr>
        <w:t>4</w:t>
      </w:r>
      <w:r w:rsidRPr="00064F91" w:rsidR="00433B2E">
        <w:rPr>
          <w:rFonts w:ascii="Arial Narrow" w:hAnsi="Arial Narrow" w:cs="Arial"/>
          <w:color w:val="auto"/>
          <w:sz w:val="22"/>
          <w:szCs w:val="22"/>
        </w:rPr>
        <w:t>.</w:t>
      </w:r>
      <w:r w:rsidRPr="00064F91" w:rsidR="00171891">
        <w:rPr>
          <w:rFonts w:ascii="Arial Narrow" w:hAnsi="Arial Narrow" w:cs="Arial"/>
          <w:color w:val="auto"/>
          <w:sz w:val="22"/>
          <w:szCs w:val="22"/>
        </w:rPr>
        <w:t>3</w:t>
      </w:r>
      <w:r w:rsidRPr="00064F91" w:rsidR="00D1609E">
        <w:rPr>
          <w:rFonts w:ascii="Arial Narrow" w:hAnsi="Arial Narrow" w:cs="Arial"/>
          <w:color w:val="auto"/>
          <w:sz w:val="22"/>
          <w:szCs w:val="22"/>
        </w:rPr>
        <w:tab/>
      </w:r>
      <w:r w:rsidRPr="00064F91" w:rsidR="00D1609E">
        <w:rPr>
          <w:rFonts w:ascii="Arial Narrow" w:hAnsi="Arial Narrow" w:cs="Arial"/>
          <w:color w:val="auto"/>
          <w:sz w:val="22"/>
          <w:szCs w:val="22"/>
        </w:rPr>
        <w:t>Hearing</w:t>
      </w:r>
      <w:r w:rsidRPr="00064F91">
        <w:rPr>
          <w:rFonts w:ascii="Arial Narrow" w:hAnsi="Arial Narrow" w:cs="Arial"/>
          <w:color w:val="auto"/>
          <w:sz w:val="22"/>
          <w:szCs w:val="22"/>
        </w:rPr>
        <w:t>, appearances</w:t>
      </w:r>
      <w:r w:rsidRPr="00064F91" w:rsidR="00D1609E">
        <w:rPr>
          <w:rFonts w:ascii="Arial Narrow" w:hAnsi="Arial Narrow" w:cs="Arial"/>
          <w:color w:val="auto"/>
          <w:sz w:val="22"/>
          <w:szCs w:val="22"/>
        </w:rPr>
        <w:t xml:space="preserve"> and </w:t>
      </w:r>
      <w:r w:rsidRPr="00064F91" w:rsidR="00504C4C">
        <w:rPr>
          <w:rFonts w:ascii="Arial Narrow" w:hAnsi="Arial Narrow" w:cs="Arial"/>
          <w:color w:val="auto"/>
          <w:sz w:val="22"/>
          <w:szCs w:val="22"/>
        </w:rPr>
        <w:t>site visit</w:t>
      </w:r>
      <w:bookmarkEnd w:id="7"/>
    </w:p>
    <w:p w:rsidRPr="00B35AA0" w:rsidR="003E511D" w:rsidP="00B35AA0" w:rsidRDefault="00F57128" w14:paraId="12B87941" w14:textId="500FEAA9">
      <w:pPr>
        <w:pStyle w:val="ListParagraph"/>
        <w:numPr>
          <w:ilvl w:val="0"/>
          <w:numId w:val="4"/>
        </w:numPr>
        <w:spacing w:after="60"/>
        <w:ind w:left="567" w:hanging="567"/>
        <w:rPr>
          <w:rFonts w:ascii="Arial Narrow" w:hAnsi="Arial Narrow" w:cs="Arial"/>
          <w:bCs/>
          <w:iCs/>
        </w:rPr>
      </w:pPr>
      <w:r w:rsidRPr="00B35AA0">
        <w:rPr>
          <w:rFonts w:ascii="Arial Narrow" w:hAnsi="Arial Narrow" w:cs="Arial"/>
        </w:rPr>
        <w:t>We</w:t>
      </w:r>
      <w:r w:rsidRPr="00B35AA0" w:rsidR="0009165C">
        <w:rPr>
          <w:rFonts w:ascii="Arial Narrow" w:hAnsi="Arial Narrow" w:cs="Arial"/>
        </w:rPr>
        <w:t xml:space="preserve"> </w:t>
      </w:r>
      <w:r w:rsidRPr="00B35AA0" w:rsidR="002D7124">
        <w:rPr>
          <w:rFonts w:ascii="Arial Narrow" w:hAnsi="Arial Narrow" w:cs="Arial"/>
        </w:rPr>
        <w:t xml:space="preserve">held a </w:t>
      </w:r>
      <w:r w:rsidRPr="00B35AA0" w:rsidR="00741AC7">
        <w:rPr>
          <w:rFonts w:ascii="Arial Narrow" w:hAnsi="Arial Narrow" w:cs="Arial"/>
        </w:rPr>
        <w:t>H</w:t>
      </w:r>
      <w:r w:rsidRPr="00B35AA0" w:rsidR="002D7124">
        <w:rPr>
          <w:rFonts w:ascii="Arial Narrow" w:hAnsi="Arial Narrow" w:cs="Arial"/>
        </w:rPr>
        <w:t xml:space="preserve">earing </w:t>
      </w:r>
      <w:r w:rsidRPr="00B35AA0" w:rsidR="00091539">
        <w:rPr>
          <w:rFonts w:ascii="Arial Narrow" w:hAnsi="Arial Narrow" w:cs="Arial"/>
        </w:rPr>
        <w:t xml:space="preserve">in </w:t>
      </w:r>
      <w:r w:rsidRPr="00B35AA0" w:rsidR="00160234">
        <w:rPr>
          <w:rFonts w:ascii="Arial Narrow" w:hAnsi="Arial Narrow" w:cs="Arial"/>
        </w:rPr>
        <w:t xml:space="preserve">the </w:t>
      </w:r>
      <w:r w:rsidRPr="00B35AA0" w:rsidR="00B35AA0">
        <w:rPr>
          <w:rFonts w:ascii="Arial Narrow" w:hAnsi="Arial Narrow" w:cs="Arial"/>
        </w:rPr>
        <w:t xml:space="preserve">Stadium Lounge in Mercury </w:t>
      </w:r>
      <w:proofErr w:type="spellStart"/>
      <w:r w:rsidRPr="00B35AA0" w:rsidR="00B35AA0">
        <w:rPr>
          <w:rFonts w:ascii="Arial Narrow" w:hAnsi="Arial Narrow" w:cs="Arial"/>
        </w:rPr>
        <w:t>BayPark</w:t>
      </w:r>
      <w:proofErr w:type="spellEnd"/>
      <w:r w:rsidRPr="00B35AA0" w:rsidR="00B35AA0">
        <w:rPr>
          <w:rFonts w:ascii="Arial Narrow" w:hAnsi="Arial Narrow" w:cs="Arial"/>
        </w:rPr>
        <w:t xml:space="preserve"> in</w:t>
      </w:r>
      <w:r w:rsidR="00B35AA0">
        <w:rPr>
          <w:rFonts w:ascii="Arial Narrow" w:hAnsi="Arial Narrow" w:cs="Arial"/>
        </w:rPr>
        <w:t xml:space="preserve"> </w:t>
      </w:r>
      <w:r w:rsidRPr="00B35AA0" w:rsidR="00B35AA0">
        <w:rPr>
          <w:rFonts w:ascii="Arial Narrow" w:hAnsi="Arial Narrow" w:cs="Arial"/>
        </w:rPr>
        <w:t>Mount Maunganui</w:t>
      </w:r>
      <w:r w:rsidRPr="00B35AA0" w:rsidR="00BD2935">
        <w:rPr>
          <w:rFonts w:ascii="Arial Narrow" w:hAnsi="Arial Narrow" w:cs="Arial"/>
        </w:rPr>
        <w:t xml:space="preserve"> from </w:t>
      </w:r>
      <w:r w:rsidR="00B35AA0">
        <w:rPr>
          <w:rFonts w:ascii="Arial Narrow" w:hAnsi="Arial Narrow" w:cs="Arial"/>
        </w:rPr>
        <w:t xml:space="preserve">Tuesday </w:t>
      </w:r>
      <w:r w:rsidRPr="00B35AA0" w:rsidR="00160234">
        <w:rPr>
          <w:rFonts w:ascii="Arial Narrow" w:hAnsi="Arial Narrow" w:cs="Arial"/>
        </w:rPr>
        <w:t xml:space="preserve">9 </w:t>
      </w:r>
      <w:r w:rsidR="00B35AA0">
        <w:rPr>
          <w:rFonts w:ascii="Arial Narrow" w:hAnsi="Arial Narrow" w:cs="Arial"/>
        </w:rPr>
        <w:t>July to Friday 12 July 2024</w:t>
      </w:r>
      <w:r w:rsidRPr="00B35AA0" w:rsidR="00F851F3">
        <w:rPr>
          <w:rFonts w:ascii="Arial Narrow" w:hAnsi="Arial Narrow" w:cs="Arial"/>
        </w:rPr>
        <w:t xml:space="preserve">. </w:t>
      </w:r>
    </w:p>
    <w:p w:rsidRPr="00064F91" w:rsidR="003E511D" w:rsidP="00CA1B68" w:rsidRDefault="003E511D" w14:paraId="4A106796" w14:textId="77777777">
      <w:pPr>
        <w:pStyle w:val="ListParagraph"/>
        <w:ind w:left="567" w:hanging="567"/>
        <w:rPr>
          <w:rFonts w:ascii="Arial Narrow" w:hAnsi="Arial Narrow" w:cs="Arial"/>
        </w:rPr>
      </w:pPr>
    </w:p>
    <w:p w:rsidRPr="004E6543" w:rsidR="004E6543" w:rsidP="00CA1B68" w:rsidRDefault="008C538A" w14:paraId="16D6CD40" w14:textId="11036093">
      <w:pPr>
        <w:pStyle w:val="ListParagraph"/>
        <w:numPr>
          <w:ilvl w:val="0"/>
          <w:numId w:val="4"/>
        </w:numPr>
        <w:spacing w:after="60"/>
        <w:ind w:left="567" w:hanging="567"/>
        <w:rPr>
          <w:rFonts w:ascii="Arial Narrow" w:hAnsi="Arial Narrow" w:cs="Arial"/>
          <w:bCs/>
          <w:iCs/>
        </w:rPr>
      </w:pPr>
      <w:r>
        <w:rPr>
          <w:rFonts w:ascii="Arial Narrow" w:hAnsi="Arial Narrow" w:cs="Arial"/>
        </w:rPr>
        <w:t>Legal submissions</w:t>
      </w:r>
      <w:r>
        <w:rPr>
          <w:rStyle w:val="FootnoteReference"/>
          <w:rFonts w:ascii="Arial Narrow" w:hAnsi="Arial Narrow" w:cs="Arial"/>
        </w:rPr>
        <w:footnoteReference w:id="23"/>
      </w:r>
      <w:r>
        <w:rPr>
          <w:rFonts w:ascii="Arial Narrow" w:hAnsi="Arial Narrow" w:cs="Arial"/>
        </w:rPr>
        <w:t xml:space="preserve"> and </w:t>
      </w:r>
      <w:r w:rsidR="00CE7B3D">
        <w:rPr>
          <w:rFonts w:ascii="Arial Narrow" w:hAnsi="Arial Narrow" w:cs="Arial"/>
        </w:rPr>
        <w:t>e</w:t>
      </w:r>
      <w:r w:rsidRPr="00C92BC1" w:rsidR="00091539">
        <w:rPr>
          <w:rFonts w:ascii="Arial Narrow" w:hAnsi="Arial Narrow" w:cs="Arial"/>
        </w:rPr>
        <w:t>vidence</w:t>
      </w:r>
      <w:r w:rsidR="00FB2C96">
        <w:rPr>
          <w:rStyle w:val="FootnoteReference"/>
          <w:rFonts w:ascii="Arial Narrow" w:hAnsi="Arial Narrow" w:cs="Arial"/>
        </w:rPr>
        <w:footnoteReference w:id="24"/>
      </w:r>
      <w:r w:rsidRPr="00C92BC1" w:rsidR="00091539">
        <w:rPr>
          <w:rFonts w:ascii="Arial Narrow" w:hAnsi="Arial Narrow" w:cs="Arial"/>
        </w:rPr>
        <w:t xml:space="preserve"> </w:t>
      </w:r>
      <w:r w:rsidR="00B955B6">
        <w:rPr>
          <w:rFonts w:ascii="Arial Narrow" w:hAnsi="Arial Narrow" w:cs="Arial"/>
        </w:rPr>
        <w:t>from</w:t>
      </w:r>
      <w:r w:rsidRPr="00091539" w:rsidR="00091539">
        <w:rPr>
          <w:rFonts w:ascii="Arial Narrow" w:hAnsi="Arial Narrow" w:cs="Arial"/>
        </w:rPr>
        <w:t xml:space="preserve"> </w:t>
      </w:r>
      <w:r w:rsidR="00110A99">
        <w:rPr>
          <w:rFonts w:ascii="Arial Narrow" w:hAnsi="Arial Narrow" w:cs="Arial"/>
        </w:rPr>
        <w:t xml:space="preserve">the </w:t>
      </w:r>
      <w:r w:rsidR="003B75EF">
        <w:rPr>
          <w:rFonts w:ascii="Arial Narrow" w:hAnsi="Arial Narrow" w:cs="Arial"/>
        </w:rPr>
        <w:t>a</w:t>
      </w:r>
      <w:r w:rsidR="00F851F3">
        <w:rPr>
          <w:rFonts w:ascii="Arial Narrow" w:hAnsi="Arial Narrow" w:cs="Arial"/>
        </w:rPr>
        <w:t xml:space="preserve">pplicant </w:t>
      </w:r>
      <w:r w:rsidRPr="00EC5E6C" w:rsidR="00F851F3">
        <w:rPr>
          <w:rFonts w:ascii="Arial Narrow" w:hAnsi="Arial Narrow" w:cs="Arial"/>
        </w:rPr>
        <w:t>was</w:t>
      </w:r>
      <w:r w:rsidR="00F851F3">
        <w:rPr>
          <w:rFonts w:ascii="Arial Narrow" w:hAnsi="Arial Narrow" w:cs="Arial"/>
        </w:rPr>
        <w:t xml:space="preserve"> pre</w:t>
      </w:r>
      <w:r w:rsidR="00B15182">
        <w:rPr>
          <w:rFonts w:ascii="Arial Narrow" w:hAnsi="Arial Narrow" w:cs="Arial"/>
        </w:rPr>
        <w:t>-</w:t>
      </w:r>
      <w:r w:rsidR="00F851F3">
        <w:rPr>
          <w:rFonts w:ascii="Arial Narrow" w:hAnsi="Arial Narrow" w:cs="Arial"/>
        </w:rPr>
        <w:t>circulated</w:t>
      </w:r>
      <w:r w:rsidRPr="00091539" w:rsidR="00664297">
        <w:rPr>
          <w:rFonts w:ascii="Arial Narrow" w:hAnsi="Arial Narrow" w:cs="Arial"/>
        </w:rPr>
        <w:t xml:space="preserve"> </w:t>
      </w:r>
      <w:r w:rsidRPr="00091539" w:rsidR="00763AE9">
        <w:rPr>
          <w:rFonts w:ascii="Arial Narrow" w:hAnsi="Arial Narrow" w:cs="Arial"/>
        </w:rPr>
        <w:t xml:space="preserve">in </w:t>
      </w:r>
      <w:r w:rsidR="007826BA">
        <w:rPr>
          <w:rFonts w:ascii="Arial Narrow" w:hAnsi="Arial Narrow" w:cs="Arial"/>
        </w:rPr>
        <w:t xml:space="preserve">general </w:t>
      </w:r>
      <w:r w:rsidRPr="00091539" w:rsidR="00763AE9">
        <w:rPr>
          <w:rFonts w:ascii="Arial Narrow" w:hAnsi="Arial Narrow" w:cs="Arial"/>
        </w:rPr>
        <w:t xml:space="preserve">conformance with </w:t>
      </w:r>
      <w:r w:rsidR="000106CD">
        <w:rPr>
          <w:rFonts w:ascii="Arial Narrow" w:hAnsi="Arial Narrow" w:cs="Arial"/>
        </w:rPr>
        <w:t xml:space="preserve">a </w:t>
      </w:r>
      <w:r w:rsidRPr="00091539" w:rsidR="00091539">
        <w:rPr>
          <w:rFonts w:ascii="Arial Narrow" w:hAnsi="Arial Narrow" w:cs="Arial"/>
        </w:rPr>
        <w:t xml:space="preserve">procedural Minute </w:t>
      </w:r>
      <w:r w:rsidRPr="004E6543" w:rsidR="00091539">
        <w:rPr>
          <w:rFonts w:ascii="Arial Narrow" w:hAnsi="Arial Narrow" w:cs="Arial"/>
        </w:rPr>
        <w:t>that we issued</w:t>
      </w:r>
      <w:r w:rsidRPr="004E6543" w:rsidR="00763AE9">
        <w:rPr>
          <w:rFonts w:ascii="Arial Narrow" w:hAnsi="Arial Narrow" w:cs="Arial"/>
        </w:rPr>
        <w:t xml:space="preserve">. </w:t>
      </w:r>
      <w:r w:rsidRPr="004E6543" w:rsidR="008128B6">
        <w:rPr>
          <w:rFonts w:ascii="Arial Narrow" w:hAnsi="Arial Narrow" w:cs="Arial"/>
        </w:rPr>
        <w:t xml:space="preserve"> </w:t>
      </w:r>
      <w:r w:rsidR="007826BA">
        <w:rPr>
          <w:rFonts w:ascii="Arial Narrow" w:hAnsi="Arial Narrow" w:cs="Arial"/>
        </w:rPr>
        <w:t>W</w:t>
      </w:r>
      <w:r w:rsidR="004E6543">
        <w:rPr>
          <w:rFonts w:ascii="Arial Narrow" w:hAnsi="Arial Narrow" w:cs="Arial"/>
        </w:rPr>
        <w:t xml:space="preserve">ritten </w:t>
      </w:r>
      <w:r w:rsidR="00CA5D51">
        <w:rPr>
          <w:rFonts w:ascii="Arial Narrow" w:hAnsi="Arial Narrow" w:cs="Arial"/>
        </w:rPr>
        <w:t>legal submissions</w:t>
      </w:r>
      <w:r w:rsidR="00CA5D51">
        <w:rPr>
          <w:rStyle w:val="FootnoteReference"/>
          <w:rFonts w:ascii="Arial Narrow" w:hAnsi="Arial Narrow" w:cs="Arial"/>
        </w:rPr>
        <w:footnoteReference w:id="25"/>
      </w:r>
      <w:r w:rsidR="00CA5D51">
        <w:rPr>
          <w:rFonts w:ascii="Arial Narrow" w:hAnsi="Arial Narrow" w:cs="Arial"/>
        </w:rPr>
        <w:t xml:space="preserve"> </w:t>
      </w:r>
      <w:r w:rsidR="004E6543">
        <w:rPr>
          <w:rFonts w:ascii="Arial Narrow" w:hAnsi="Arial Narrow" w:cs="Arial"/>
        </w:rPr>
        <w:t>e</w:t>
      </w:r>
      <w:r w:rsidRPr="004E6543" w:rsidR="0011242D">
        <w:rPr>
          <w:rFonts w:ascii="Arial Narrow" w:hAnsi="Arial Narrow" w:cs="Arial"/>
        </w:rPr>
        <w:t>vidence from</w:t>
      </w:r>
      <w:r w:rsidRPr="004E6543" w:rsidR="00C31DB6">
        <w:rPr>
          <w:rFonts w:ascii="Arial Narrow" w:hAnsi="Arial Narrow" w:cs="Arial"/>
        </w:rPr>
        <w:t xml:space="preserve"> </w:t>
      </w:r>
      <w:r w:rsidR="00741AC7">
        <w:rPr>
          <w:rFonts w:ascii="Arial Narrow" w:hAnsi="Arial Narrow" w:cs="Arial"/>
        </w:rPr>
        <w:t>some</w:t>
      </w:r>
      <w:r w:rsidR="00110A99">
        <w:rPr>
          <w:rFonts w:ascii="Arial Narrow" w:hAnsi="Arial Narrow" w:cs="Arial"/>
        </w:rPr>
        <w:t xml:space="preserve"> </w:t>
      </w:r>
      <w:r w:rsidR="00160234">
        <w:rPr>
          <w:rFonts w:ascii="Arial Narrow" w:hAnsi="Arial Narrow" w:cs="Arial"/>
        </w:rPr>
        <w:t>submitters</w:t>
      </w:r>
      <w:r w:rsidR="00110A99">
        <w:rPr>
          <w:rStyle w:val="FootnoteReference"/>
          <w:rFonts w:ascii="Arial Narrow" w:hAnsi="Arial Narrow" w:cs="Arial"/>
        </w:rPr>
        <w:footnoteReference w:id="26"/>
      </w:r>
      <w:r w:rsidRPr="004E6543" w:rsidR="00C31DB6">
        <w:rPr>
          <w:rFonts w:ascii="Arial Narrow" w:hAnsi="Arial Narrow" w:cs="Arial"/>
          <w:bCs/>
          <w:iCs/>
        </w:rPr>
        <w:t xml:space="preserve"> </w:t>
      </w:r>
      <w:r w:rsidRPr="004E6543" w:rsidR="0011242D">
        <w:rPr>
          <w:rFonts w:ascii="Arial Narrow" w:hAnsi="Arial Narrow" w:cs="Arial"/>
        </w:rPr>
        <w:t xml:space="preserve">was </w:t>
      </w:r>
      <w:r w:rsidR="00B35AA0">
        <w:rPr>
          <w:rFonts w:ascii="Arial Narrow" w:hAnsi="Arial Narrow" w:cs="Arial"/>
        </w:rPr>
        <w:t xml:space="preserve">pre-circulated and other submitter evidence was </w:t>
      </w:r>
      <w:r w:rsidRPr="004E6543" w:rsidR="0011242D">
        <w:rPr>
          <w:rFonts w:ascii="Arial Narrow" w:hAnsi="Arial Narrow" w:cs="Arial"/>
        </w:rPr>
        <w:t>tabled</w:t>
      </w:r>
      <w:r w:rsidR="00B35AA0">
        <w:rPr>
          <w:rStyle w:val="FootnoteReference"/>
          <w:rFonts w:ascii="Arial Narrow" w:hAnsi="Arial Narrow" w:cs="Arial"/>
        </w:rPr>
        <w:footnoteReference w:id="27"/>
      </w:r>
      <w:r w:rsidRPr="004E6543" w:rsidR="0011242D">
        <w:rPr>
          <w:rFonts w:ascii="Arial Narrow" w:hAnsi="Arial Narrow" w:cs="Arial"/>
        </w:rPr>
        <w:t xml:space="preserve"> at the </w:t>
      </w:r>
      <w:r w:rsidRPr="004E6543" w:rsidR="00B15182">
        <w:rPr>
          <w:rFonts w:ascii="Arial Narrow" w:hAnsi="Arial Narrow" w:cs="Arial"/>
        </w:rPr>
        <w:t>H</w:t>
      </w:r>
      <w:r w:rsidRPr="004E6543" w:rsidR="0011242D">
        <w:rPr>
          <w:rFonts w:ascii="Arial Narrow" w:hAnsi="Arial Narrow" w:cs="Arial"/>
        </w:rPr>
        <w:t>earing</w:t>
      </w:r>
      <w:r w:rsidR="00557DAC">
        <w:rPr>
          <w:rFonts w:ascii="Arial Narrow" w:hAnsi="Arial Narrow" w:cs="Arial"/>
        </w:rPr>
        <w:t>.  Other</w:t>
      </w:r>
      <w:r w:rsidR="008D7693">
        <w:rPr>
          <w:rFonts w:ascii="Arial Narrow" w:hAnsi="Arial Narrow" w:cs="Arial"/>
        </w:rPr>
        <w:t xml:space="preserve"> submitters provide</w:t>
      </w:r>
      <w:r w:rsidR="00557DAC">
        <w:rPr>
          <w:rFonts w:ascii="Arial Narrow" w:hAnsi="Arial Narrow" w:cs="Arial"/>
        </w:rPr>
        <w:t>d</w:t>
      </w:r>
      <w:r w:rsidR="008D7693">
        <w:rPr>
          <w:rFonts w:ascii="Arial Narrow" w:hAnsi="Arial Narrow" w:cs="Arial"/>
        </w:rPr>
        <w:t xml:space="preserve"> verbal presentations</w:t>
      </w:r>
      <w:r w:rsidR="008D7693">
        <w:rPr>
          <w:rStyle w:val="FootnoteReference"/>
          <w:rFonts w:ascii="Arial Narrow" w:hAnsi="Arial Narrow" w:cs="Arial"/>
        </w:rPr>
        <w:footnoteReference w:id="28"/>
      </w:r>
      <w:r w:rsidR="00557DAC">
        <w:rPr>
          <w:rFonts w:ascii="Arial Narrow" w:hAnsi="Arial Narrow" w:cs="Arial"/>
        </w:rPr>
        <w:t xml:space="preserve"> and we received speaking notes from some of them. </w:t>
      </w:r>
      <w:r w:rsidRPr="004E6543" w:rsidR="00A67BDA">
        <w:rPr>
          <w:rFonts w:ascii="Arial Narrow" w:hAnsi="Arial Narrow" w:cs="Arial"/>
        </w:rPr>
        <w:t xml:space="preserve"> </w:t>
      </w:r>
      <w:r w:rsidR="00160234">
        <w:rPr>
          <w:rFonts w:ascii="Arial Narrow" w:hAnsi="Arial Narrow" w:cs="Arial"/>
        </w:rPr>
        <w:t xml:space="preserve"> </w:t>
      </w:r>
      <w:r w:rsidRPr="004E6543" w:rsidR="008128B6">
        <w:rPr>
          <w:rFonts w:ascii="Arial Narrow" w:hAnsi="Arial Narrow" w:cs="Arial"/>
        </w:rPr>
        <w:t xml:space="preserve">Copies of the </w:t>
      </w:r>
      <w:r w:rsidR="00557DAC">
        <w:rPr>
          <w:rFonts w:ascii="Arial Narrow" w:hAnsi="Arial Narrow" w:cs="Arial"/>
        </w:rPr>
        <w:t xml:space="preserve">written </w:t>
      </w:r>
      <w:r w:rsidRPr="00091539" w:rsidR="00763AE9">
        <w:rPr>
          <w:rFonts w:ascii="Arial Narrow" w:hAnsi="Arial Narrow" w:cs="Arial"/>
        </w:rPr>
        <w:t>evidence</w:t>
      </w:r>
      <w:r w:rsidRPr="00091539" w:rsidR="003E511D">
        <w:rPr>
          <w:rFonts w:ascii="Arial Narrow" w:hAnsi="Arial Narrow" w:cs="Arial"/>
        </w:rPr>
        <w:t xml:space="preserve"> </w:t>
      </w:r>
      <w:r w:rsidRPr="00091539" w:rsidR="008128B6">
        <w:rPr>
          <w:rFonts w:ascii="Arial Narrow" w:hAnsi="Arial Narrow" w:cs="Arial"/>
        </w:rPr>
        <w:t>are</w:t>
      </w:r>
      <w:r w:rsidRPr="00091539" w:rsidR="00763AE9">
        <w:rPr>
          <w:rFonts w:ascii="Arial Narrow" w:hAnsi="Arial Narrow" w:cs="Arial"/>
        </w:rPr>
        <w:t xml:space="preserve"> held by </w:t>
      </w:r>
      <w:r w:rsidR="00B35AA0">
        <w:rPr>
          <w:rFonts w:ascii="Arial Narrow" w:hAnsi="Arial Narrow" w:cs="Arial"/>
        </w:rPr>
        <w:t>the councils</w:t>
      </w:r>
      <w:r w:rsidRPr="00091539" w:rsidR="00763AE9">
        <w:rPr>
          <w:rFonts w:ascii="Arial Narrow" w:hAnsi="Arial Narrow" w:cs="Arial"/>
        </w:rPr>
        <w:t xml:space="preserve">. </w:t>
      </w:r>
      <w:r w:rsidR="004E6543">
        <w:rPr>
          <w:rFonts w:ascii="Arial Narrow" w:hAnsi="Arial Narrow" w:cs="Arial"/>
        </w:rPr>
        <w:t xml:space="preserve"> </w:t>
      </w:r>
    </w:p>
    <w:p w:rsidRPr="00660439" w:rsidR="00660439" w:rsidP="00660439" w:rsidRDefault="00660439" w14:paraId="0F101ECE" w14:textId="77777777">
      <w:pPr>
        <w:pStyle w:val="ListParagraph"/>
        <w:spacing w:after="60"/>
        <w:ind w:left="567" w:firstLine="0"/>
        <w:rPr>
          <w:rFonts w:ascii="Arial Narrow" w:hAnsi="Arial Narrow" w:cs="Arial"/>
          <w:bCs/>
          <w:iCs/>
        </w:rPr>
      </w:pPr>
    </w:p>
    <w:p w:rsidR="00660439" w:rsidP="00CA1B68" w:rsidRDefault="00660439" w14:paraId="3291DA7E" w14:textId="18544AE5">
      <w:pPr>
        <w:pStyle w:val="ListParagraph"/>
        <w:numPr>
          <w:ilvl w:val="0"/>
          <w:numId w:val="4"/>
        </w:numPr>
        <w:spacing w:after="60"/>
        <w:ind w:left="567" w:hanging="567"/>
        <w:rPr>
          <w:rFonts w:ascii="Arial Narrow" w:hAnsi="Arial Narrow" w:cs="Arial"/>
          <w:bCs/>
          <w:iCs/>
        </w:rPr>
      </w:pPr>
      <w:r>
        <w:rPr>
          <w:rFonts w:ascii="Arial Narrow" w:hAnsi="Arial Narrow" w:cs="Arial"/>
          <w:bCs/>
          <w:iCs/>
        </w:rPr>
        <w:t xml:space="preserve">At the conclusion of the </w:t>
      </w:r>
      <w:r w:rsidR="00864457">
        <w:rPr>
          <w:rFonts w:ascii="Arial Narrow" w:hAnsi="Arial Narrow" w:cs="Arial"/>
          <w:bCs/>
          <w:iCs/>
        </w:rPr>
        <w:t xml:space="preserve">Hearing in </w:t>
      </w:r>
      <w:r>
        <w:rPr>
          <w:rFonts w:ascii="Arial Narrow" w:hAnsi="Arial Narrow" w:cs="Arial"/>
          <w:bCs/>
          <w:iCs/>
        </w:rPr>
        <w:t xml:space="preserve">July, we issued Minute 5 requesting information from </w:t>
      </w:r>
      <w:r w:rsidR="000E3C10">
        <w:rPr>
          <w:rFonts w:ascii="Arial Narrow" w:hAnsi="Arial Narrow" w:cs="Arial"/>
          <w:bCs/>
          <w:iCs/>
        </w:rPr>
        <w:t>TPIL</w:t>
      </w:r>
      <w:r>
        <w:rPr>
          <w:rFonts w:ascii="Arial Narrow" w:hAnsi="Arial Narrow" w:cs="Arial"/>
          <w:bCs/>
          <w:iCs/>
        </w:rPr>
        <w:t xml:space="preserve"> on a wide range of matters including flooding and stormwater, visual amenity mitigation, traffic safety and roading, geotechnical and earthworks, noise, lighting, wastewater and stormwater treatment, ecology and archaeology.</w:t>
      </w:r>
    </w:p>
    <w:p w:rsidR="00660439" w:rsidP="00660439" w:rsidRDefault="00660439" w14:paraId="33AE7508" w14:textId="77777777">
      <w:pPr>
        <w:pStyle w:val="ListParagraph"/>
        <w:spacing w:after="60"/>
        <w:ind w:left="567" w:firstLine="0"/>
        <w:rPr>
          <w:rFonts w:ascii="Arial Narrow" w:hAnsi="Arial Narrow" w:cs="Arial"/>
          <w:bCs/>
          <w:iCs/>
        </w:rPr>
      </w:pPr>
    </w:p>
    <w:p w:rsidR="00660439" w:rsidP="00CA1B68" w:rsidRDefault="00660439" w14:paraId="5C5C0C92" w14:textId="48D025F5">
      <w:pPr>
        <w:pStyle w:val="ListParagraph"/>
        <w:numPr>
          <w:ilvl w:val="0"/>
          <w:numId w:val="4"/>
        </w:numPr>
        <w:spacing w:after="60"/>
        <w:ind w:left="567" w:hanging="567"/>
        <w:rPr>
          <w:rFonts w:ascii="Arial Narrow" w:hAnsi="Arial Narrow" w:cs="Arial"/>
          <w:bCs/>
          <w:iCs/>
        </w:rPr>
      </w:pPr>
      <w:r>
        <w:rPr>
          <w:rFonts w:ascii="Arial Narrow" w:hAnsi="Arial Narrow" w:cs="Arial"/>
          <w:bCs/>
          <w:iCs/>
        </w:rPr>
        <w:t xml:space="preserve">Minute 5 also recommended that </w:t>
      </w:r>
      <w:r w:rsidR="000E3C10">
        <w:rPr>
          <w:rFonts w:ascii="Arial Narrow" w:hAnsi="Arial Narrow" w:cs="Arial"/>
          <w:bCs/>
          <w:iCs/>
        </w:rPr>
        <w:t>TPIL</w:t>
      </w:r>
      <w:r w:rsidRPr="00660439">
        <w:rPr>
          <w:rFonts w:ascii="Arial Narrow" w:hAnsi="Arial Narrow" w:cs="Arial"/>
          <w:bCs/>
          <w:iCs/>
        </w:rPr>
        <w:t xml:space="preserve"> undertake further consultation directly with the Pirirākau Tribal Authority </w:t>
      </w:r>
      <w:r w:rsidR="00864457">
        <w:rPr>
          <w:rFonts w:ascii="Arial Narrow" w:hAnsi="Arial Narrow" w:cs="Arial"/>
          <w:bCs/>
          <w:iCs/>
        </w:rPr>
        <w:t xml:space="preserve">(PTA) </w:t>
      </w:r>
      <w:r w:rsidRPr="00660439">
        <w:rPr>
          <w:rFonts w:ascii="Arial Narrow" w:hAnsi="Arial Narrow" w:cs="Arial"/>
          <w:bCs/>
          <w:iCs/>
        </w:rPr>
        <w:t xml:space="preserve">regarding the effects of the proposal on the cultural values and interests of Pirirākau and specifically consult with the </w:t>
      </w:r>
      <w:r w:rsidR="00864457">
        <w:rPr>
          <w:rFonts w:ascii="Arial Narrow" w:hAnsi="Arial Narrow" w:cs="Arial"/>
          <w:bCs/>
          <w:iCs/>
        </w:rPr>
        <w:t>PTA</w:t>
      </w:r>
      <w:r w:rsidRPr="00660439">
        <w:rPr>
          <w:rFonts w:ascii="Arial Narrow" w:hAnsi="Arial Narrow" w:cs="Arial"/>
          <w:bCs/>
          <w:iCs/>
        </w:rPr>
        <w:t xml:space="preserve"> regarding any conditions that TPIL intend</w:t>
      </w:r>
      <w:r>
        <w:rPr>
          <w:rFonts w:ascii="Arial Narrow" w:hAnsi="Arial Narrow" w:cs="Arial"/>
          <w:bCs/>
          <w:iCs/>
        </w:rPr>
        <w:t>ed</w:t>
      </w:r>
      <w:r w:rsidRPr="00660439">
        <w:rPr>
          <w:rFonts w:ascii="Arial Narrow" w:hAnsi="Arial Narrow" w:cs="Arial"/>
          <w:bCs/>
          <w:iCs/>
        </w:rPr>
        <w:t xml:space="preserve"> to offer to avoid, remedy or mitigate any adverse effects</w:t>
      </w:r>
      <w:r>
        <w:rPr>
          <w:rFonts w:ascii="Arial Narrow" w:hAnsi="Arial Narrow" w:cs="Arial"/>
          <w:bCs/>
          <w:iCs/>
        </w:rPr>
        <w:t xml:space="preserve">.  We asked that the </w:t>
      </w:r>
      <w:r w:rsidRPr="00660439">
        <w:rPr>
          <w:rFonts w:ascii="Arial Narrow" w:hAnsi="Arial Narrow" w:cs="Arial"/>
          <w:bCs/>
          <w:iCs/>
        </w:rPr>
        <w:t xml:space="preserve">results of any such consultation be documented and provided to </w:t>
      </w:r>
      <w:r>
        <w:rPr>
          <w:rFonts w:ascii="Arial Narrow" w:hAnsi="Arial Narrow" w:cs="Arial"/>
          <w:bCs/>
          <w:iCs/>
        </w:rPr>
        <w:t>us</w:t>
      </w:r>
      <w:r w:rsidRPr="00660439">
        <w:rPr>
          <w:rFonts w:ascii="Arial Narrow" w:hAnsi="Arial Narrow" w:cs="Arial"/>
          <w:bCs/>
          <w:iCs/>
        </w:rPr>
        <w:t>, including areas of agreement and disagreement</w:t>
      </w:r>
      <w:r>
        <w:rPr>
          <w:rFonts w:ascii="Arial Narrow" w:hAnsi="Arial Narrow" w:cs="Arial"/>
          <w:bCs/>
          <w:iCs/>
        </w:rPr>
        <w:t>.</w:t>
      </w:r>
    </w:p>
    <w:p w:rsidR="00660439" w:rsidP="00660439" w:rsidRDefault="00660439" w14:paraId="51168E69" w14:textId="77777777">
      <w:pPr>
        <w:pStyle w:val="ListParagraph"/>
        <w:spacing w:after="60"/>
        <w:ind w:left="567" w:firstLine="0"/>
        <w:rPr>
          <w:rFonts w:ascii="Arial Narrow" w:hAnsi="Arial Narrow" w:cs="Arial"/>
          <w:bCs/>
          <w:iCs/>
        </w:rPr>
      </w:pPr>
    </w:p>
    <w:p w:rsidR="00660439" w:rsidP="00CA1B68" w:rsidRDefault="00660439" w14:paraId="3CC2A514" w14:textId="63333698">
      <w:pPr>
        <w:pStyle w:val="ListParagraph"/>
        <w:numPr>
          <w:ilvl w:val="0"/>
          <w:numId w:val="4"/>
        </w:numPr>
        <w:spacing w:after="60"/>
        <w:ind w:left="567" w:hanging="567"/>
        <w:rPr>
          <w:rFonts w:ascii="Arial Narrow" w:hAnsi="Arial Narrow" w:cs="Arial"/>
          <w:bCs/>
          <w:iCs/>
        </w:rPr>
      </w:pPr>
      <w:r w:rsidRPr="00660439">
        <w:rPr>
          <w:rFonts w:ascii="Arial Narrow" w:hAnsi="Arial Narrow" w:cs="Arial"/>
          <w:bCs/>
          <w:iCs/>
        </w:rPr>
        <w:t>We reques</w:t>
      </w:r>
      <w:r>
        <w:rPr>
          <w:rFonts w:ascii="Arial Narrow" w:hAnsi="Arial Narrow" w:cs="Arial"/>
          <w:bCs/>
          <w:iCs/>
        </w:rPr>
        <w:t>te</w:t>
      </w:r>
      <w:r w:rsidRPr="00660439">
        <w:rPr>
          <w:rFonts w:ascii="Arial Narrow" w:hAnsi="Arial Narrow" w:cs="Arial"/>
          <w:bCs/>
          <w:iCs/>
        </w:rPr>
        <w:t xml:space="preserve">d that the information </w:t>
      </w:r>
      <w:r w:rsidR="00E60275">
        <w:rPr>
          <w:rFonts w:ascii="Arial Narrow" w:hAnsi="Arial Narrow" w:cs="Arial"/>
          <w:bCs/>
          <w:iCs/>
        </w:rPr>
        <w:t xml:space="preserve">detailed in Minute 5 </w:t>
      </w:r>
      <w:r>
        <w:rPr>
          <w:rFonts w:ascii="Arial Narrow" w:hAnsi="Arial Narrow" w:cs="Arial"/>
          <w:bCs/>
          <w:iCs/>
        </w:rPr>
        <w:t xml:space="preserve">be </w:t>
      </w:r>
      <w:r w:rsidRPr="00660439">
        <w:rPr>
          <w:rFonts w:ascii="Arial Narrow" w:hAnsi="Arial Narrow" w:cs="Arial"/>
          <w:bCs/>
          <w:iCs/>
        </w:rPr>
        <w:t xml:space="preserve">collated </w:t>
      </w:r>
      <w:r>
        <w:rPr>
          <w:rFonts w:ascii="Arial Narrow" w:hAnsi="Arial Narrow" w:cs="Arial"/>
          <w:bCs/>
          <w:iCs/>
        </w:rPr>
        <w:t xml:space="preserve">by </w:t>
      </w:r>
      <w:r w:rsidR="00E60275">
        <w:rPr>
          <w:rFonts w:ascii="Arial Narrow" w:hAnsi="Arial Narrow" w:cs="Arial"/>
          <w:bCs/>
          <w:iCs/>
        </w:rPr>
        <w:t>TPIL</w:t>
      </w:r>
      <w:r>
        <w:rPr>
          <w:rFonts w:ascii="Arial Narrow" w:hAnsi="Arial Narrow" w:cs="Arial"/>
          <w:bCs/>
          <w:iCs/>
        </w:rPr>
        <w:t xml:space="preserve"> </w:t>
      </w:r>
      <w:r w:rsidRPr="00660439">
        <w:rPr>
          <w:rFonts w:ascii="Arial Narrow" w:hAnsi="Arial Narrow" w:cs="Arial"/>
          <w:bCs/>
          <w:iCs/>
        </w:rPr>
        <w:t>into one comprehensive ‘package’</w:t>
      </w:r>
      <w:r w:rsidR="00E60275">
        <w:rPr>
          <w:rFonts w:ascii="Arial Narrow" w:hAnsi="Arial Narrow" w:cs="Arial"/>
          <w:bCs/>
          <w:iCs/>
        </w:rPr>
        <w:t>,</w:t>
      </w:r>
      <w:r w:rsidRPr="00660439">
        <w:rPr>
          <w:rFonts w:ascii="Arial Narrow" w:hAnsi="Arial Narrow" w:cs="Arial"/>
          <w:bCs/>
          <w:iCs/>
        </w:rPr>
        <w:t xml:space="preserve"> along with any additional narrative </w:t>
      </w:r>
      <w:r>
        <w:rPr>
          <w:rFonts w:ascii="Arial Narrow" w:hAnsi="Arial Narrow" w:cs="Arial"/>
          <w:bCs/>
          <w:iCs/>
        </w:rPr>
        <w:t>they considered</w:t>
      </w:r>
      <w:r w:rsidRPr="00660439">
        <w:rPr>
          <w:rFonts w:ascii="Arial Narrow" w:hAnsi="Arial Narrow" w:cs="Arial"/>
          <w:bCs/>
          <w:iCs/>
        </w:rPr>
        <w:t xml:space="preserve"> appropriate</w:t>
      </w:r>
      <w:r>
        <w:rPr>
          <w:rFonts w:ascii="Arial Narrow" w:hAnsi="Arial Narrow" w:cs="Arial"/>
          <w:bCs/>
          <w:iCs/>
        </w:rPr>
        <w:t>.  We received that ‘package of information’ on</w:t>
      </w:r>
      <w:r w:rsidR="000C3225">
        <w:rPr>
          <w:rFonts w:ascii="Arial Narrow" w:hAnsi="Arial Narrow" w:cs="Arial"/>
          <w:bCs/>
          <w:iCs/>
        </w:rPr>
        <w:t xml:space="preserve"> </w:t>
      </w:r>
      <w:r w:rsidR="001731EE">
        <w:rPr>
          <w:rFonts w:ascii="Arial Narrow" w:hAnsi="Arial Narrow" w:cs="Arial"/>
          <w:bCs/>
          <w:iCs/>
        </w:rPr>
        <w:t>24 February 2025</w:t>
      </w:r>
      <w:r>
        <w:rPr>
          <w:rFonts w:ascii="Arial Narrow" w:hAnsi="Arial Narrow" w:cs="Arial"/>
          <w:bCs/>
          <w:iCs/>
        </w:rPr>
        <w:t xml:space="preserve">  We allowed submitters who attended the Hearing </w:t>
      </w:r>
      <w:r w:rsidR="001731EE">
        <w:rPr>
          <w:rFonts w:ascii="Arial Narrow" w:hAnsi="Arial Narrow" w:cs="Arial"/>
          <w:bCs/>
          <w:iCs/>
        </w:rPr>
        <w:t xml:space="preserve">an opportunity </w:t>
      </w:r>
      <w:r>
        <w:rPr>
          <w:rFonts w:ascii="Arial Narrow" w:hAnsi="Arial Narrow" w:cs="Arial"/>
          <w:bCs/>
          <w:iCs/>
        </w:rPr>
        <w:t>to provide written comments</w:t>
      </w:r>
      <w:r w:rsidR="00D65733">
        <w:rPr>
          <w:rStyle w:val="FootnoteReference"/>
          <w:rFonts w:ascii="Arial Narrow" w:hAnsi="Arial Narrow" w:cs="Arial"/>
          <w:bCs/>
          <w:iCs/>
        </w:rPr>
        <w:footnoteReference w:id="29"/>
      </w:r>
      <w:r>
        <w:rPr>
          <w:rFonts w:ascii="Arial Narrow" w:hAnsi="Arial Narrow" w:cs="Arial"/>
          <w:bCs/>
          <w:iCs/>
        </w:rPr>
        <w:t xml:space="preserve"> on the </w:t>
      </w:r>
      <w:r w:rsidRPr="00660439">
        <w:rPr>
          <w:rFonts w:ascii="Arial Narrow" w:hAnsi="Arial Narrow" w:cs="Arial"/>
          <w:bCs/>
          <w:iCs/>
        </w:rPr>
        <w:t>‘package of information’</w:t>
      </w:r>
      <w:r>
        <w:rPr>
          <w:rFonts w:ascii="Arial Narrow" w:hAnsi="Arial Narrow" w:cs="Arial"/>
          <w:bCs/>
          <w:iCs/>
        </w:rPr>
        <w:t xml:space="preserve">.  </w:t>
      </w:r>
      <w:r w:rsidR="000D4375">
        <w:rPr>
          <w:rFonts w:ascii="Arial Narrow" w:hAnsi="Arial Narrow" w:cs="Arial"/>
          <w:bCs/>
          <w:iCs/>
        </w:rPr>
        <w:t>The main points raised in those comments were concisely summarised by Ms Perring</w:t>
      </w:r>
      <w:r w:rsidR="000D4375">
        <w:rPr>
          <w:rStyle w:val="FootnoteReference"/>
          <w:rFonts w:ascii="Arial Narrow" w:hAnsi="Arial Narrow" w:cs="Arial"/>
          <w:bCs/>
          <w:iCs/>
        </w:rPr>
        <w:footnoteReference w:id="30"/>
      </w:r>
      <w:r w:rsidR="000D4375">
        <w:rPr>
          <w:rFonts w:ascii="Arial Narrow" w:hAnsi="Arial Narrow" w:cs="Arial"/>
          <w:bCs/>
          <w:iCs/>
        </w:rPr>
        <w:t xml:space="preserve">. </w:t>
      </w:r>
    </w:p>
    <w:p w:rsidR="00660439" w:rsidP="00660439" w:rsidRDefault="00660439" w14:paraId="4D8AC108" w14:textId="77777777">
      <w:pPr>
        <w:pStyle w:val="ListParagraph"/>
        <w:spacing w:after="60"/>
        <w:ind w:left="567" w:firstLine="0"/>
        <w:rPr>
          <w:rFonts w:ascii="Arial Narrow" w:hAnsi="Arial Narrow" w:cs="Arial"/>
          <w:bCs/>
          <w:iCs/>
        </w:rPr>
      </w:pPr>
    </w:p>
    <w:p w:rsidRPr="001731EE" w:rsidR="00ED318C" w:rsidP="00E60275" w:rsidRDefault="00660439" w14:paraId="074DFFD6" w14:textId="160087C6">
      <w:pPr>
        <w:pStyle w:val="ListParagraph"/>
        <w:numPr>
          <w:ilvl w:val="0"/>
          <w:numId w:val="4"/>
        </w:numPr>
        <w:spacing w:after="60"/>
        <w:ind w:left="567" w:hanging="567"/>
        <w:rPr>
          <w:rFonts w:ascii="Arial Narrow" w:hAnsi="Arial Narrow" w:cs="Arial"/>
          <w:bCs/>
          <w:iCs/>
        </w:rPr>
      </w:pPr>
      <w:r w:rsidRPr="001731EE">
        <w:rPr>
          <w:rFonts w:ascii="Arial Narrow" w:hAnsi="Arial Narrow" w:cs="Arial"/>
          <w:bCs/>
          <w:iCs/>
        </w:rPr>
        <w:t xml:space="preserve">We requested BOPRC and WBOPDC </w:t>
      </w:r>
      <w:r w:rsidRPr="001731EE" w:rsidR="001731EE">
        <w:rPr>
          <w:rFonts w:ascii="Arial Narrow" w:hAnsi="Arial Narrow" w:cs="Arial"/>
          <w:bCs/>
          <w:iCs/>
        </w:rPr>
        <w:t xml:space="preserve">to </w:t>
      </w:r>
      <w:r w:rsidRPr="001731EE">
        <w:rPr>
          <w:rFonts w:ascii="Arial Narrow" w:hAnsi="Arial Narrow" w:cs="Arial"/>
          <w:bCs/>
          <w:iCs/>
        </w:rPr>
        <w:t xml:space="preserve">prepare and circulate Section 42A Report addendums addressing their updated advice to us on the scale of adverse effects arising from the proposal and whether or not the proposal (inclusive of proposed mitigations) was contrary to the </w:t>
      </w:r>
      <w:r w:rsidRPr="00E60275">
        <w:rPr>
          <w:rFonts w:ascii="Arial Narrow" w:hAnsi="Arial Narrow" w:cs="Arial"/>
          <w:bCs/>
          <w:iCs/>
        </w:rPr>
        <w:t>operative</w:t>
      </w:r>
      <w:r w:rsidRPr="001731EE">
        <w:rPr>
          <w:rFonts w:ascii="Arial Narrow" w:hAnsi="Arial Narrow" w:cs="Arial"/>
          <w:bCs/>
          <w:iCs/>
        </w:rPr>
        <w:t xml:space="preserve"> provisions of the District Plan and whether or not it was consistent with any relevant regional plans.</w:t>
      </w:r>
      <w:r w:rsidRPr="001731EE" w:rsidR="00ED318C">
        <w:rPr>
          <w:rFonts w:ascii="Arial Narrow" w:hAnsi="Arial Narrow" w:cs="Arial"/>
          <w:bCs/>
          <w:iCs/>
        </w:rPr>
        <w:t xml:space="preserve">  We received the Section 42A Addendums on </w:t>
      </w:r>
      <w:r w:rsidRPr="001731EE" w:rsidR="001731EE">
        <w:rPr>
          <w:rFonts w:ascii="Arial Narrow" w:hAnsi="Arial Narrow" w:cs="Arial"/>
          <w:bCs/>
          <w:iCs/>
        </w:rPr>
        <w:t>11 April 2025.</w:t>
      </w:r>
    </w:p>
    <w:p w:rsidR="00ED318C" w:rsidP="00ED318C" w:rsidRDefault="00ED318C" w14:paraId="2C1EF638" w14:textId="77777777">
      <w:pPr>
        <w:pStyle w:val="ListParagraph"/>
        <w:spacing w:after="60"/>
        <w:ind w:left="567" w:firstLine="0"/>
        <w:rPr>
          <w:rFonts w:ascii="Arial Narrow" w:hAnsi="Arial Narrow" w:cs="Arial"/>
          <w:bCs/>
          <w:iCs/>
        </w:rPr>
      </w:pPr>
    </w:p>
    <w:p w:rsidR="00ED318C" w:rsidP="00CA1B68" w:rsidRDefault="00ED318C" w14:paraId="19628302" w14:textId="0CB405FC">
      <w:pPr>
        <w:pStyle w:val="ListParagraph"/>
        <w:numPr>
          <w:ilvl w:val="0"/>
          <w:numId w:val="4"/>
        </w:numPr>
        <w:spacing w:after="60"/>
        <w:ind w:left="567" w:hanging="567"/>
        <w:rPr>
          <w:rFonts w:ascii="Arial Narrow" w:hAnsi="Arial Narrow" w:cs="Arial"/>
          <w:bCs/>
          <w:iCs/>
        </w:rPr>
      </w:pPr>
      <w:r>
        <w:rPr>
          <w:rFonts w:ascii="Arial Narrow" w:hAnsi="Arial Narrow" w:cs="Arial"/>
          <w:bCs/>
          <w:iCs/>
        </w:rPr>
        <w:t xml:space="preserve">In Minute 5 we requested </w:t>
      </w:r>
      <w:r w:rsidR="000E3C10">
        <w:rPr>
          <w:rFonts w:ascii="Arial Narrow" w:hAnsi="Arial Narrow" w:cs="Arial"/>
          <w:bCs/>
          <w:iCs/>
        </w:rPr>
        <w:t>TPIL</w:t>
      </w:r>
      <w:r>
        <w:rPr>
          <w:rFonts w:ascii="Arial Narrow" w:hAnsi="Arial Narrow" w:cs="Arial"/>
          <w:bCs/>
          <w:iCs/>
        </w:rPr>
        <w:t xml:space="preserve"> to provide </w:t>
      </w:r>
      <w:r w:rsidRPr="00ED318C">
        <w:rPr>
          <w:rFonts w:ascii="Arial Narrow" w:hAnsi="Arial Narrow" w:cs="Arial"/>
          <w:bCs/>
          <w:iCs/>
        </w:rPr>
        <w:t xml:space="preserve">their written Reply submissions </w:t>
      </w:r>
      <w:r>
        <w:rPr>
          <w:rFonts w:ascii="Arial Narrow" w:hAnsi="Arial Narrow" w:cs="Arial"/>
          <w:bCs/>
          <w:iCs/>
        </w:rPr>
        <w:t xml:space="preserve">within </w:t>
      </w:r>
      <w:r w:rsidRPr="00ED318C">
        <w:rPr>
          <w:rFonts w:ascii="Arial Narrow" w:hAnsi="Arial Narrow" w:cs="Arial"/>
          <w:bCs/>
          <w:iCs/>
        </w:rPr>
        <w:t>10 working days of the Section 42A Report addendums being circulated</w:t>
      </w:r>
      <w:r>
        <w:rPr>
          <w:rFonts w:ascii="Arial Narrow" w:hAnsi="Arial Narrow" w:cs="Arial"/>
          <w:bCs/>
          <w:iCs/>
        </w:rPr>
        <w:t xml:space="preserve">, inclusive of suites of consent conditions </w:t>
      </w:r>
      <w:r w:rsidRPr="00ED318C">
        <w:rPr>
          <w:rFonts w:ascii="Arial Narrow" w:hAnsi="Arial Narrow" w:cs="Arial"/>
          <w:bCs/>
          <w:iCs/>
        </w:rPr>
        <w:t xml:space="preserve">developed in consultation with the Section 42A Report authors and </w:t>
      </w:r>
      <w:r>
        <w:rPr>
          <w:rFonts w:ascii="Arial Narrow" w:hAnsi="Arial Narrow" w:cs="Arial"/>
          <w:bCs/>
          <w:iCs/>
        </w:rPr>
        <w:t xml:space="preserve">with </w:t>
      </w:r>
      <w:r w:rsidRPr="00ED318C">
        <w:rPr>
          <w:rFonts w:ascii="Arial Narrow" w:hAnsi="Arial Narrow" w:cs="Arial"/>
          <w:bCs/>
          <w:iCs/>
        </w:rPr>
        <w:t>any areas of disagreement clearly outlined</w:t>
      </w:r>
      <w:r>
        <w:rPr>
          <w:rFonts w:ascii="Arial Narrow" w:hAnsi="Arial Narrow" w:cs="Arial"/>
          <w:bCs/>
          <w:iCs/>
        </w:rPr>
        <w:t xml:space="preserve">.  </w:t>
      </w:r>
      <w:r w:rsidR="00E60275">
        <w:rPr>
          <w:rFonts w:ascii="Arial Narrow" w:hAnsi="Arial Narrow" w:cs="Arial"/>
          <w:bCs/>
          <w:iCs/>
        </w:rPr>
        <w:t xml:space="preserve">TPIL requested extensions of time to provide their Reply which we agreed to. </w:t>
      </w:r>
      <w:r w:rsidR="00D65733">
        <w:rPr>
          <w:rFonts w:ascii="Arial Narrow" w:hAnsi="Arial Narrow" w:cs="Arial"/>
          <w:bCs/>
          <w:iCs/>
        </w:rPr>
        <w:t xml:space="preserve">We received the Reply submissions on </w:t>
      </w:r>
      <w:r w:rsidR="00E60275">
        <w:rPr>
          <w:rFonts w:ascii="Arial Narrow" w:hAnsi="Arial Narrow" w:cs="Arial"/>
          <w:bCs/>
          <w:iCs/>
        </w:rPr>
        <w:t>5 May 2025</w:t>
      </w:r>
      <w:r w:rsidR="00E60275">
        <w:rPr>
          <w:rStyle w:val="FootnoteReference"/>
          <w:rFonts w:ascii="Arial Narrow" w:hAnsi="Arial Narrow" w:cs="Arial"/>
          <w:bCs/>
          <w:iCs/>
        </w:rPr>
        <w:footnoteReference w:id="31"/>
      </w:r>
      <w:r w:rsidR="00D65733">
        <w:rPr>
          <w:rFonts w:ascii="Arial Narrow" w:hAnsi="Arial Narrow" w:cs="Arial"/>
          <w:bCs/>
          <w:iCs/>
        </w:rPr>
        <w:t>.</w:t>
      </w:r>
      <w:r w:rsidR="00E60275">
        <w:rPr>
          <w:rFonts w:ascii="Arial Narrow" w:hAnsi="Arial Narrow" w:cs="Arial"/>
          <w:bCs/>
          <w:iCs/>
        </w:rPr>
        <w:t xml:space="preserve">  The Reply submissions were accompanied by technical memoranda addressing transport and stormwater, and planning matters.</w:t>
      </w:r>
    </w:p>
    <w:p w:rsidRPr="00E60275" w:rsidR="00E60275" w:rsidP="00E60275" w:rsidRDefault="00E60275" w14:paraId="61B38DC6" w14:textId="77777777">
      <w:pPr>
        <w:pStyle w:val="ListParagraph"/>
        <w:rPr>
          <w:rFonts w:ascii="Arial Narrow" w:hAnsi="Arial Narrow" w:cs="Arial"/>
          <w:bCs/>
          <w:iCs/>
        </w:rPr>
      </w:pPr>
    </w:p>
    <w:p w:rsidRPr="00660439" w:rsidR="00E60275" w:rsidP="00E60275" w:rsidRDefault="00E60275" w14:paraId="1653898D" w14:textId="23914913">
      <w:pPr>
        <w:pStyle w:val="ListParagraph"/>
        <w:numPr>
          <w:ilvl w:val="0"/>
          <w:numId w:val="4"/>
        </w:numPr>
        <w:spacing w:after="60"/>
        <w:ind w:left="567" w:hanging="567"/>
        <w:rPr>
          <w:rFonts w:ascii="Arial Narrow" w:hAnsi="Arial Narrow" w:cs="Arial"/>
          <w:bCs/>
          <w:iCs/>
        </w:rPr>
      </w:pPr>
      <w:r w:rsidRPr="00091539">
        <w:rPr>
          <w:rFonts w:ascii="Arial Narrow" w:hAnsi="Arial Narrow" w:cs="Arial"/>
        </w:rPr>
        <w:t xml:space="preserve">We do not </w:t>
      </w:r>
      <w:r>
        <w:rPr>
          <w:rFonts w:ascii="Arial Narrow" w:hAnsi="Arial Narrow" w:cs="Arial"/>
        </w:rPr>
        <w:t xml:space="preserve">separately </w:t>
      </w:r>
      <w:r w:rsidRPr="00091539">
        <w:rPr>
          <w:rFonts w:ascii="Arial Narrow" w:hAnsi="Arial Narrow" w:cs="Arial"/>
        </w:rPr>
        <w:t xml:space="preserve">summarise the matters covered </w:t>
      </w:r>
      <w:r>
        <w:rPr>
          <w:rFonts w:ascii="Arial Narrow" w:hAnsi="Arial Narrow" w:cs="Arial"/>
        </w:rPr>
        <w:t xml:space="preserve">in the legal submissions and evidence </w:t>
      </w:r>
      <w:r w:rsidRPr="00091539">
        <w:rPr>
          <w:rFonts w:ascii="Arial Narrow" w:hAnsi="Arial Narrow" w:cs="Arial"/>
        </w:rPr>
        <w:t xml:space="preserve">here, but we refer to or quote from that material as appropriate in the remainder of this </w:t>
      </w:r>
      <w:r>
        <w:rPr>
          <w:rFonts w:ascii="Arial Narrow" w:hAnsi="Arial Narrow" w:cs="Arial"/>
        </w:rPr>
        <w:t>D</w:t>
      </w:r>
      <w:r w:rsidRPr="00091539">
        <w:rPr>
          <w:rFonts w:ascii="Arial Narrow" w:hAnsi="Arial Narrow" w:cs="Arial"/>
        </w:rPr>
        <w:t xml:space="preserve">ecision. </w:t>
      </w:r>
      <w:r>
        <w:rPr>
          <w:rFonts w:ascii="Arial Narrow" w:hAnsi="Arial Narrow" w:cs="Arial"/>
        </w:rPr>
        <w:t xml:space="preserve"> </w:t>
      </w:r>
      <w:r w:rsidRPr="00091539">
        <w:rPr>
          <w:rFonts w:ascii="Arial Narrow" w:hAnsi="Arial Narrow" w:cs="Arial"/>
        </w:rPr>
        <w:t xml:space="preserve">We took our own notes of any answers given to verbal questions that we posed to </w:t>
      </w:r>
      <w:r>
        <w:rPr>
          <w:rFonts w:ascii="Arial Narrow" w:hAnsi="Arial Narrow" w:cs="Arial"/>
        </w:rPr>
        <w:t>H</w:t>
      </w:r>
      <w:r w:rsidRPr="00091539">
        <w:rPr>
          <w:rFonts w:ascii="Arial Narrow" w:hAnsi="Arial Narrow" w:cs="Arial"/>
        </w:rPr>
        <w:t>earing participants.</w:t>
      </w:r>
    </w:p>
    <w:p w:rsidR="00ED318C" w:rsidP="00ED318C" w:rsidRDefault="00ED318C" w14:paraId="442528D2" w14:textId="77777777">
      <w:pPr>
        <w:pStyle w:val="ListParagraph"/>
        <w:spacing w:after="60"/>
        <w:ind w:left="567" w:firstLine="0"/>
        <w:rPr>
          <w:rFonts w:ascii="Arial Narrow" w:hAnsi="Arial Narrow" w:cs="Arial"/>
          <w:bCs/>
          <w:iCs/>
        </w:rPr>
      </w:pPr>
    </w:p>
    <w:p w:rsidRPr="00966A08" w:rsidR="00ED318C" w:rsidP="00E60275" w:rsidRDefault="00ED318C" w14:paraId="219456BB" w14:textId="5AF32A25">
      <w:pPr>
        <w:pStyle w:val="ListParagraph"/>
        <w:numPr>
          <w:ilvl w:val="0"/>
          <w:numId w:val="4"/>
        </w:numPr>
        <w:spacing w:after="60"/>
        <w:ind w:left="567" w:hanging="567"/>
        <w:rPr>
          <w:rFonts w:ascii="Arial Narrow" w:hAnsi="Arial Narrow" w:cs="Arial"/>
          <w:bCs/>
          <w:iCs/>
        </w:rPr>
      </w:pPr>
      <w:r w:rsidRPr="00E60275">
        <w:rPr>
          <w:rFonts w:ascii="Arial Narrow" w:hAnsi="Arial Narrow" w:cs="Arial"/>
          <w:bCs/>
          <w:iCs/>
        </w:rPr>
        <w:t xml:space="preserve">We </w:t>
      </w:r>
      <w:r w:rsidRPr="00966A08">
        <w:rPr>
          <w:rFonts w:ascii="Arial Narrow" w:hAnsi="Arial Narrow" w:cs="Arial"/>
          <w:bCs/>
          <w:iCs/>
        </w:rPr>
        <w:t xml:space="preserve">reserved the right to reconvene the Hearing to either prior to (to pose questions to the submitters or Section 42A Report authors) or after the receipt of </w:t>
      </w:r>
      <w:r w:rsidRPr="00966A08" w:rsidR="000E3C10">
        <w:rPr>
          <w:rFonts w:ascii="Arial Narrow" w:hAnsi="Arial Narrow" w:cs="Arial"/>
          <w:bCs/>
          <w:iCs/>
        </w:rPr>
        <w:t>TPIL</w:t>
      </w:r>
      <w:r w:rsidRPr="00966A08">
        <w:rPr>
          <w:rFonts w:ascii="Arial Narrow" w:hAnsi="Arial Narrow" w:cs="Arial"/>
          <w:bCs/>
          <w:iCs/>
        </w:rPr>
        <w:t xml:space="preserve">’s Reply submissions (to pose questions to </w:t>
      </w:r>
      <w:r w:rsidRPr="00966A08" w:rsidR="000E3C10">
        <w:rPr>
          <w:rFonts w:ascii="Arial Narrow" w:hAnsi="Arial Narrow" w:cs="Arial"/>
          <w:bCs/>
          <w:iCs/>
        </w:rPr>
        <w:t>TPIL</w:t>
      </w:r>
      <w:r w:rsidRPr="00966A08">
        <w:rPr>
          <w:rFonts w:ascii="Arial Narrow" w:hAnsi="Arial Narrow" w:cs="Arial"/>
          <w:bCs/>
          <w:iCs/>
        </w:rPr>
        <w:t xml:space="preserve">). </w:t>
      </w:r>
      <w:r w:rsidRPr="00966A08" w:rsidR="00E60275">
        <w:rPr>
          <w:rFonts w:ascii="Arial Narrow" w:hAnsi="Arial Narrow" w:cs="Arial"/>
          <w:bCs/>
          <w:iCs/>
        </w:rPr>
        <w:t xml:space="preserve"> </w:t>
      </w:r>
      <w:r w:rsidRPr="00966A08">
        <w:rPr>
          <w:rFonts w:ascii="Arial Narrow" w:hAnsi="Arial Narrow" w:cs="Arial"/>
          <w:bCs/>
          <w:iCs/>
        </w:rPr>
        <w:t xml:space="preserve">We </w:t>
      </w:r>
      <w:r w:rsidRPr="00966A08" w:rsidR="00D65733">
        <w:rPr>
          <w:rFonts w:ascii="Arial Narrow" w:hAnsi="Arial Narrow" w:cs="Arial"/>
          <w:bCs/>
          <w:iCs/>
        </w:rPr>
        <w:t xml:space="preserve">did not </w:t>
      </w:r>
      <w:r w:rsidRPr="00966A08">
        <w:rPr>
          <w:rFonts w:ascii="Arial Narrow" w:hAnsi="Arial Narrow" w:cs="Arial"/>
          <w:bCs/>
          <w:iCs/>
        </w:rPr>
        <w:t>reconvene the Hearing</w:t>
      </w:r>
      <w:r w:rsidR="00F443F5">
        <w:rPr>
          <w:rFonts w:ascii="Arial Narrow" w:hAnsi="Arial Narrow" w:cs="Arial"/>
          <w:bCs/>
          <w:iCs/>
        </w:rPr>
        <w:t>.</w:t>
      </w:r>
      <w:r w:rsidRPr="00966A08">
        <w:rPr>
          <w:rFonts w:ascii="Arial Narrow" w:hAnsi="Arial Narrow" w:cs="Arial"/>
          <w:bCs/>
          <w:iCs/>
        </w:rPr>
        <w:t xml:space="preserve"> </w:t>
      </w:r>
    </w:p>
    <w:p w:rsidRPr="00447F2D" w:rsidR="00447F2D" w:rsidP="00CA1B68" w:rsidRDefault="00447F2D" w14:paraId="435F3197" w14:textId="77777777">
      <w:pPr>
        <w:pStyle w:val="ListParagraph"/>
        <w:ind w:left="567" w:hanging="567"/>
        <w:rPr>
          <w:rFonts w:ascii="Arial Narrow" w:hAnsi="Arial Narrow" w:cs="Arial"/>
          <w:bCs/>
          <w:iCs/>
        </w:rPr>
      </w:pPr>
    </w:p>
    <w:p w:rsidRPr="00091539" w:rsidR="001076AB" w:rsidP="00CA1B68" w:rsidRDefault="00091539" w14:paraId="132C762F" w14:textId="025BB57C">
      <w:pPr>
        <w:pStyle w:val="ListParagraph"/>
        <w:numPr>
          <w:ilvl w:val="0"/>
          <w:numId w:val="4"/>
        </w:numPr>
        <w:spacing w:after="60"/>
        <w:ind w:left="567" w:hanging="567"/>
        <w:rPr>
          <w:rFonts w:ascii="Arial Narrow" w:hAnsi="Arial Narrow" w:cs="Arial"/>
          <w:bCs/>
          <w:iCs/>
        </w:rPr>
      </w:pPr>
      <w:r w:rsidRPr="00CA1B68">
        <w:rPr>
          <w:rFonts w:ascii="Arial Narrow" w:hAnsi="Arial Narrow" w:cs="Arial"/>
          <w:bCs/>
          <w:iCs/>
        </w:rPr>
        <w:t>We</w:t>
      </w:r>
      <w:r w:rsidRPr="00091539">
        <w:rPr>
          <w:rFonts w:ascii="Arial Narrow" w:hAnsi="Arial Narrow" w:cs="Arial"/>
          <w:bCs/>
          <w:iCs/>
        </w:rPr>
        <w:t xml:space="preserve"> closed the </w:t>
      </w:r>
      <w:r w:rsidR="00CD21DE">
        <w:rPr>
          <w:rFonts w:ascii="Arial Narrow" w:hAnsi="Arial Narrow" w:cs="Arial"/>
          <w:bCs/>
          <w:iCs/>
        </w:rPr>
        <w:t>H</w:t>
      </w:r>
      <w:r w:rsidRPr="00091539">
        <w:rPr>
          <w:rFonts w:ascii="Arial Narrow" w:hAnsi="Arial Narrow" w:cs="Arial"/>
          <w:bCs/>
          <w:iCs/>
        </w:rPr>
        <w:t xml:space="preserve">earing </w:t>
      </w:r>
      <w:r w:rsidR="00591FEF">
        <w:rPr>
          <w:rFonts w:ascii="Arial Narrow" w:hAnsi="Arial Narrow" w:cs="Arial"/>
          <w:bCs/>
          <w:iCs/>
        </w:rPr>
        <w:t xml:space="preserve">on </w:t>
      </w:r>
      <w:r w:rsidR="00966A08">
        <w:rPr>
          <w:rFonts w:ascii="Arial Narrow" w:hAnsi="Arial Narrow" w:cs="Arial"/>
          <w:bCs/>
          <w:iCs/>
        </w:rPr>
        <w:t>27 June 2025</w:t>
      </w:r>
      <w:r w:rsidRPr="00C31DB6" w:rsidR="00C91457">
        <w:rPr>
          <w:rFonts w:ascii="Arial Narrow" w:hAnsi="Arial Narrow" w:cs="Arial"/>
          <w:bCs/>
          <w:iCs/>
        </w:rPr>
        <w:t xml:space="preserve">, </w:t>
      </w:r>
      <w:r w:rsidRPr="00C31DB6">
        <w:rPr>
          <w:rFonts w:ascii="Arial Narrow" w:hAnsi="Arial Narrow" w:cs="Arial"/>
          <w:bCs/>
          <w:iCs/>
        </w:rPr>
        <w:t>having</w:t>
      </w:r>
      <w:r w:rsidRPr="00091539">
        <w:rPr>
          <w:rFonts w:ascii="Arial Narrow" w:hAnsi="Arial Narrow" w:cs="Arial"/>
          <w:bCs/>
          <w:iCs/>
        </w:rPr>
        <w:t xml:space="preserve"> concluded that we required no further information from any of the parties.</w:t>
      </w:r>
    </w:p>
    <w:p w:rsidRPr="00064F91" w:rsidR="008128B6" w:rsidP="00CA1B68" w:rsidRDefault="008128B6" w14:paraId="2BBE9BBA" w14:textId="77777777">
      <w:pPr>
        <w:pStyle w:val="ListParagraph"/>
        <w:ind w:left="567" w:hanging="567"/>
        <w:rPr>
          <w:rFonts w:ascii="Arial Narrow" w:hAnsi="Arial Narrow" w:cs="Arial"/>
          <w:bCs/>
          <w:iCs/>
        </w:rPr>
      </w:pPr>
    </w:p>
    <w:p w:rsidR="006A3F73" w:rsidP="00CA1B68" w:rsidRDefault="000E1438" w14:paraId="4A690051" w14:textId="7347DAED">
      <w:pPr>
        <w:pStyle w:val="ListParagraph"/>
        <w:numPr>
          <w:ilvl w:val="0"/>
          <w:numId w:val="4"/>
        </w:numPr>
        <w:spacing w:after="60"/>
        <w:ind w:left="567" w:hanging="567"/>
        <w:rPr>
          <w:rFonts w:ascii="Arial Narrow" w:hAnsi="Arial Narrow" w:cs="Arial"/>
          <w:bCs/>
          <w:iCs/>
        </w:rPr>
      </w:pPr>
      <w:r w:rsidRPr="00064F91">
        <w:rPr>
          <w:rFonts w:ascii="Arial Narrow" w:hAnsi="Arial Narrow" w:cs="Arial"/>
          <w:bCs/>
          <w:iCs/>
        </w:rPr>
        <w:t>We</w:t>
      </w:r>
      <w:r w:rsidRPr="00064F91" w:rsidR="00171891">
        <w:rPr>
          <w:rFonts w:ascii="Arial Narrow" w:hAnsi="Arial Narrow" w:cs="Arial"/>
          <w:bCs/>
          <w:iCs/>
        </w:rPr>
        <w:t xml:space="preserve"> </w:t>
      </w:r>
      <w:r w:rsidRPr="00064F91" w:rsidR="003612DA">
        <w:rPr>
          <w:rFonts w:ascii="Arial Narrow" w:hAnsi="Arial Narrow" w:cs="Arial"/>
          <w:bCs/>
          <w:iCs/>
        </w:rPr>
        <w:t>conduct</w:t>
      </w:r>
      <w:r w:rsidR="00FB2C96">
        <w:rPr>
          <w:rFonts w:ascii="Arial Narrow" w:hAnsi="Arial Narrow" w:cs="Arial"/>
          <w:bCs/>
          <w:iCs/>
        </w:rPr>
        <w:t>ed</w:t>
      </w:r>
      <w:r w:rsidRPr="00064F91" w:rsidR="008E6962">
        <w:rPr>
          <w:rFonts w:ascii="Arial Narrow" w:hAnsi="Arial Narrow" w:cs="Arial"/>
          <w:bCs/>
          <w:iCs/>
        </w:rPr>
        <w:t xml:space="preserve"> </w:t>
      </w:r>
      <w:r w:rsidRPr="00064F91" w:rsidR="003612DA">
        <w:rPr>
          <w:rFonts w:ascii="Arial Narrow" w:hAnsi="Arial Narrow" w:cs="Arial"/>
          <w:bCs/>
          <w:iCs/>
        </w:rPr>
        <w:t>a sit</w:t>
      </w:r>
      <w:r w:rsidRPr="00064F91" w:rsidR="009C6F05">
        <w:rPr>
          <w:rFonts w:ascii="Arial Narrow" w:hAnsi="Arial Narrow" w:cs="Arial"/>
          <w:bCs/>
          <w:iCs/>
        </w:rPr>
        <w:t>e visit</w:t>
      </w:r>
      <w:r w:rsidRPr="00064F91" w:rsidR="008E6962">
        <w:rPr>
          <w:rFonts w:ascii="Arial Narrow" w:hAnsi="Arial Narrow" w:cs="Arial"/>
          <w:bCs/>
          <w:iCs/>
        </w:rPr>
        <w:t xml:space="preserve"> </w:t>
      </w:r>
      <w:r w:rsidR="00FB2C96">
        <w:rPr>
          <w:rFonts w:ascii="Arial Narrow" w:hAnsi="Arial Narrow" w:cs="Arial"/>
          <w:bCs/>
          <w:iCs/>
        </w:rPr>
        <w:t xml:space="preserve">on </w:t>
      </w:r>
      <w:r w:rsidR="003671CC">
        <w:rPr>
          <w:rFonts w:ascii="Arial Narrow" w:hAnsi="Arial Narrow" w:cs="Arial"/>
          <w:bCs/>
          <w:iCs/>
        </w:rPr>
        <w:t xml:space="preserve">the </w:t>
      </w:r>
      <w:r w:rsidR="00B35AA0">
        <w:rPr>
          <w:rFonts w:ascii="Arial Narrow" w:hAnsi="Arial Narrow" w:cs="Arial"/>
          <w:bCs/>
          <w:iCs/>
        </w:rPr>
        <w:t>afternoon of Monday 8 July 2024</w:t>
      </w:r>
      <w:r w:rsidR="002350C4">
        <w:rPr>
          <w:rFonts w:ascii="Arial Narrow" w:hAnsi="Arial Narrow" w:cs="Arial"/>
          <w:bCs/>
          <w:iCs/>
        </w:rPr>
        <w:t xml:space="preserve"> accompanied by </w:t>
      </w:r>
      <w:r w:rsidRPr="00ED318C" w:rsidR="00ED318C">
        <w:rPr>
          <w:rFonts w:ascii="Arial Narrow" w:hAnsi="Arial Narrow" w:cs="Arial"/>
          <w:bCs/>
          <w:iCs/>
        </w:rPr>
        <w:t>BOPRC Land Management Officer Daniel Kenna</w:t>
      </w:r>
      <w:r w:rsidR="00BD2935">
        <w:rPr>
          <w:rFonts w:ascii="Arial Narrow" w:hAnsi="Arial Narrow" w:cs="Arial"/>
          <w:bCs/>
          <w:iCs/>
        </w:rPr>
        <w:t>.</w:t>
      </w:r>
    </w:p>
    <w:p w:rsidRPr="00064F91" w:rsidR="00B31F2B" w:rsidP="00CA1B68" w:rsidRDefault="00B31F2B" w14:paraId="7D642617" w14:textId="4AA97045">
      <w:pPr>
        <w:pStyle w:val="Heading2"/>
        <w:spacing w:after="120"/>
        <w:ind w:left="567" w:hanging="567"/>
        <w:rPr>
          <w:rFonts w:ascii="Arial Narrow" w:hAnsi="Arial Narrow" w:cs="Arial"/>
          <w:color w:val="auto"/>
          <w:sz w:val="22"/>
          <w:szCs w:val="22"/>
        </w:rPr>
      </w:pPr>
      <w:bookmarkStart w:name="_Hlk89259661" w:id="8"/>
      <w:bookmarkStart w:name="_Toc202767832" w:id="9"/>
      <w:r w:rsidRPr="00064F91">
        <w:rPr>
          <w:rFonts w:ascii="Arial Narrow" w:hAnsi="Arial Narrow" w:cs="Arial"/>
          <w:color w:val="auto"/>
          <w:sz w:val="22"/>
          <w:szCs w:val="22"/>
        </w:rPr>
        <w:t>4.</w:t>
      </w:r>
      <w:r>
        <w:rPr>
          <w:rFonts w:ascii="Arial Narrow" w:hAnsi="Arial Narrow" w:cs="Arial"/>
          <w:color w:val="auto"/>
          <w:sz w:val="22"/>
          <w:szCs w:val="22"/>
        </w:rPr>
        <w:t>4</w:t>
      </w:r>
      <w:r w:rsidRPr="00064F91">
        <w:rPr>
          <w:rFonts w:ascii="Arial Narrow" w:hAnsi="Arial Narrow" w:cs="Arial"/>
          <w:color w:val="auto"/>
          <w:sz w:val="22"/>
          <w:szCs w:val="22"/>
        </w:rPr>
        <w:tab/>
      </w:r>
      <w:r>
        <w:rPr>
          <w:rFonts w:ascii="Arial Narrow" w:hAnsi="Arial Narrow" w:cs="Arial"/>
          <w:color w:val="auto"/>
          <w:sz w:val="22"/>
          <w:szCs w:val="22"/>
        </w:rPr>
        <w:t>Consent categor</w:t>
      </w:r>
      <w:r w:rsidR="00E36DB6">
        <w:rPr>
          <w:rFonts w:ascii="Arial Narrow" w:hAnsi="Arial Narrow" w:cs="Arial"/>
          <w:color w:val="auto"/>
          <w:sz w:val="22"/>
          <w:szCs w:val="22"/>
        </w:rPr>
        <w:t>ies</w:t>
      </w:r>
      <w:bookmarkEnd w:id="9"/>
    </w:p>
    <w:p w:rsidR="00E36DB6" w:rsidP="00E36DB6" w:rsidRDefault="00E36DB6" w14:paraId="4D68745E" w14:textId="2112D82F">
      <w:pPr>
        <w:pStyle w:val="ListParagraph"/>
        <w:numPr>
          <w:ilvl w:val="0"/>
          <w:numId w:val="4"/>
        </w:numPr>
        <w:spacing w:after="60"/>
        <w:ind w:left="567" w:hanging="567"/>
        <w:contextualSpacing w:val="0"/>
        <w:rPr>
          <w:rFonts w:ascii="Arial Narrow" w:hAnsi="Arial Narrow" w:cs="Arial"/>
          <w:bCs/>
          <w:iCs/>
        </w:rPr>
      </w:pPr>
      <w:bookmarkStart w:name="_Hlk197669638" w:id="10"/>
      <w:bookmarkEnd w:id="8"/>
      <w:r>
        <w:rPr>
          <w:rFonts w:ascii="Arial Narrow" w:hAnsi="Arial Narrow" w:cs="Arial"/>
          <w:bCs/>
          <w:iCs/>
        </w:rPr>
        <w:t>Consents required from the BOPRC as follows:</w:t>
      </w:r>
    </w:p>
    <w:p w:rsidR="00E36DB6" w:rsidRDefault="00E36DB6" w14:paraId="09B5037D" w14:textId="64F1E199">
      <w:pPr>
        <w:pStyle w:val="ListParagraph"/>
        <w:numPr>
          <w:ilvl w:val="0"/>
          <w:numId w:val="11"/>
        </w:numPr>
        <w:spacing w:after="60"/>
        <w:contextualSpacing w:val="0"/>
        <w:rPr>
          <w:rFonts w:ascii="Arial Narrow" w:hAnsi="Arial Narrow" w:cs="Arial"/>
          <w:bCs/>
          <w:iCs/>
        </w:rPr>
      </w:pPr>
      <w:r>
        <w:rPr>
          <w:rFonts w:ascii="Arial Narrow" w:hAnsi="Arial Narrow" w:cs="Arial"/>
          <w:bCs/>
          <w:iCs/>
        </w:rPr>
        <w:t>under s</w:t>
      </w:r>
      <w:r w:rsidRPr="00E36DB6">
        <w:rPr>
          <w:rFonts w:ascii="Arial Narrow" w:hAnsi="Arial Narrow" w:cs="Arial"/>
          <w:bCs/>
          <w:iCs/>
        </w:rPr>
        <w:t>ection 9(2)(a) of the RMA and Rule LM R4 of the RNRP to undertake a</w:t>
      </w:r>
      <w:r>
        <w:rPr>
          <w:rFonts w:ascii="Arial Narrow" w:hAnsi="Arial Narrow" w:cs="Arial"/>
          <w:bCs/>
          <w:iCs/>
        </w:rPr>
        <w:t xml:space="preserve"> </w:t>
      </w:r>
      <w:r w:rsidRPr="00E36DB6">
        <w:rPr>
          <w:rFonts w:ascii="Arial Narrow" w:hAnsi="Arial Narrow" w:cs="Arial"/>
          <w:bCs/>
          <w:iCs/>
        </w:rPr>
        <w:t>discretionary activity being the disturbance of land and soil as a result of</w:t>
      </w:r>
      <w:r>
        <w:rPr>
          <w:rFonts w:ascii="Arial Narrow" w:hAnsi="Arial Narrow" w:cs="Arial"/>
          <w:bCs/>
          <w:iCs/>
        </w:rPr>
        <w:t xml:space="preserve"> </w:t>
      </w:r>
      <w:r w:rsidRPr="00E36DB6">
        <w:rPr>
          <w:rFonts w:ascii="Arial Narrow" w:hAnsi="Arial Narrow" w:cs="Arial"/>
          <w:bCs/>
          <w:iCs/>
        </w:rPr>
        <w:t>earthworks</w:t>
      </w:r>
      <w:r>
        <w:rPr>
          <w:rFonts w:ascii="Arial Narrow" w:hAnsi="Arial Narrow" w:cs="Arial"/>
          <w:bCs/>
          <w:iCs/>
        </w:rPr>
        <w:t>;</w:t>
      </w:r>
    </w:p>
    <w:p w:rsidR="00E36DB6" w:rsidRDefault="00E36DB6" w14:paraId="0D10036D" w14:textId="69934603">
      <w:pPr>
        <w:pStyle w:val="ListParagraph"/>
        <w:numPr>
          <w:ilvl w:val="0"/>
          <w:numId w:val="11"/>
        </w:numPr>
        <w:spacing w:after="60"/>
        <w:contextualSpacing w:val="0"/>
        <w:rPr>
          <w:rFonts w:ascii="Arial Narrow" w:hAnsi="Arial Narrow" w:cs="Arial"/>
          <w:bCs/>
          <w:iCs/>
        </w:rPr>
      </w:pPr>
      <w:r>
        <w:rPr>
          <w:rFonts w:ascii="Arial Narrow" w:hAnsi="Arial Narrow" w:cs="Arial"/>
          <w:bCs/>
          <w:iCs/>
        </w:rPr>
        <w:t>under s</w:t>
      </w:r>
      <w:r w:rsidRPr="00E36DB6">
        <w:rPr>
          <w:rFonts w:ascii="Arial Narrow" w:hAnsi="Arial Narrow" w:cs="Arial"/>
          <w:bCs/>
          <w:iCs/>
        </w:rPr>
        <w:t>ection 15(1)(b) of the RMA and Rule DW R8 of the RNRP to undertake a</w:t>
      </w:r>
      <w:r>
        <w:rPr>
          <w:rFonts w:ascii="Arial Narrow" w:hAnsi="Arial Narrow" w:cs="Arial"/>
          <w:bCs/>
          <w:iCs/>
        </w:rPr>
        <w:t xml:space="preserve"> </w:t>
      </w:r>
      <w:r w:rsidRPr="00E36DB6">
        <w:rPr>
          <w:rFonts w:ascii="Arial Narrow" w:hAnsi="Arial Narrow" w:cs="Arial"/>
          <w:bCs/>
          <w:iCs/>
        </w:rPr>
        <w:t>discretionary activity being to temporarily discharge sediment-contaminated</w:t>
      </w:r>
      <w:r>
        <w:rPr>
          <w:rFonts w:ascii="Arial Narrow" w:hAnsi="Arial Narrow" w:cs="Arial"/>
          <w:bCs/>
          <w:iCs/>
        </w:rPr>
        <w:t xml:space="preserve"> </w:t>
      </w:r>
      <w:r w:rsidRPr="00E36DB6">
        <w:rPr>
          <w:rFonts w:ascii="Arial Narrow" w:hAnsi="Arial Narrow" w:cs="Arial"/>
          <w:bCs/>
          <w:iCs/>
        </w:rPr>
        <w:t>stormwater to land where it may enter water</w:t>
      </w:r>
      <w:r>
        <w:rPr>
          <w:rFonts w:ascii="Arial Narrow" w:hAnsi="Arial Narrow" w:cs="Arial"/>
          <w:bCs/>
          <w:iCs/>
        </w:rPr>
        <w:t>; and</w:t>
      </w:r>
    </w:p>
    <w:p w:rsidR="00E36DB6" w:rsidRDefault="00E36DB6" w14:paraId="69132D67" w14:textId="04D813B2">
      <w:pPr>
        <w:pStyle w:val="ListParagraph"/>
        <w:numPr>
          <w:ilvl w:val="0"/>
          <w:numId w:val="11"/>
        </w:numPr>
        <w:spacing w:after="60"/>
        <w:rPr>
          <w:rFonts w:ascii="Arial Narrow" w:hAnsi="Arial Narrow" w:cs="Arial"/>
          <w:bCs/>
          <w:iCs/>
        </w:rPr>
      </w:pPr>
      <w:r>
        <w:rPr>
          <w:rFonts w:ascii="Arial Narrow" w:hAnsi="Arial Narrow" w:cs="Arial"/>
          <w:bCs/>
          <w:iCs/>
        </w:rPr>
        <w:t>under s</w:t>
      </w:r>
      <w:r w:rsidRPr="00E36DB6">
        <w:rPr>
          <w:rFonts w:ascii="Arial Narrow" w:hAnsi="Arial Narrow" w:cs="Arial"/>
          <w:bCs/>
          <w:iCs/>
        </w:rPr>
        <w:t>ection 15(1)(b) of the RMA and Rule DW R8 of the RNRP to undertake a</w:t>
      </w:r>
      <w:r>
        <w:rPr>
          <w:rFonts w:ascii="Arial Narrow" w:hAnsi="Arial Narrow" w:cs="Arial"/>
          <w:bCs/>
          <w:iCs/>
        </w:rPr>
        <w:t xml:space="preserve"> </w:t>
      </w:r>
      <w:r w:rsidRPr="00E36DB6">
        <w:rPr>
          <w:rFonts w:ascii="Arial Narrow" w:hAnsi="Arial Narrow" w:cs="Arial"/>
          <w:bCs/>
          <w:iCs/>
        </w:rPr>
        <w:t>discretionary activity being to permanently discharge stormwater and treated</w:t>
      </w:r>
      <w:r>
        <w:rPr>
          <w:rFonts w:ascii="Arial Narrow" w:hAnsi="Arial Narrow" w:cs="Arial"/>
          <w:bCs/>
          <w:iCs/>
        </w:rPr>
        <w:t xml:space="preserve"> </w:t>
      </w:r>
      <w:r w:rsidRPr="00E36DB6">
        <w:rPr>
          <w:rFonts w:ascii="Arial Narrow" w:hAnsi="Arial Narrow" w:cs="Arial"/>
          <w:bCs/>
          <w:iCs/>
        </w:rPr>
        <w:t>washdown water from the site</w:t>
      </w:r>
    </w:p>
    <w:bookmarkEnd w:id="10"/>
    <w:p w:rsidR="00E36DB6" w:rsidP="00E36DB6" w:rsidRDefault="00E36DB6" w14:paraId="62FEC9B3" w14:textId="77777777">
      <w:pPr>
        <w:pStyle w:val="ListParagraph"/>
        <w:spacing w:after="60"/>
        <w:ind w:left="567" w:firstLine="0"/>
        <w:rPr>
          <w:rFonts w:ascii="Arial Narrow" w:hAnsi="Arial Narrow" w:cs="Arial"/>
          <w:bCs/>
          <w:iCs/>
        </w:rPr>
      </w:pPr>
    </w:p>
    <w:p w:rsidR="00DF41D4" w:rsidP="00E60275" w:rsidRDefault="00E36DB6" w14:paraId="0D35337F" w14:textId="7E1DE34D">
      <w:pPr>
        <w:pStyle w:val="ListParagraph"/>
        <w:numPr>
          <w:ilvl w:val="0"/>
          <w:numId w:val="4"/>
        </w:numPr>
        <w:spacing w:after="60"/>
        <w:ind w:left="567" w:hanging="567"/>
        <w:rPr>
          <w:rFonts w:ascii="Arial Narrow" w:hAnsi="Arial Narrow" w:cs="Arial"/>
          <w:bCs/>
          <w:iCs/>
        </w:rPr>
      </w:pPr>
      <w:r w:rsidRPr="00DF41D4">
        <w:rPr>
          <w:rFonts w:ascii="Arial Narrow" w:hAnsi="Arial Narrow" w:cs="Arial"/>
          <w:bCs/>
          <w:iCs/>
        </w:rPr>
        <w:t>For completeness we record Ms Christian’s advice that no consent is required for the disturbance of contaminated land</w:t>
      </w:r>
      <w:r w:rsidR="00DF41D4">
        <w:rPr>
          <w:rFonts w:ascii="Arial Narrow" w:hAnsi="Arial Narrow" w:cs="Arial"/>
          <w:bCs/>
          <w:iCs/>
        </w:rPr>
        <w:t>.  T</w:t>
      </w:r>
      <w:r w:rsidRPr="00DF41D4">
        <w:rPr>
          <w:rFonts w:ascii="Arial Narrow" w:hAnsi="Arial Narrow" w:cs="Arial"/>
          <w:bCs/>
          <w:iCs/>
        </w:rPr>
        <w:t xml:space="preserve">he discharge of dust into the air from ongoing operations on the site can comply with permitted activity Rule AIR-R1, the activities of spraying painting and abrasive blasting of containers can comply </w:t>
      </w:r>
      <w:r w:rsidRPr="00DF41D4" w:rsidR="00DF41D4">
        <w:rPr>
          <w:rFonts w:ascii="Arial Narrow" w:hAnsi="Arial Narrow" w:cs="Arial"/>
          <w:bCs/>
          <w:iCs/>
        </w:rPr>
        <w:t xml:space="preserve">with permitted activity rules AIR-R5 (spray painting) and AIR-R6 (abrasive blasting).  Accordingly, consent is not required </w:t>
      </w:r>
      <w:r w:rsidR="00DF41D4">
        <w:rPr>
          <w:rFonts w:ascii="Arial Narrow" w:hAnsi="Arial Narrow" w:cs="Arial"/>
          <w:bCs/>
          <w:iCs/>
        </w:rPr>
        <w:t xml:space="preserve">for those activities </w:t>
      </w:r>
      <w:r w:rsidRPr="00DF41D4" w:rsidR="00DF41D4">
        <w:rPr>
          <w:rFonts w:ascii="Arial Narrow" w:hAnsi="Arial Narrow" w:cs="Arial"/>
          <w:bCs/>
          <w:iCs/>
        </w:rPr>
        <w:t>under the BOPRC</w:t>
      </w:r>
      <w:r w:rsidR="00DF41D4">
        <w:rPr>
          <w:rFonts w:ascii="Arial Narrow" w:hAnsi="Arial Narrow" w:cs="Arial"/>
          <w:bCs/>
          <w:iCs/>
        </w:rPr>
        <w:t xml:space="preserve"> Regional </w:t>
      </w:r>
      <w:r w:rsidR="004E3B2C">
        <w:rPr>
          <w:rFonts w:ascii="Arial Narrow" w:hAnsi="Arial Narrow" w:cs="Arial"/>
          <w:bCs/>
          <w:iCs/>
        </w:rPr>
        <w:t>N</w:t>
      </w:r>
      <w:r w:rsidR="00DF41D4">
        <w:rPr>
          <w:rFonts w:ascii="Arial Narrow" w:hAnsi="Arial Narrow" w:cs="Arial"/>
          <w:bCs/>
          <w:iCs/>
        </w:rPr>
        <w:t>atural Resource Plan (RNRP).</w:t>
      </w:r>
    </w:p>
    <w:p w:rsidR="002350C4" w:rsidP="002350C4" w:rsidRDefault="002350C4" w14:paraId="4AECC8D7" w14:textId="77777777">
      <w:pPr>
        <w:pStyle w:val="ListParagraph"/>
        <w:spacing w:after="60"/>
        <w:ind w:left="567" w:firstLine="0"/>
        <w:rPr>
          <w:rFonts w:ascii="Arial Narrow" w:hAnsi="Arial Narrow" w:cs="Arial"/>
          <w:bCs/>
          <w:iCs/>
        </w:rPr>
      </w:pPr>
    </w:p>
    <w:p w:rsidRPr="00DF41D4" w:rsidR="00DF41D4" w:rsidP="00E60275" w:rsidRDefault="00DF41D4" w14:paraId="346F463B" w14:textId="17EC8103">
      <w:pPr>
        <w:pStyle w:val="ListParagraph"/>
        <w:numPr>
          <w:ilvl w:val="0"/>
          <w:numId w:val="4"/>
        </w:numPr>
        <w:spacing w:after="60"/>
        <w:ind w:left="567" w:hanging="567"/>
        <w:rPr>
          <w:rFonts w:ascii="Arial Narrow" w:hAnsi="Arial Narrow" w:cs="Arial"/>
          <w:bCs/>
          <w:iCs/>
        </w:rPr>
      </w:pPr>
      <w:r w:rsidRPr="00DF41D4">
        <w:rPr>
          <w:rFonts w:ascii="Arial Narrow" w:hAnsi="Arial Narrow" w:cs="Arial"/>
          <w:bCs/>
          <w:iCs/>
        </w:rPr>
        <w:t xml:space="preserve">We note that ablutions and amenity facilities are proposed to be provided in self-contained systems, which are serviced by a private waste contractor. There will be no discharge of effluent to land from such systems and so consent is not required under the BOPRC Onsite Effluent Treatment </w:t>
      </w:r>
      <w:r>
        <w:rPr>
          <w:rFonts w:ascii="Arial Narrow" w:hAnsi="Arial Narrow" w:cs="Arial"/>
          <w:bCs/>
          <w:iCs/>
        </w:rPr>
        <w:t xml:space="preserve">Regional </w:t>
      </w:r>
      <w:r w:rsidRPr="00DF41D4">
        <w:rPr>
          <w:rFonts w:ascii="Arial Narrow" w:hAnsi="Arial Narrow" w:cs="Arial"/>
          <w:bCs/>
          <w:iCs/>
        </w:rPr>
        <w:t>Plan</w:t>
      </w:r>
      <w:r>
        <w:rPr>
          <w:rFonts w:ascii="Arial Narrow" w:hAnsi="Arial Narrow" w:cs="Arial"/>
          <w:bCs/>
          <w:iCs/>
        </w:rPr>
        <w:t xml:space="preserve"> (OSET Plan)</w:t>
      </w:r>
      <w:r w:rsidRPr="00DF41D4">
        <w:rPr>
          <w:rFonts w:ascii="Arial Narrow" w:hAnsi="Arial Narrow" w:cs="Arial"/>
          <w:bCs/>
          <w:iCs/>
          <w:vertAlign w:val="superscript"/>
        </w:rPr>
        <w:footnoteReference w:id="32"/>
      </w:r>
      <w:r w:rsidRPr="00DF41D4">
        <w:rPr>
          <w:rFonts w:ascii="Arial Narrow" w:hAnsi="Arial Narrow" w:cs="Arial"/>
          <w:bCs/>
          <w:iCs/>
        </w:rPr>
        <w:t xml:space="preserve">.  </w:t>
      </w:r>
    </w:p>
    <w:p w:rsidR="00DF41D4" w:rsidP="00DF41D4" w:rsidRDefault="00DF41D4" w14:paraId="34C0C3D2" w14:textId="77777777">
      <w:pPr>
        <w:pStyle w:val="ListParagraph"/>
        <w:spacing w:after="60"/>
        <w:ind w:left="567" w:firstLine="0"/>
        <w:rPr>
          <w:rFonts w:ascii="Arial Narrow" w:hAnsi="Arial Narrow" w:cs="Arial"/>
          <w:bCs/>
          <w:iCs/>
        </w:rPr>
      </w:pPr>
    </w:p>
    <w:p w:rsidRPr="00DF41D4" w:rsidR="00E36DB6" w:rsidP="00E60275" w:rsidRDefault="00E36DB6" w14:paraId="4E8DC16F" w14:textId="7BFA1122">
      <w:pPr>
        <w:pStyle w:val="ListParagraph"/>
        <w:numPr>
          <w:ilvl w:val="0"/>
          <w:numId w:val="4"/>
        </w:numPr>
        <w:spacing w:after="60"/>
        <w:ind w:left="567" w:hanging="567"/>
        <w:rPr>
          <w:rFonts w:ascii="Arial Narrow" w:hAnsi="Arial Narrow" w:cs="Arial"/>
          <w:bCs/>
          <w:iCs/>
        </w:rPr>
      </w:pPr>
      <w:r w:rsidRPr="00DF41D4">
        <w:rPr>
          <w:rFonts w:ascii="Arial Narrow" w:hAnsi="Arial Narrow" w:cs="Arial"/>
          <w:bCs/>
          <w:iCs/>
        </w:rPr>
        <w:t>Under the commonly accepted ‘bundling principle’ the applications to the BOPRC are collectively categorised as a discretionary activity.</w:t>
      </w:r>
    </w:p>
    <w:p w:rsidR="00E36DB6" w:rsidP="00E36DB6" w:rsidRDefault="00E36DB6" w14:paraId="6539E733" w14:textId="77777777">
      <w:pPr>
        <w:pStyle w:val="ListParagraph"/>
        <w:spacing w:after="60"/>
        <w:ind w:left="567" w:firstLine="0"/>
        <w:rPr>
          <w:rFonts w:ascii="Arial Narrow" w:hAnsi="Arial Narrow" w:cs="Arial"/>
          <w:bCs/>
          <w:iCs/>
        </w:rPr>
      </w:pPr>
    </w:p>
    <w:p w:rsidR="00E60275" w:rsidP="00CA1B68" w:rsidRDefault="00E36DB6" w14:paraId="7147216A" w14:textId="77777777">
      <w:pPr>
        <w:pStyle w:val="ListParagraph"/>
        <w:numPr>
          <w:ilvl w:val="0"/>
          <w:numId w:val="4"/>
        </w:numPr>
        <w:spacing w:after="60"/>
        <w:ind w:left="567" w:hanging="567"/>
        <w:rPr>
          <w:rFonts w:ascii="Arial Narrow" w:hAnsi="Arial Narrow" w:cs="Arial"/>
          <w:bCs/>
          <w:iCs/>
        </w:rPr>
      </w:pPr>
      <w:r>
        <w:rPr>
          <w:rFonts w:ascii="Arial Narrow" w:hAnsi="Arial Narrow" w:cs="Arial"/>
          <w:bCs/>
          <w:iCs/>
        </w:rPr>
        <w:t>Under the District Plan an</w:t>
      </w:r>
      <w:r w:rsidR="0095628F">
        <w:rPr>
          <w:rFonts w:ascii="Arial Narrow" w:hAnsi="Arial Narrow" w:cs="Arial"/>
          <w:bCs/>
          <w:iCs/>
        </w:rPr>
        <w:t xml:space="preserve"> application</w:t>
      </w:r>
      <w:r w:rsidR="003B10EA">
        <w:rPr>
          <w:rFonts w:ascii="Arial Narrow" w:hAnsi="Arial Narrow" w:cs="Arial"/>
          <w:bCs/>
          <w:iCs/>
        </w:rPr>
        <w:t xml:space="preserve"> for </w:t>
      </w:r>
      <w:r>
        <w:rPr>
          <w:rFonts w:ascii="Arial Narrow" w:hAnsi="Arial Narrow" w:cs="Arial"/>
          <w:bCs/>
          <w:iCs/>
        </w:rPr>
        <w:t xml:space="preserve">land use </w:t>
      </w:r>
      <w:r w:rsidR="003B10EA">
        <w:rPr>
          <w:rFonts w:ascii="Arial Narrow" w:hAnsi="Arial Narrow" w:cs="Arial"/>
          <w:bCs/>
          <w:iCs/>
        </w:rPr>
        <w:t xml:space="preserve">consent for development that is not in </w:t>
      </w:r>
      <w:r w:rsidR="00BD2935">
        <w:rPr>
          <w:rFonts w:ascii="Arial Narrow" w:hAnsi="Arial Narrow" w:cs="Arial"/>
          <w:bCs/>
          <w:iCs/>
        </w:rPr>
        <w:t xml:space="preserve">general </w:t>
      </w:r>
      <w:r w:rsidR="003B10EA">
        <w:rPr>
          <w:rFonts w:ascii="Arial Narrow" w:hAnsi="Arial Narrow" w:cs="Arial"/>
          <w:bCs/>
          <w:iCs/>
        </w:rPr>
        <w:t xml:space="preserve">accordance with a Structure Plan is a Non-Complying Activity under </w:t>
      </w:r>
      <w:r w:rsidR="00BD2935">
        <w:rPr>
          <w:rFonts w:ascii="Arial Narrow" w:hAnsi="Arial Narrow" w:cs="Arial"/>
          <w:bCs/>
          <w:iCs/>
        </w:rPr>
        <w:t>R</w:t>
      </w:r>
      <w:r w:rsidR="003B10EA">
        <w:rPr>
          <w:rFonts w:ascii="Arial Narrow" w:hAnsi="Arial Narrow" w:cs="Arial"/>
          <w:bCs/>
          <w:iCs/>
        </w:rPr>
        <w:t>ule 21.3.12(</w:t>
      </w:r>
      <w:r w:rsidR="00BD2935">
        <w:rPr>
          <w:rFonts w:ascii="Arial Narrow" w:hAnsi="Arial Narrow" w:cs="Arial"/>
          <w:bCs/>
          <w:iCs/>
        </w:rPr>
        <w:t>d</w:t>
      </w:r>
      <w:r w:rsidR="003B10EA">
        <w:rPr>
          <w:rFonts w:ascii="Arial Narrow" w:hAnsi="Arial Narrow" w:cs="Arial"/>
          <w:bCs/>
          <w:iCs/>
        </w:rPr>
        <w:t xml:space="preserve">) of the </w:t>
      </w:r>
      <w:r w:rsidR="002350C4">
        <w:rPr>
          <w:rFonts w:ascii="Arial Narrow" w:hAnsi="Arial Narrow" w:cs="Arial"/>
          <w:bCs/>
          <w:iCs/>
        </w:rPr>
        <w:t>District Plan</w:t>
      </w:r>
      <w:r w:rsidR="0095628F">
        <w:rPr>
          <w:rFonts w:ascii="Arial Narrow" w:hAnsi="Arial Narrow" w:cs="Arial"/>
          <w:bCs/>
          <w:iCs/>
        </w:rPr>
        <w:t>.</w:t>
      </w:r>
      <w:r w:rsidR="00DF41D4">
        <w:rPr>
          <w:rFonts w:ascii="Arial Narrow" w:hAnsi="Arial Narrow" w:cs="Arial"/>
          <w:bCs/>
          <w:iCs/>
        </w:rPr>
        <w:t xml:space="preserve">  </w:t>
      </w:r>
    </w:p>
    <w:p w:rsidRPr="00E60275" w:rsidR="00E60275" w:rsidP="00E60275" w:rsidRDefault="00E60275" w14:paraId="50D9C7BB" w14:textId="77777777">
      <w:pPr>
        <w:pStyle w:val="ListParagraph"/>
        <w:rPr>
          <w:rFonts w:ascii="Arial Narrow" w:hAnsi="Arial Narrow" w:cs="Arial"/>
          <w:bCs/>
          <w:iCs/>
        </w:rPr>
      </w:pPr>
    </w:p>
    <w:p w:rsidRPr="00E60275" w:rsidR="002350C4" w:rsidP="00E60275" w:rsidRDefault="00DF41D4" w14:paraId="12C385DD" w14:textId="2BB9957C">
      <w:pPr>
        <w:pStyle w:val="ListParagraph"/>
        <w:numPr>
          <w:ilvl w:val="0"/>
          <w:numId w:val="4"/>
        </w:numPr>
        <w:spacing w:after="60"/>
        <w:ind w:left="567" w:hanging="567"/>
        <w:rPr>
          <w:rFonts w:ascii="Arial Narrow" w:hAnsi="Arial Narrow" w:cs="Arial"/>
          <w:bCs/>
          <w:iCs/>
        </w:rPr>
      </w:pPr>
      <w:r w:rsidRPr="00E60275">
        <w:rPr>
          <w:rFonts w:ascii="Arial Narrow" w:hAnsi="Arial Narrow" w:cs="Arial"/>
          <w:bCs/>
          <w:iCs/>
        </w:rPr>
        <w:t>The proposal also triggers the need for land</w:t>
      </w:r>
      <w:r w:rsidRPr="00E60275" w:rsidR="002350C4">
        <w:rPr>
          <w:rFonts w:ascii="Arial Narrow" w:hAnsi="Arial Narrow" w:cs="Arial"/>
          <w:bCs/>
          <w:iCs/>
        </w:rPr>
        <w:t>use</w:t>
      </w:r>
      <w:r w:rsidRPr="00E60275">
        <w:rPr>
          <w:rFonts w:ascii="Arial Narrow" w:hAnsi="Arial Narrow" w:cs="Arial"/>
          <w:bCs/>
          <w:iCs/>
        </w:rPr>
        <w:t xml:space="preserve"> </w:t>
      </w:r>
      <w:r w:rsidRPr="00E60275" w:rsidR="00FA5015">
        <w:rPr>
          <w:rFonts w:ascii="Arial Narrow" w:hAnsi="Arial Narrow" w:cs="Arial"/>
          <w:bCs/>
          <w:iCs/>
        </w:rPr>
        <w:t>consent</w:t>
      </w:r>
      <w:r w:rsidRPr="00E60275">
        <w:rPr>
          <w:rFonts w:ascii="Arial Narrow" w:hAnsi="Arial Narrow" w:cs="Arial"/>
          <w:bCs/>
          <w:iCs/>
        </w:rPr>
        <w:t xml:space="preserve"> under a number of other </w:t>
      </w:r>
      <w:r w:rsidRPr="00E60275" w:rsidR="002350C4">
        <w:rPr>
          <w:rFonts w:ascii="Arial Narrow" w:hAnsi="Arial Narrow" w:cs="Arial"/>
          <w:bCs/>
          <w:iCs/>
        </w:rPr>
        <w:t>District Plan</w:t>
      </w:r>
      <w:r w:rsidRPr="00E60275">
        <w:rPr>
          <w:rFonts w:ascii="Arial Narrow" w:hAnsi="Arial Narrow" w:cs="Arial"/>
          <w:bCs/>
          <w:iCs/>
        </w:rPr>
        <w:t xml:space="preserve"> rules</w:t>
      </w:r>
      <w:r w:rsidRPr="00E60275" w:rsidR="00FA5015">
        <w:rPr>
          <w:rFonts w:ascii="Arial Narrow" w:hAnsi="Arial Narrow" w:cs="Arial"/>
          <w:bCs/>
          <w:iCs/>
        </w:rPr>
        <w:t xml:space="preserve">, as set out in paragraph 80 of the WBOPDC Section 42A Report.  </w:t>
      </w:r>
      <w:r w:rsidRPr="00E60275" w:rsidR="002350C4">
        <w:rPr>
          <w:rFonts w:ascii="Arial Narrow" w:hAnsi="Arial Narrow" w:cs="Arial"/>
          <w:bCs/>
          <w:iCs/>
        </w:rPr>
        <w:t>We note that Mr Murphy disagreed</w:t>
      </w:r>
      <w:r w:rsidR="002350C4">
        <w:rPr>
          <w:rStyle w:val="FootnoteReference"/>
          <w:rFonts w:ascii="Arial Narrow" w:hAnsi="Arial Narrow" w:cs="Arial"/>
          <w:bCs/>
          <w:iCs/>
        </w:rPr>
        <w:footnoteReference w:id="33"/>
      </w:r>
      <w:r w:rsidRPr="00E60275" w:rsidR="002350C4">
        <w:rPr>
          <w:rFonts w:ascii="Arial Narrow" w:hAnsi="Arial Narrow" w:cs="Arial"/>
          <w:bCs/>
          <w:iCs/>
        </w:rPr>
        <w:t xml:space="preserve"> that consent was required under some of those rules</w:t>
      </w:r>
      <w:r w:rsidR="002350C4">
        <w:rPr>
          <w:rStyle w:val="FootnoteReference"/>
          <w:rFonts w:ascii="Arial Narrow" w:hAnsi="Arial Narrow" w:cs="Arial"/>
          <w:bCs/>
          <w:iCs/>
        </w:rPr>
        <w:footnoteReference w:id="34"/>
      </w:r>
      <w:r w:rsidRPr="00E60275" w:rsidR="002350C4">
        <w:rPr>
          <w:rFonts w:ascii="Arial Narrow" w:hAnsi="Arial Narrow" w:cs="Arial"/>
          <w:bCs/>
          <w:iCs/>
        </w:rPr>
        <w:t xml:space="preserve">.  However, we do not dwell on that because it was common ground that under the commonly accepted ‘bundling principle’, the TPIL application to the WBOPDC was to be assessed as a non-complying activity landuse consent application. </w:t>
      </w:r>
      <w:r w:rsidRPr="00E60275" w:rsidR="00E60275">
        <w:rPr>
          <w:rFonts w:ascii="Arial Narrow" w:hAnsi="Arial Narrow" w:cs="Arial"/>
          <w:bCs/>
          <w:iCs/>
        </w:rPr>
        <w:t xml:space="preserve"> </w:t>
      </w:r>
      <w:r w:rsidRPr="00E60275" w:rsidR="002350C4">
        <w:rPr>
          <w:rFonts w:ascii="Arial Narrow" w:hAnsi="Arial Narrow" w:cs="Arial"/>
          <w:bCs/>
          <w:iCs/>
        </w:rPr>
        <w:t>In that regard we note Mr Murphy stated</w:t>
      </w:r>
      <w:r w:rsidR="0017623D">
        <w:rPr>
          <w:rStyle w:val="FootnoteReference"/>
          <w:rFonts w:ascii="Arial Narrow" w:hAnsi="Arial Narrow" w:cs="Arial"/>
          <w:bCs/>
          <w:iCs/>
        </w:rPr>
        <w:footnoteReference w:id="35"/>
      </w:r>
      <w:r w:rsidRPr="00E60275" w:rsidR="002350C4">
        <w:rPr>
          <w:rFonts w:ascii="Arial Narrow" w:hAnsi="Arial Narrow" w:cs="Arial"/>
          <w:bCs/>
          <w:iCs/>
        </w:rPr>
        <w:t xml:space="preserve"> that his “</w:t>
      </w:r>
      <w:r w:rsidRPr="00E60275" w:rsidR="002350C4">
        <w:rPr>
          <w:rFonts w:ascii="Arial Narrow" w:hAnsi="Arial Narrow" w:cs="Arial"/>
          <w:bCs/>
          <w:i/>
          <w:lang w:val="en-US"/>
        </w:rPr>
        <w:t>differences of opinion in interpretation of the District Plan consent triggers do not detract from the overall non-complying activity status for the Application</w:t>
      </w:r>
      <w:r w:rsidRPr="00E60275" w:rsidR="0017623D">
        <w:rPr>
          <w:rFonts w:ascii="Arial Narrow" w:hAnsi="Arial Narrow" w:cs="Arial"/>
          <w:bCs/>
          <w:iCs/>
          <w:lang w:val="en-US"/>
        </w:rPr>
        <w:t>.”</w:t>
      </w:r>
    </w:p>
    <w:p w:rsidRPr="00064F91" w:rsidR="003B10EA" w:rsidP="003B10EA" w:rsidRDefault="003B10EA" w14:paraId="52D0BC29" w14:textId="54E4FD2C">
      <w:pPr>
        <w:pStyle w:val="Heading2"/>
        <w:spacing w:after="120"/>
        <w:ind w:left="567" w:hanging="567"/>
        <w:rPr>
          <w:rFonts w:ascii="Arial Narrow" w:hAnsi="Arial Narrow" w:cs="Arial"/>
          <w:color w:val="auto"/>
          <w:sz w:val="22"/>
          <w:szCs w:val="22"/>
        </w:rPr>
      </w:pPr>
      <w:bookmarkStart w:name="_Toc202767833" w:id="11"/>
      <w:r w:rsidRPr="00064F91">
        <w:rPr>
          <w:rFonts w:ascii="Arial Narrow" w:hAnsi="Arial Narrow" w:cs="Arial"/>
          <w:color w:val="auto"/>
          <w:sz w:val="22"/>
          <w:szCs w:val="22"/>
        </w:rPr>
        <w:t>4.</w:t>
      </w:r>
      <w:r>
        <w:rPr>
          <w:rFonts w:ascii="Arial Narrow" w:hAnsi="Arial Narrow" w:cs="Arial"/>
          <w:color w:val="auto"/>
          <w:sz w:val="22"/>
          <w:szCs w:val="22"/>
        </w:rPr>
        <w:t>5</w:t>
      </w:r>
      <w:r w:rsidRPr="00064F91">
        <w:rPr>
          <w:rFonts w:ascii="Arial Narrow" w:hAnsi="Arial Narrow" w:cs="Arial"/>
          <w:color w:val="auto"/>
          <w:sz w:val="22"/>
          <w:szCs w:val="22"/>
        </w:rPr>
        <w:tab/>
      </w:r>
      <w:r>
        <w:rPr>
          <w:rFonts w:ascii="Arial Narrow" w:hAnsi="Arial Narrow" w:cs="Arial"/>
          <w:color w:val="auto"/>
          <w:sz w:val="22"/>
          <w:szCs w:val="22"/>
        </w:rPr>
        <w:t>Compliance matters</w:t>
      </w:r>
      <w:bookmarkEnd w:id="11"/>
    </w:p>
    <w:p w:rsidR="005612EB" w:rsidP="00CA1B68" w:rsidRDefault="005612EB" w14:paraId="48DAD75B" w14:textId="131DCAEF">
      <w:pPr>
        <w:pStyle w:val="ListParagraph"/>
        <w:numPr>
          <w:ilvl w:val="0"/>
          <w:numId w:val="4"/>
        </w:numPr>
        <w:spacing w:after="60"/>
        <w:ind w:left="567" w:hanging="567"/>
        <w:rPr>
          <w:rFonts w:ascii="Arial Narrow" w:hAnsi="Arial Narrow" w:cs="Arial"/>
          <w:bCs/>
          <w:iCs/>
        </w:rPr>
      </w:pPr>
      <w:r>
        <w:rPr>
          <w:rFonts w:ascii="Arial Narrow" w:hAnsi="Arial Narrow" w:cs="Arial"/>
          <w:bCs/>
          <w:iCs/>
        </w:rPr>
        <w:t xml:space="preserve">At the </w:t>
      </w:r>
      <w:r w:rsidR="00FA4A18">
        <w:rPr>
          <w:rFonts w:ascii="Arial Narrow" w:hAnsi="Arial Narrow" w:cs="Arial"/>
          <w:bCs/>
          <w:iCs/>
        </w:rPr>
        <w:t>H</w:t>
      </w:r>
      <w:r>
        <w:rPr>
          <w:rFonts w:ascii="Arial Narrow" w:hAnsi="Arial Narrow" w:cs="Arial"/>
          <w:bCs/>
          <w:iCs/>
        </w:rPr>
        <w:t xml:space="preserve">earing a number of submitters raised issues relating to alleged unauthorised activities on the land within the </w:t>
      </w:r>
      <w:r w:rsidRPr="005612EB">
        <w:rPr>
          <w:rFonts w:ascii="Arial Narrow" w:hAnsi="Arial Narrow" w:cs="Arial"/>
          <w:bCs/>
          <w:iCs/>
        </w:rPr>
        <w:t>Te Puna Business Park</w:t>
      </w:r>
      <w:r>
        <w:rPr>
          <w:rFonts w:ascii="Arial Narrow" w:hAnsi="Arial Narrow" w:cs="Arial"/>
          <w:bCs/>
          <w:iCs/>
        </w:rPr>
        <w:t>.  Consequently, as part of our Minute 5 we requested that both WBOPDC and BOPRC “</w:t>
      </w:r>
      <w:r w:rsidRPr="005612EB">
        <w:rPr>
          <w:rFonts w:ascii="Arial Narrow" w:hAnsi="Arial Narrow" w:cs="Arial"/>
          <w:bCs/>
          <w:iCs/>
        </w:rPr>
        <w:t>provide documentation (narrative text, plans or aerial photographs) to ourselves and the applicant outlining any unauthorised activities (earthworks and industrial activities) currently occurring within the Structure Plan area</w:t>
      </w:r>
      <w:r>
        <w:rPr>
          <w:rFonts w:ascii="Arial Narrow" w:hAnsi="Arial Narrow" w:cs="Arial"/>
          <w:bCs/>
          <w:iCs/>
        </w:rPr>
        <w:t>.”</w:t>
      </w:r>
    </w:p>
    <w:p w:rsidR="005612EB" w:rsidP="005612EB" w:rsidRDefault="005612EB" w14:paraId="1014A09C" w14:textId="77777777">
      <w:pPr>
        <w:pStyle w:val="ListParagraph"/>
        <w:spacing w:after="60"/>
        <w:ind w:left="567" w:firstLine="0"/>
        <w:rPr>
          <w:rFonts w:ascii="Arial Narrow" w:hAnsi="Arial Narrow" w:cs="Arial"/>
          <w:bCs/>
          <w:iCs/>
        </w:rPr>
      </w:pPr>
    </w:p>
    <w:p w:rsidR="005612EB" w:rsidP="009C30EE" w:rsidRDefault="005612EB" w14:paraId="5FE59471" w14:textId="77777777">
      <w:pPr>
        <w:pStyle w:val="ListParagraph"/>
        <w:numPr>
          <w:ilvl w:val="0"/>
          <w:numId w:val="4"/>
        </w:numPr>
        <w:spacing w:after="60"/>
        <w:ind w:left="567" w:hanging="567"/>
        <w:contextualSpacing w:val="0"/>
        <w:rPr>
          <w:rFonts w:ascii="Arial Narrow" w:hAnsi="Arial Narrow" w:cs="Arial"/>
          <w:bCs/>
          <w:iCs/>
        </w:rPr>
      </w:pPr>
      <w:r>
        <w:rPr>
          <w:rFonts w:ascii="Arial Narrow" w:hAnsi="Arial Narrow" w:cs="Arial"/>
          <w:bCs/>
          <w:iCs/>
        </w:rPr>
        <w:t>We received a response from BOPRC on 5 August 2024 that included:</w:t>
      </w:r>
    </w:p>
    <w:p w:rsidR="005612EB" w:rsidRDefault="009C30EE" w14:paraId="165E16B1" w14:textId="3F836950">
      <w:pPr>
        <w:pStyle w:val="ListParagraph"/>
        <w:numPr>
          <w:ilvl w:val="0"/>
          <w:numId w:val="19"/>
        </w:numPr>
        <w:spacing w:after="60"/>
        <w:contextualSpacing w:val="0"/>
        <w:rPr>
          <w:rFonts w:ascii="Arial Narrow" w:hAnsi="Arial Narrow" w:cs="Arial"/>
          <w:bCs/>
          <w:iCs/>
        </w:rPr>
      </w:pPr>
      <w:r>
        <w:rPr>
          <w:rFonts w:ascii="Arial Narrow" w:hAnsi="Arial Narrow" w:cs="Arial"/>
          <w:bCs/>
          <w:iCs/>
        </w:rPr>
        <w:t>a</w:t>
      </w:r>
      <w:r w:rsidR="005612EB">
        <w:rPr>
          <w:rFonts w:ascii="Arial Narrow" w:hAnsi="Arial Narrow" w:cs="Arial"/>
          <w:bCs/>
          <w:iCs/>
        </w:rPr>
        <w:t xml:space="preserve"> Memorandum from Marcia Christian outlining </w:t>
      </w:r>
      <w:r w:rsidRPr="005612EB" w:rsidR="005612EB">
        <w:rPr>
          <w:rFonts w:ascii="Arial Narrow" w:hAnsi="Arial Narrow" w:cs="Arial"/>
          <w:bCs/>
          <w:iCs/>
        </w:rPr>
        <w:t xml:space="preserve">earthworks activities undertaken across 245, 260 and 297 Te Puna Station Road (the three properties </w:t>
      </w:r>
      <w:r>
        <w:rPr>
          <w:rFonts w:ascii="Arial Narrow" w:hAnsi="Arial Narrow" w:cs="Arial"/>
          <w:bCs/>
          <w:iCs/>
        </w:rPr>
        <w:t>within</w:t>
      </w:r>
      <w:r w:rsidRPr="005612EB" w:rsidR="005612EB">
        <w:rPr>
          <w:rFonts w:ascii="Arial Narrow" w:hAnsi="Arial Narrow" w:cs="Arial"/>
          <w:bCs/>
          <w:iCs/>
        </w:rPr>
        <w:t xml:space="preserve"> the Te Puna Business Park) between 2011 and 2020</w:t>
      </w:r>
      <w:r w:rsidR="005612EB">
        <w:rPr>
          <w:rFonts w:ascii="Arial Narrow" w:hAnsi="Arial Narrow" w:cs="Arial"/>
          <w:bCs/>
          <w:iCs/>
        </w:rPr>
        <w:t>; and</w:t>
      </w:r>
    </w:p>
    <w:p w:rsidR="005612EB" w:rsidRDefault="005612EB" w14:paraId="4155815E" w14:textId="676194B4">
      <w:pPr>
        <w:pStyle w:val="ListParagraph"/>
        <w:numPr>
          <w:ilvl w:val="0"/>
          <w:numId w:val="19"/>
        </w:numPr>
        <w:spacing w:after="60"/>
        <w:rPr>
          <w:rFonts w:ascii="Arial Narrow" w:hAnsi="Arial Narrow" w:cs="Arial"/>
          <w:bCs/>
          <w:iCs/>
        </w:rPr>
      </w:pPr>
      <w:r w:rsidRPr="005612EB">
        <w:rPr>
          <w:rFonts w:ascii="Arial Narrow" w:hAnsi="Arial Narrow" w:cs="Arial"/>
          <w:bCs/>
          <w:iCs/>
        </w:rPr>
        <w:t xml:space="preserve">a </w:t>
      </w:r>
      <w:r>
        <w:rPr>
          <w:rFonts w:ascii="Arial Narrow" w:hAnsi="Arial Narrow" w:cs="Arial"/>
          <w:bCs/>
          <w:iCs/>
        </w:rPr>
        <w:t>M</w:t>
      </w:r>
      <w:r w:rsidRPr="005612EB">
        <w:rPr>
          <w:rFonts w:ascii="Arial Narrow" w:hAnsi="Arial Narrow" w:cs="Arial"/>
          <w:bCs/>
          <w:iCs/>
        </w:rPr>
        <w:t>emorandum</w:t>
      </w:r>
      <w:r>
        <w:rPr>
          <w:rStyle w:val="FootnoteReference"/>
          <w:rFonts w:ascii="Arial Narrow" w:hAnsi="Arial Narrow" w:cs="Arial"/>
          <w:bCs/>
          <w:iCs/>
        </w:rPr>
        <w:footnoteReference w:id="36"/>
      </w:r>
      <w:r w:rsidRPr="005612EB">
        <w:rPr>
          <w:rFonts w:ascii="Arial Narrow" w:hAnsi="Arial Narrow" w:cs="Arial"/>
          <w:bCs/>
          <w:iCs/>
        </w:rPr>
        <w:t xml:space="preserve"> prepared by </w:t>
      </w:r>
      <w:bookmarkStart w:name="_Hlk173770071" w:id="12"/>
      <w:r w:rsidRPr="005612EB">
        <w:rPr>
          <w:rFonts w:ascii="Arial Narrow" w:hAnsi="Arial Narrow" w:cs="Arial"/>
          <w:bCs/>
          <w:iCs/>
        </w:rPr>
        <w:t xml:space="preserve">Michele Hosking </w:t>
      </w:r>
      <w:bookmarkEnd w:id="12"/>
      <w:r w:rsidRPr="005612EB">
        <w:rPr>
          <w:rFonts w:ascii="Arial Narrow" w:hAnsi="Arial Narrow" w:cs="Arial"/>
          <w:bCs/>
          <w:iCs/>
        </w:rPr>
        <w:t>(Senior GIS Analyst, BOPRC) detailing the process undertaken by BOPRC to estimate the volume of fill deposited on the three Te Puna Business Park properties</w:t>
      </w:r>
      <w:r w:rsidR="004E3B2C">
        <w:rPr>
          <w:rFonts w:ascii="Arial Narrow" w:hAnsi="Arial Narrow" w:cs="Arial"/>
          <w:bCs/>
          <w:iCs/>
        </w:rPr>
        <w:t>.</w:t>
      </w:r>
    </w:p>
    <w:p w:rsidR="005612EB" w:rsidP="005612EB" w:rsidRDefault="005612EB" w14:paraId="259F7E4F" w14:textId="77777777">
      <w:pPr>
        <w:pStyle w:val="ListParagraph"/>
        <w:spacing w:after="60"/>
        <w:ind w:left="567" w:firstLine="0"/>
        <w:rPr>
          <w:rFonts w:ascii="Arial Narrow" w:hAnsi="Arial Narrow" w:cs="Arial"/>
          <w:bCs/>
          <w:iCs/>
        </w:rPr>
      </w:pPr>
    </w:p>
    <w:p w:rsidR="005612EB" w:rsidP="009C30EE" w:rsidRDefault="005612EB" w14:paraId="7848D640" w14:textId="300135D0">
      <w:pPr>
        <w:pStyle w:val="ListParagraph"/>
        <w:numPr>
          <w:ilvl w:val="0"/>
          <w:numId w:val="4"/>
        </w:numPr>
        <w:spacing w:after="60"/>
        <w:ind w:left="567" w:hanging="567"/>
        <w:contextualSpacing w:val="0"/>
        <w:rPr>
          <w:rFonts w:ascii="Arial Narrow" w:hAnsi="Arial Narrow" w:cs="Arial"/>
          <w:bCs/>
          <w:iCs/>
        </w:rPr>
      </w:pPr>
      <w:r>
        <w:rPr>
          <w:rFonts w:ascii="Arial Narrow" w:hAnsi="Arial Narrow" w:cs="Arial"/>
          <w:bCs/>
          <w:iCs/>
        </w:rPr>
        <w:t>The BOPRC assessment concluded</w:t>
      </w:r>
      <w:r w:rsidR="00105370">
        <w:rPr>
          <w:rFonts w:ascii="Arial Narrow" w:hAnsi="Arial Narrow" w:cs="Arial"/>
          <w:bCs/>
          <w:iCs/>
        </w:rPr>
        <w:t>:</w:t>
      </w:r>
    </w:p>
    <w:p w:rsidR="00105370" w:rsidRDefault="00105370" w14:paraId="2292931A" w14:textId="60C914C6">
      <w:pPr>
        <w:pStyle w:val="ListParagraph"/>
        <w:numPr>
          <w:ilvl w:val="0"/>
          <w:numId w:val="20"/>
        </w:numPr>
        <w:spacing w:after="60"/>
        <w:contextualSpacing w:val="0"/>
        <w:rPr>
          <w:rFonts w:ascii="Arial Narrow" w:hAnsi="Arial Narrow" w:cs="Arial"/>
          <w:bCs/>
          <w:iCs/>
        </w:rPr>
      </w:pPr>
      <w:r w:rsidRPr="00105370">
        <w:rPr>
          <w:rFonts w:ascii="Arial Narrow" w:hAnsi="Arial Narrow" w:cs="Arial"/>
          <w:bCs/>
          <w:iCs/>
        </w:rPr>
        <w:t xml:space="preserve">at </w:t>
      </w:r>
      <w:r w:rsidR="007B777B">
        <w:rPr>
          <w:rFonts w:ascii="Arial Narrow" w:hAnsi="Arial Narrow" w:cs="Arial"/>
          <w:bCs/>
          <w:iCs/>
        </w:rPr>
        <w:t>250-264</w:t>
      </w:r>
      <w:r w:rsidRPr="00105370">
        <w:rPr>
          <w:rFonts w:ascii="Arial Narrow" w:hAnsi="Arial Narrow" w:cs="Arial"/>
          <w:bCs/>
          <w:iCs/>
        </w:rPr>
        <w:t xml:space="preserve"> Te Puna Station Road (the Overto</w:t>
      </w:r>
      <w:r w:rsidR="007B777B">
        <w:rPr>
          <w:rFonts w:ascii="Arial Narrow" w:hAnsi="Arial Narrow" w:cs="Arial"/>
          <w:bCs/>
          <w:iCs/>
        </w:rPr>
        <w:t>n</w:t>
      </w:r>
      <w:r w:rsidRPr="00105370">
        <w:rPr>
          <w:rFonts w:ascii="Arial Narrow" w:hAnsi="Arial Narrow" w:cs="Arial"/>
          <w:bCs/>
          <w:iCs/>
        </w:rPr>
        <w:t xml:space="preserve"> site) </w:t>
      </w:r>
      <w:r w:rsidR="009A77C1">
        <w:rPr>
          <w:rFonts w:ascii="Arial Narrow" w:hAnsi="Arial Narrow" w:cs="Arial"/>
          <w:bCs/>
          <w:iCs/>
        </w:rPr>
        <w:t xml:space="preserve">earthworks </w:t>
      </w:r>
      <w:r w:rsidRPr="00105370">
        <w:rPr>
          <w:rFonts w:ascii="Arial Narrow" w:hAnsi="Arial Narrow" w:cs="Arial"/>
          <w:bCs/>
          <w:iCs/>
        </w:rPr>
        <w:t>were legitimately undertaken un</w:t>
      </w:r>
      <w:r>
        <w:rPr>
          <w:rFonts w:ascii="Arial Narrow" w:hAnsi="Arial Narrow" w:cs="Arial"/>
          <w:bCs/>
          <w:iCs/>
        </w:rPr>
        <w:t>der</w:t>
      </w:r>
      <w:r w:rsidRPr="00105370">
        <w:rPr>
          <w:rFonts w:ascii="Arial Narrow" w:hAnsi="Arial Narrow" w:cs="Arial"/>
          <w:bCs/>
          <w:iCs/>
        </w:rPr>
        <w:t xml:space="preserve"> </w:t>
      </w:r>
      <w:r>
        <w:rPr>
          <w:rFonts w:ascii="Arial Narrow" w:hAnsi="Arial Narrow" w:cs="Arial"/>
          <w:bCs/>
          <w:iCs/>
        </w:rPr>
        <w:t>r</w:t>
      </w:r>
      <w:r w:rsidRPr="00105370">
        <w:rPr>
          <w:rFonts w:ascii="Arial Narrow" w:hAnsi="Arial Narrow" w:cs="Arial"/>
          <w:bCs/>
          <w:iCs/>
        </w:rPr>
        <w:t>esource consent 62539</w:t>
      </w:r>
      <w:r>
        <w:rPr>
          <w:rFonts w:ascii="Arial Narrow" w:hAnsi="Arial Narrow" w:cs="Arial"/>
          <w:bCs/>
          <w:iCs/>
        </w:rPr>
        <w:t xml:space="preserve">.  That resource consent was </w:t>
      </w:r>
      <w:r w:rsidRPr="00105370">
        <w:rPr>
          <w:rFonts w:ascii="Arial Narrow" w:hAnsi="Arial Narrow" w:cs="Arial"/>
          <w:bCs/>
          <w:iCs/>
        </w:rPr>
        <w:t xml:space="preserve">issued to Orange Lane Packhouse </w:t>
      </w:r>
      <w:r>
        <w:rPr>
          <w:rFonts w:ascii="Arial Narrow" w:hAnsi="Arial Narrow" w:cs="Arial"/>
          <w:bCs/>
          <w:iCs/>
        </w:rPr>
        <w:t xml:space="preserve">for </w:t>
      </w:r>
      <w:r w:rsidRPr="00105370">
        <w:rPr>
          <w:rFonts w:ascii="Arial Narrow" w:hAnsi="Arial Narrow" w:cs="Arial"/>
          <w:bCs/>
          <w:iCs/>
        </w:rPr>
        <w:t>earthworks and the temporary discharge of sediment contaminated stormwater associated with the works between 4 June 2004 and 30 June 2018</w:t>
      </w:r>
      <w:r>
        <w:rPr>
          <w:rFonts w:ascii="Arial Narrow" w:hAnsi="Arial Narrow" w:cs="Arial"/>
          <w:bCs/>
          <w:iCs/>
        </w:rPr>
        <w:t>;</w:t>
      </w:r>
    </w:p>
    <w:p w:rsidR="00105370" w:rsidRDefault="00105370" w14:paraId="255627A7" w14:textId="2BE4A4F3">
      <w:pPr>
        <w:pStyle w:val="ListParagraph"/>
        <w:numPr>
          <w:ilvl w:val="0"/>
          <w:numId w:val="20"/>
        </w:numPr>
        <w:spacing w:after="60"/>
        <w:contextualSpacing w:val="0"/>
        <w:rPr>
          <w:rFonts w:ascii="Arial Narrow" w:hAnsi="Arial Narrow" w:cs="Arial"/>
          <w:iCs/>
        </w:rPr>
      </w:pPr>
      <w:r>
        <w:rPr>
          <w:rFonts w:ascii="Arial Narrow" w:hAnsi="Arial Narrow" w:cs="Arial"/>
          <w:iCs/>
        </w:rPr>
        <w:t xml:space="preserve">at </w:t>
      </w:r>
      <w:r w:rsidRPr="00105370">
        <w:rPr>
          <w:rFonts w:ascii="Arial Narrow" w:hAnsi="Arial Narrow" w:cs="Arial"/>
          <w:iCs/>
        </w:rPr>
        <w:t xml:space="preserve">297 Te Puna Station Road (the </w:t>
      </w:r>
      <w:r w:rsidR="000E3C10">
        <w:rPr>
          <w:rFonts w:ascii="Arial Narrow" w:hAnsi="Arial Narrow" w:cs="Arial"/>
          <w:iCs/>
        </w:rPr>
        <w:t>TPIL</w:t>
      </w:r>
      <w:r w:rsidRPr="00105370">
        <w:rPr>
          <w:rFonts w:ascii="Arial Narrow" w:hAnsi="Arial Narrow" w:cs="Arial"/>
          <w:iCs/>
        </w:rPr>
        <w:t xml:space="preserve"> site)</w:t>
      </w:r>
      <w:r>
        <w:rPr>
          <w:rFonts w:ascii="Arial Narrow" w:hAnsi="Arial Narrow" w:cs="Arial"/>
          <w:iCs/>
        </w:rPr>
        <w:t xml:space="preserve"> </w:t>
      </w:r>
      <w:r w:rsidR="009A77C1">
        <w:rPr>
          <w:rFonts w:ascii="Arial Narrow" w:hAnsi="Arial Narrow" w:cs="Arial"/>
          <w:iCs/>
        </w:rPr>
        <w:t xml:space="preserve">earthworks </w:t>
      </w:r>
      <w:r>
        <w:rPr>
          <w:rFonts w:ascii="Arial Narrow" w:hAnsi="Arial Narrow" w:cs="Arial"/>
          <w:iCs/>
        </w:rPr>
        <w:t xml:space="preserve">were </w:t>
      </w:r>
      <w:r w:rsidR="004E3B2C">
        <w:rPr>
          <w:rFonts w:ascii="Arial Narrow" w:hAnsi="Arial Narrow" w:cs="Arial"/>
          <w:iCs/>
        </w:rPr>
        <w:t>legitimately</w:t>
      </w:r>
      <w:r>
        <w:rPr>
          <w:rFonts w:ascii="Arial Narrow" w:hAnsi="Arial Narrow" w:cs="Arial"/>
          <w:iCs/>
        </w:rPr>
        <w:t xml:space="preserve"> undertaken under either </w:t>
      </w:r>
      <w:r w:rsidRPr="00105370">
        <w:rPr>
          <w:rFonts w:ascii="Arial Narrow" w:hAnsi="Arial Narrow" w:cs="Arial"/>
          <w:iCs/>
        </w:rPr>
        <w:t>resource consent 62951</w:t>
      </w:r>
      <w:r w:rsidR="009A77C1">
        <w:rPr>
          <w:rStyle w:val="FootnoteReference"/>
          <w:rFonts w:ascii="Arial Narrow" w:hAnsi="Arial Narrow" w:cs="Arial"/>
          <w:iCs/>
        </w:rPr>
        <w:footnoteReference w:id="37"/>
      </w:r>
      <w:r>
        <w:rPr>
          <w:rFonts w:ascii="Arial Narrow" w:hAnsi="Arial Narrow" w:cs="Arial"/>
          <w:iCs/>
        </w:rPr>
        <w:t xml:space="preserve"> issued to Bax Contractors (the previous owners of the site) or </w:t>
      </w:r>
      <w:r w:rsidRPr="009C30EE" w:rsidR="009C30EE">
        <w:rPr>
          <w:rFonts w:ascii="Arial Narrow" w:hAnsi="Arial Narrow" w:cs="Arial"/>
          <w:iCs/>
        </w:rPr>
        <w:t xml:space="preserve">Bay of Plenty Regional Natural Resources Plan </w:t>
      </w:r>
      <w:r w:rsidR="009C30EE">
        <w:rPr>
          <w:rFonts w:ascii="Arial Narrow" w:hAnsi="Arial Narrow" w:cs="Arial"/>
          <w:iCs/>
        </w:rPr>
        <w:t>(</w:t>
      </w:r>
      <w:r>
        <w:rPr>
          <w:rFonts w:ascii="Arial Narrow" w:hAnsi="Arial Narrow" w:cs="Arial"/>
          <w:iCs/>
        </w:rPr>
        <w:t>RNRP</w:t>
      </w:r>
      <w:r w:rsidR="009A77C1">
        <w:rPr>
          <w:rFonts w:ascii="Arial Narrow" w:hAnsi="Arial Narrow" w:cs="Arial"/>
          <w:iCs/>
        </w:rPr>
        <w:t>)</w:t>
      </w:r>
      <w:r>
        <w:rPr>
          <w:rFonts w:ascii="Arial Narrow" w:hAnsi="Arial Narrow" w:cs="Arial"/>
          <w:iCs/>
        </w:rPr>
        <w:t xml:space="preserve"> permitted activity rule LM R1; and</w:t>
      </w:r>
    </w:p>
    <w:p w:rsidRPr="00105370" w:rsidR="00105370" w:rsidRDefault="007B777B" w14:paraId="2683B0FF" w14:textId="1701673C">
      <w:pPr>
        <w:pStyle w:val="ListParagraph"/>
        <w:numPr>
          <w:ilvl w:val="0"/>
          <w:numId w:val="20"/>
        </w:numPr>
        <w:spacing w:after="60"/>
        <w:rPr>
          <w:rFonts w:ascii="Arial Narrow" w:hAnsi="Arial Narrow" w:cs="Arial"/>
          <w:iCs/>
        </w:rPr>
      </w:pPr>
      <w:r>
        <w:rPr>
          <w:rFonts w:ascii="Arial Narrow" w:hAnsi="Arial Narrow" w:cs="Arial"/>
          <w:iCs/>
        </w:rPr>
        <w:t xml:space="preserve">at 245 </w:t>
      </w:r>
      <w:r w:rsidRPr="007B777B">
        <w:rPr>
          <w:rFonts w:ascii="Arial Narrow" w:hAnsi="Arial Narrow" w:cs="Arial"/>
          <w:bCs/>
          <w:iCs/>
        </w:rPr>
        <w:t xml:space="preserve">Te Puna Station Road </w:t>
      </w:r>
      <w:r>
        <w:rPr>
          <w:rFonts w:ascii="Arial Narrow" w:hAnsi="Arial Narrow" w:cs="Arial"/>
          <w:bCs/>
          <w:iCs/>
        </w:rPr>
        <w:t>(</w:t>
      </w:r>
      <w:r w:rsidR="00105370">
        <w:rPr>
          <w:rFonts w:ascii="Arial Narrow" w:hAnsi="Arial Narrow" w:cs="Arial"/>
          <w:iCs/>
        </w:rPr>
        <w:t>the Tinex site</w:t>
      </w:r>
      <w:r>
        <w:rPr>
          <w:rFonts w:ascii="Arial Narrow" w:hAnsi="Arial Narrow" w:cs="Arial"/>
          <w:iCs/>
        </w:rPr>
        <w:t>)</w:t>
      </w:r>
      <w:r w:rsidR="00105370">
        <w:rPr>
          <w:rFonts w:ascii="Arial Narrow" w:hAnsi="Arial Narrow" w:cs="Arial"/>
          <w:iCs/>
        </w:rPr>
        <w:t xml:space="preserve"> resource consent</w:t>
      </w:r>
      <w:r w:rsidR="009C30EE">
        <w:rPr>
          <w:rFonts w:ascii="Arial Narrow" w:hAnsi="Arial Narrow" w:cs="Arial"/>
          <w:iCs/>
        </w:rPr>
        <w:t xml:space="preserve"> </w:t>
      </w:r>
      <w:r w:rsidR="00105370">
        <w:rPr>
          <w:rFonts w:ascii="Arial Narrow" w:hAnsi="Arial Narrow" w:cs="Arial"/>
          <w:iCs/>
        </w:rPr>
        <w:t>61858</w:t>
      </w:r>
      <w:r w:rsidR="00105370">
        <w:rPr>
          <w:rStyle w:val="FootnoteReference"/>
          <w:rFonts w:ascii="Arial Narrow" w:hAnsi="Arial Narrow" w:cs="Arial"/>
          <w:iCs/>
        </w:rPr>
        <w:footnoteReference w:id="38"/>
      </w:r>
      <w:r w:rsidR="00105370">
        <w:rPr>
          <w:rFonts w:ascii="Arial Narrow" w:hAnsi="Arial Narrow" w:cs="Arial"/>
          <w:iCs/>
        </w:rPr>
        <w:t xml:space="preserve"> was surrendered on 22 June 2011.  </w:t>
      </w:r>
      <w:r w:rsidR="009C30EE">
        <w:rPr>
          <w:rFonts w:ascii="Arial Narrow" w:hAnsi="Arial Narrow" w:cs="Arial"/>
          <w:iCs/>
        </w:rPr>
        <w:t xml:space="preserve">Subsequent to that </w:t>
      </w:r>
      <w:r w:rsidRPr="009C30EE" w:rsidR="009C30EE">
        <w:rPr>
          <w:rFonts w:ascii="Arial Narrow" w:hAnsi="Arial Narrow" w:cs="Arial"/>
          <w:iCs/>
        </w:rPr>
        <w:t>between ~77,900 cubic metres (m</w:t>
      </w:r>
      <w:r w:rsidRPr="009C30EE" w:rsidR="009C30EE">
        <w:rPr>
          <w:rFonts w:ascii="Arial Narrow" w:hAnsi="Arial Narrow" w:cs="Arial"/>
          <w:iCs/>
          <w:vertAlign w:val="superscript"/>
        </w:rPr>
        <w:t>3</w:t>
      </w:r>
      <w:r w:rsidRPr="009C30EE" w:rsidR="009C30EE">
        <w:rPr>
          <w:rFonts w:ascii="Arial Narrow" w:hAnsi="Arial Narrow" w:cs="Arial"/>
          <w:iCs/>
        </w:rPr>
        <w:t>) and ~86,800 m</w:t>
      </w:r>
      <w:r w:rsidRPr="009C30EE" w:rsidR="009C30EE">
        <w:rPr>
          <w:rFonts w:ascii="Arial Narrow" w:hAnsi="Arial Narrow" w:cs="Arial"/>
          <w:iCs/>
          <w:vertAlign w:val="superscript"/>
        </w:rPr>
        <w:t>3</w:t>
      </w:r>
      <w:r w:rsidR="009C30EE">
        <w:rPr>
          <w:rFonts w:ascii="Arial Narrow" w:hAnsi="Arial Narrow" w:cs="Arial"/>
          <w:iCs/>
          <w:vertAlign w:val="superscript"/>
        </w:rPr>
        <w:t xml:space="preserve"> </w:t>
      </w:r>
      <w:r w:rsidR="009C30EE">
        <w:rPr>
          <w:rFonts w:ascii="Arial Narrow" w:hAnsi="Arial Narrow" w:cs="Arial"/>
          <w:iCs/>
        </w:rPr>
        <w:t xml:space="preserve">of fill and </w:t>
      </w:r>
      <w:r w:rsidRPr="009C30EE" w:rsidR="009C30EE">
        <w:rPr>
          <w:rFonts w:ascii="Arial Narrow" w:hAnsi="Arial Narrow" w:cs="Arial"/>
          <w:iCs/>
        </w:rPr>
        <w:t>~800 and ~2,100 m</w:t>
      </w:r>
      <w:r w:rsidRPr="009C30EE" w:rsidR="009C30EE">
        <w:rPr>
          <w:rFonts w:ascii="Arial Narrow" w:hAnsi="Arial Narrow" w:cs="Arial"/>
          <w:iCs/>
          <w:vertAlign w:val="superscript"/>
        </w:rPr>
        <w:t>3</w:t>
      </w:r>
      <w:r w:rsidR="009C30EE">
        <w:rPr>
          <w:rFonts w:ascii="Arial Narrow" w:hAnsi="Arial Narrow" w:cs="Arial"/>
          <w:iCs/>
        </w:rPr>
        <w:t xml:space="preserve"> of cut has occurred on the Tinex site. That far exceeds the permitted activity limits of </w:t>
      </w:r>
      <w:r w:rsidR="00E60275">
        <w:rPr>
          <w:rFonts w:ascii="Arial Narrow" w:hAnsi="Arial Narrow" w:cs="Arial"/>
          <w:iCs/>
        </w:rPr>
        <w:br/>
      </w:r>
      <w:r w:rsidR="009C30EE">
        <w:rPr>
          <w:rFonts w:ascii="Arial Narrow" w:hAnsi="Arial Narrow" w:cs="Arial"/>
          <w:iCs/>
        </w:rPr>
        <w:t>LM-R1 and so those earthworks are unauthorised.</w:t>
      </w:r>
    </w:p>
    <w:p w:rsidR="00105370" w:rsidP="00105370" w:rsidRDefault="00105370" w14:paraId="730A3ED4" w14:textId="77777777">
      <w:pPr>
        <w:pStyle w:val="ListParagraph"/>
        <w:spacing w:after="60"/>
        <w:ind w:left="567" w:firstLine="0"/>
        <w:rPr>
          <w:rFonts w:ascii="Arial Narrow" w:hAnsi="Arial Narrow" w:cs="Arial"/>
          <w:bCs/>
          <w:iCs/>
        </w:rPr>
      </w:pPr>
    </w:p>
    <w:p w:rsidR="009C30EE" w:rsidP="00CA1B68" w:rsidRDefault="009C30EE" w14:paraId="7B3D6476" w14:textId="552F2DEF">
      <w:pPr>
        <w:pStyle w:val="ListParagraph"/>
        <w:numPr>
          <w:ilvl w:val="0"/>
          <w:numId w:val="4"/>
        </w:numPr>
        <w:spacing w:after="60"/>
        <w:ind w:left="567" w:hanging="567"/>
        <w:rPr>
          <w:rFonts w:ascii="Arial Narrow" w:hAnsi="Arial Narrow" w:cs="Arial"/>
          <w:bCs/>
          <w:iCs/>
        </w:rPr>
      </w:pPr>
      <w:r>
        <w:rPr>
          <w:rFonts w:ascii="Arial Narrow" w:hAnsi="Arial Narrow" w:cs="Arial"/>
          <w:bCs/>
          <w:iCs/>
        </w:rPr>
        <w:t>Ms Christian advised that the unauthorised earthworks on the Tinex site</w:t>
      </w:r>
      <w:r w:rsidRPr="009C30EE">
        <w:rPr>
          <w:rFonts w:ascii="Arial Narrow" w:hAnsi="Arial Narrow" w:cs="Arial"/>
          <w:bCs/>
          <w:iCs/>
        </w:rPr>
        <w:t xml:space="preserve"> </w:t>
      </w:r>
      <w:r>
        <w:rPr>
          <w:rFonts w:ascii="Arial Narrow" w:hAnsi="Arial Narrow" w:cs="Arial"/>
          <w:bCs/>
          <w:iCs/>
        </w:rPr>
        <w:t>involve</w:t>
      </w:r>
      <w:r w:rsidR="004E3B2C">
        <w:rPr>
          <w:rFonts w:ascii="Arial Narrow" w:hAnsi="Arial Narrow" w:cs="Arial"/>
          <w:bCs/>
          <w:iCs/>
        </w:rPr>
        <w:t>d</w:t>
      </w:r>
      <w:r>
        <w:rPr>
          <w:rFonts w:ascii="Arial Narrow" w:hAnsi="Arial Narrow" w:cs="Arial"/>
          <w:bCs/>
          <w:iCs/>
        </w:rPr>
        <w:t xml:space="preserve"> fill that </w:t>
      </w:r>
      <w:r w:rsidRPr="009C30EE">
        <w:rPr>
          <w:rFonts w:ascii="Arial Narrow" w:hAnsi="Arial Narrow" w:cs="Arial"/>
          <w:bCs/>
          <w:iCs/>
        </w:rPr>
        <w:t>appear</w:t>
      </w:r>
      <w:r w:rsidR="00E60275">
        <w:rPr>
          <w:rFonts w:ascii="Arial Narrow" w:hAnsi="Arial Narrow" w:cs="Arial"/>
          <w:bCs/>
          <w:iCs/>
        </w:rPr>
        <w:t>ed</w:t>
      </w:r>
      <w:r w:rsidRPr="009C30EE">
        <w:rPr>
          <w:rFonts w:ascii="Arial Narrow" w:hAnsi="Arial Narrow" w:cs="Arial"/>
          <w:bCs/>
          <w:iCs/>
        </w:rPr>
        <w:t xml:space="preserve"> to have been placed within the roadside drain running along the boundary of the </w:t>
      </w:r>
      <w:r w:rsidR="001312D6">
        <w:rPr>
          <w:rFonts w:ascii="Arial Narrow" w:hAnsi="Arial Narrow" w:cs="Arial"/>
          <w:bCs/>
          <w:iCs/>
        </w:rPr>
        <w:t xml:space="preserve">TPIL site </w:t>
      </w:r>
      <w:r w:rsidRPr="009C30EE">
        <w:rPr>
          <w:rFonts w:ascii="Arial Narrow" w:hAnsi="Arial Narrow" w:cs="Arial"/>
          <w:bCs/>
          <w:iCs/>
        </w:rPr>
        <w:t>and restricted flows within the overland flow</w:t>
      </w:r>
      <w:r>
        <w:rPr>
          <w:rFonts w:ascii="Arial Narrow" w:hAnsi="Arial Narrow" w:cs="Arial"/>
          <w:bCs/>
          <w:iCs/>
        </w:rPr>
        <w:t xml:space="preserve"> </w:t>
      </w:r>
      <w:r w:rsidRPr="009C30EE">
        <w:rPr>
          <w:rFonts w:ascii="Arial Narrow" w:hAnsi="Arial Narrow" w:cs="Arial"/>
          <w:bCs/>
          <w:iCs/>
        </w:rPr>
        <w:t xml:space="preserve">path from the </w:t>
      </w:r>
      <w:r w:rsidR="000E3C10">
        <w:rPr>
          <w:rFonts w:ascii="Arial Narrow" w:hAnsi="Arial Narrow" w:cs="Arial"/>
          <w:bCs/>
          <w:iCs/>
        </w:rPr>
        <w:t>TPIL</w:t>
      </w:r>
      <w:r>
        <w:rPr>
          <w:rFonts w:ascii="Arial Narrow" w:hAnsi="Arial Narrow" w:cs="Arial"/>
          <w:bCs/>
          <w:iCs/>
        </w:rPr>
        <w:t xml:space="preserve"> site </w:t>
      </w:r>
      <w:r w:rsidRPr="009C30EE">
        <w:rPr>
          <w:rFonts w:ascii="Arial Narrow" w:hAnsi="Arial Narrow" w:cs="Arial"/>
          <w:bCs/>
          <w:iCs/>
        </w:rPr>
        <w:t xml:space="preserve">through the Tinex site.  </w:t>
      </w:r>
    </w:p>
    <w:p w:rsidR="004E3B2C" w:rsidP="004E3B2C" w:rsidRDefault="004E3B2C" w14:paraId="2784646E" w14:textId="77777777">
      <w:pPr>
        <w:pStyle w:val="ListParagraph"/>
        <w:spacing w:after="60"/>
        <w:ind w:left="567" w:firstLine="0"/>
        <w:rPr>
          <w:rFonts w:ascii="Arial Narrow" w:hAnsi="Arial Narrow" w:cs="Arial"/>
          <w:bCs/>
          <w:iCs/>
        </w:rPr>
      </w:pPr>
    </w:p>
    <w:p w:rsidR="004E3B2C" w:rsidP="00CA1B68" w:rsidRDefault="004E3B2C" w14:paraId="7E6B4553" w14:textId="5CE6FE9E">
      <w:pPr>
        <w:pStyle w:val="ListParagraph"/>
        <w:numPr>
          <w:ilvl w:val="0"/>
          <w:numId w:val="4"/>
        </w:numPr>
        <w:spacing w:after="60"/>
        <w:ind w:left="567" w:hanging="567"/>
        <w:rPr>
          <w:rFonts w:ascii="Arial Narrow" w:hAnsi="Arial Narrow" w:cs="Arial"/>
          <w:bCs/>
          <w:iCs/>
        </w:rPr>
      </w:pPr>
      <w:r>
        <w:rPr>
          <w:rFonts w:ascii="Arial Narrow" w:hAnsi="Arial Narrow" w:cs="Arial"/>
          <w:bCs/>
          <w:iCs/>
        </w:rPr>
        <w:t xml:space="preserve">In her Section 42 Addendum Report Ms Christian advised that </w:t>
      </w:r>
      <w:r w:rsidRPr="004E3B2C">
        <w:rPr>
          <w:rFonts w:ascii="Arial Narrow" w:hAnsi="Arial Narrow" w:cs="Arial"/>
          <w:bCs/>
          <w:iCs/>
        </w:rPr>
        <w:t>the landowners of the T</w:t>
      </w:r>
      <w:r>
        <w:rPr>
          <w:rFonts w:ascii="Arial Narrow" w:hAnsi="Arial Narrow" w:cs="Arial"/>
          <w:bCs/>
          <w:iCs/>
        </w:rPr>
        <w:t>inex</w:t>
      </w:r>
      <w:r w:rsidRPr="004E3B2C">
        <w:rPr>
          <w:rFonts w:ascii="Arial Narrow" w:hAnsi="Arial Narrow" w:cs="Arial"/>
          <w:bCs/>
          <w:iCs/>
        </w:rPr>
        <w:t xml:space="preserve"> site, in response to an abatement notice from BOPRC</w:t>
      </w:r>
      <w:r>
        <w:rPr>
          <w:rFonts w:ascii="Arial Narrow" w:hAnsi="Arial Narrow" w:cs="Arial"/>
          <w:bCs/>
          <w:iCs/>
        </w:rPr>
        <w:t>,</w:t>
      </w:r>
      <w:r w:rsidRPr="004E3B2C">
        <w:rPr>
          <w:rFonts w:ascii="Arial Narrow" w:hAnsi="Arial Narrow" w:cs="Arial"/>
          <w:bCs/>
          <w:iCs/>
        </w:rPr>
        <w:t xml:space="preserve"> lodged a resource consent application</w:t>
      </w:r>
      <w:r>
        <w:rPr>
          <w:rFonts w:ascii="Arial Narrow" w:hAnsi="Arial Narrow" w:cs="Arial"/>
          <w:bCs/>
          <w:iCs/>
        </w:rPr>
        <w:t>s</w:t>
      </w:r>
      <w:r w:rsidRPr="004E3B2C">
        <w:rPr>
          <w:rFonts w:ascii="Arial Narrow" w:hAnsi="Arial Narrow" w:cs="Arial"/>
          <w:bCs/>
          <w:iCs/>
        </w:rPr>
        <w:t xml:space="preserve"> RM24-0671 with BOPRC and RC14592L with WBOPDC</w:t>
      </w:r>
      <w:r>
        <w:rPr>
          <w:rStyle w:val="FootnoteReference"/>
          <w:rFonts w:ascii="Arial Narrow" w:hAnsi="Arial Narrow" w:cs="Arial"/>
          <w:bCs/>
          <w:iCs/>
        </w:rPr>
        <w:footnoteReference w:id="39"/>
      </w:r>
      <w:r w:rsidRPr="004E3B2C">
        <w:rPr>
          <w:rFonts w:ascii="Arial Narrow" w:hAnsi="Arial Narrow" w:cs="Arial"/>
          <w:bCs/>
          <w:iCs/>
        </w:rPr>
        <w:t>.  T</w:t>
      </w:r>
      <w:r>
        <w:rPr>
          <w:rFonts w:ascii="Arial Narrow" w:hAnsi="Arial Narrow" w:cs="Arial"/>
          <w:bCs/>
          <w:iCs/>
        </w:rPr>
        <w:t xml:space="preserve">hose applications are for </w:t>
      </w:r>
      <w:r w:rsidRPr="004E3B2C">
        <w:rPr>
          <w:rFonts w:ascii="Arial Narrow" w:hAnsi="Arial Narrow" w:cs="Arial"/>
          <w:bCs/>
          <w:iCs/>
        </w:rPr>
        <w:t xml:space="preserve">works to remedy adverse effects of stormwater displacement caused from unauthorised filling of land on the </w:t>
      </w:r>
      <w:r>
        <w:rPr>
          <w:rFonts w:ascii="Arial Narrow" w:hAnsi="Arial Narrow" w:cs="Arial"/>
          <w:bCs/>
          <w:iCs/>
        </w:rPr>
        <w:t>Tinex site</w:t>
      </w:r>
      <w:r w:rsidRPr="004E3B2C">
        <w:rPr>
          <w:rFonts w:ascii="Arial Narrow" w:hAnsi="Arial Narrow" w:cs="Arial"/>
          <w:bCs/>
          <w:iCs/>
        </w:rPr>
        <w:t xml:space="preserve">.  </w:t>
      </w:r>
      <w:r>
        <w:rPr>
          <w:rFonts w:ascii="Arial Narrow" w:hAnsi="Arial Narrow" w:cs="Arial"/>
          <w:bCs/>
          <w:iCs/>
        </w:rPr>
        <w:t xml:space="preserve">Those works are consistent with </w:t>
      </w:r>
      <w:r w:rsidRPr="004E3B2C">
        <w:rPr>
          <w:rFonts w:ascii="Arial Narrow" w:hAnsi="Arial Narrow" w:cs="Arial"/>
          <w:bCs/>
          <w:iCs/>
        </w:rPr>
        <w:t xml:space="preserve">the proposed 45 m wide OLFP </w:t>
      </w:r>
      <w:r w:rsidR="00E60275">
        <w:rPr>
          <w:rFonts w:ascii="Arial Narrow" w:hAnsi="Arial Narrow" w:cs="Arial"/>
          <w:bCs/>
          <w:iCs/>
        </w:rPr>
        <w:t>proposed</w:t>
      </w:r>
      <w:r w:rsidRPr="004E3B2C">
        <w:rPr>
          <w:rFonts w:ascii="Arial Narrow" w:hAnsi="Arial Narrow" w:cs="Arial"/>
          <w:bCs/>
          <w:iCs/>
        </w:rPr>
        <w:t xml:space="preserve"> by </w:t>
      </w:r>
      <w:r w:rsidR="000E3C10">
        <w:rPr>
          <w:rFonts w:ascii="Arial Narrow" w:hAnsi="Arial Narrow" w:cs="Arial"/>
          <w:bCs/>
          <w:iCs/>
        </w:rPr>
        <w:t>TPIL</w:t>
      </w:r>
      <w:r w:rsidRPr="004E3B2C">
        <w:rPr>
          <w:rFonts w:ascii="Arial Narrow" w:hAnsi="Arial Narrow" w:cs="Arial"/>
          <w:bCs/>
          <w:iCs/>
        </w:rPr>
        <w:t xml:space="preserve">. </w:t>
      </w:r>
    </w:p>
    <w:p w:rsidR="009C30EE" w:rsidP="009C30EE" w:rsidRDefault="009C30EE" w14:paraId="367B6C99" w14:textId="77777777">
      <w:pPr>
        <w:pStyle w:val="ListParagraph"/>
        <w:spacing w:after="60"/>
        <w:ind w:left="567" w:firstLine="0"/>
        <w:rPr>
          <w:rFonts w:ascii="Arial Narrow" w:hAnsi="Arial Narrow" w:cs="Arial"/>
          <w:bCs/>
          <w:iCs/>
        </w:rPr>
      </w:pPr>
    </w:p>
    <w:p w:rsidRPr="007B777B" w:rsidR="007B777B" w:rsidP="007B777B" w:rsidRDefault="009C30EE" w14:paraId="4843F143" w14:textId="76626A1F">
      <w:pPr>
        <w:pStyle w:val="ListParagraph"/>
        <w:numPr>
          <w:ilvl w:val="0"/>
          <w:numId w:val="4"/>
        </w:numPr>
        <w:spacing w:after="60"/>
        <w:ind w:left="567" w:hanging="567"/>
        <w:rPr>
          <w:rFonts w:ascii="Arial Narrow" w:hAnsi="Arial Narrow" w:cs="Arial"/>
          <w:bCs/>
          <w:iCs/>
        </w:rPr>
      </w:pPr>
      <w:r w:rsidRPr="007B777B">
        <w:rPr>
          <w:rFonts w:ascii="Arial Narrow" w:hAnsi="Arial Narrow" w:cs="Arial"/>
          <w:bCs/>
          <w:iCs/>
        </w:rPr>
        <w:t>We received a response from WBOPDC</w:t>
      </w:r>
      <w:r w:rsidR="007B777B">
        <w:rPr>
          <w:rStyle w:val="FootnoteReference"/>
          <w:rFonts w:ascii="Arial Narrow" w:hAnsi="Arial Narrow" w:cs="Arial"/>
          <w:bCs/>
          <w:iCs/>
        </w:rPr>
        <w:footnoteReference w:id="40"/>
      </w:r>
      <w:r w:rsidRPr="007B777B">
        <w:rPr>
          <w:rFonts w:ascii="Arial Narrow" w:hAnsi="Arial Narrow" w:cs="Arial"/>
          <w:bCs/>
          <w:iCs/>
        </w:rPr>
        <w:t xml:space="preserve"> on 9 August 2024</w:t>
      </w:r>
      <w:r>
        <w:rPr>
          <w:rStyle w:val="FootnoteReference"/>
          <w:rFonts w:ascii="Arial Narrow" w:hAnsi="Arial Narrow" w:cs="Arial"/>
          <w:bCs/>
          <w:iCs/>
        </w:rPr>
        <w:footnoteReference w:id="41"/>
      </w:r>
      <w:r w:rsidRPr="007B777B">
        <w:rPr>
          <w:rFonts w:ascii="Arial Narrow" w:hAnsi="Arial Narrow" w:cs="Arial"/>
          <w:bCs/>
          <w:iCs/>
        </w:rPr>
        <w:t xml:space="preserve">.  </w:t>
      </w:r>
      <w:r w:rsidRPr="007B777B" w:rsidR="007B777B">
        <w:rPr>
          <w:rFonts w:ascii="Arial Narrow" w:hAnsi="Arial Narrow" w:cs="Arial"/>
          <w:bCs/>
          <w:iCs/>
        </w:rPr>
        <w:t>Ms Ryburn advised that 16 abatement notices remained in force over the Structure Plan area.  She helpfully included a table</w:t>
      </w:r>
      <w:r w:rsidR="007B777B">
        <w:rPr>
          <w:rStyle w:val="FootnoteReference"/>
          <w:rFonts w:ascii="Arial Narrow" w:hAnsi="Arial Narrow" w:cs="Arial"/>
          <w:bCs/>
          <w:iCs/>
        </w:rPr>
        <w:footnoteReference w:id="42"/>
      </w:r>
      <w:r w:rsidRPr="007B777B" w:rsidR="007B777B">
        <w:rPr>
          <w:rFonts w:ascii="Arial Narrow" w:hAnsi="Arial Narrow" w:cs="Arial"/>
          <w:bCs/>
          <w:iCs/>
        </w:rPr>
        <w:t xml:space="preserve"> detailing the nature </w:t>
      </w:r>
      <w:r w:rsidRPr="007B777B" w:rsidR="007B777B">
        <w:rPr>
          <w:rFonts w:ascii="Arial Narrow" w:hAnsi="Arial Narrow" w:cs="Arial"/>
          <w:bCs/>
          <w:iCs/>
        </w:rPr>
        <w:t xml:space="preserve">of each abatement notice.  We note that of relevance here, the only ongoing unauthorised activities involve </w:t>
      </w:r>
      <w:r w:rsidR="007B777B">
        <w:rPr>
          <w:rFonts w:ascii="Arial Narrow" w:hAnsi="Arial Narrow" w:cs="Arial"/>
          <w:bCs/>
          <w:iCs/>
        </w:rPr>
        <w:t>i</w:t>
      </w:r>
      <w:r w:rsidRPr="007B777B" w:rsidR="007B777B">
        <w:rPr>
          <w:rFonts w:ascii="Arial Narrow" w:hAnsi="Arial Narrow" w:cs="Arial"/>
          <w:bCs/>
          <w:iCs/>
        </w:rPr>
        <w:t>ndustrial land use at 250 – 264 Te Puna Station Road (the “Overton” site)</w:t>
      </w:r>
      <w:r w:rsidR="007B777B">
        <w:rPr>
          <w:rFonts w:ascii="Arial Narrow" w:hAnsi="Arial Narrow" w:cs="Arial"/>
          <w:bCs/>
          <w:iCs/>
        </w:rPr>
        <w:t>.</w:t>
      </w:r>
    </w:p>
    <w:p w:rsidR="007B777B" w:rsidP="007B777B" w:rsidRDefault="007B777B" w14:paraId="2BBEDA7C" w14:textId="77777777">
      <w:pPr>
        <w:pStyle w:val="ListParagraph"/>
        <w:spacing w:after="60"/>
        <w:ind w:left="567" w:firstLine="0"/>
        <w:rPr>
          <w:rFonts w:ascii="Arial Narrow" w:hAnsi="Arial Narrow" w:cs="Arial"/>
          <w:bCs/>
          <w:iCs/>
        </w:rPr>
      </w:pPr>
    </w:p>
    <w:p w:rsidR="003B10EA" w:rsidP="00CA1B68" w:rsidRDefault="007B777B" w14:paraId="12533E7E" w14:textId="4C88F452">
      <w:pPr>
        <w:pStyle w:val="ListParagraph"/>
        <w:numPr>
          <w:ilvl w:val="0"/>
          <w:numId w:val="4"/>
        </w:numPr>
        <w:spacing w:after="60"/>
        <w:ind w:left="567" w:hanging="567"/>
        <w:rPr>
          <w:rFonts w:ascii="Arial Narrow" w:hAnsi="Arial Narrow" w:cs="Arial"/>
          <w:bCs/>
          <w:iCs/>
        </w:rPr>
      </w:pPr>
      <w:r>
        <w:rPr>
          <w:rFonts w:ascii="Arial Narrow" w:hAnsi="Arial Narrow" w:cs="Arial"/>
          <w:bCs/>
          <w:iCs/>
        </w:rPr>
        <w:t xml:space="preserve">The unauthorised earthworks on the Tinex site and the unauthorised industrial activities on the Overton site </w:t>
      </w:r>
      <w:r w:rsidRPr="00F327A8">
        <w:rPr>
          <w:rFonts w:ascii="Arial Narrow" w:hAnsi="Arial Narrow" w:cs="Arial"/>
          <w:bCs/>
          <w:iCs/>
        </w:rPr>
        <w:t xml:space="preserve">are relevant to our </w:t>
      </w:r>
      <w:r w:rsidRPr="00F327A8">
        <w:rPr>
          <w:rFonts w:ascii="Arial Narrow" w:hAnsi="Arial Narrow" w:cs="Arial"/>
          <w:bCs/>
          <w:iCs/>
        </w:rPr>
        <w:t xml:space="preserve">assessments of </w:t>
      </w:r>
      <w:r w:rsidRPr="00F327A8" w:rsidR="0017623D">
        <w:rPr>
          <w:rFonts w:ascii="Arial Narrow" w:hAnsi="Arial Narrow" w:cs="Arial"/>
          <w:bCs/>
          <w:iCs/>
        </w:rPr>
        <w:t xml:space="preserve">stormwater and flooding </w:t>
      </w:r>
      <w:r w:rsidRPr="00F327A8">
        <w:rPr>
          <w:rFonts w:ascii="Arial Narrow" w:hAnsi="Arial Narrow" w:cs="Arial"/>
          <w:bCs/>
          <w:iCs/>
        </w:rPr>
        <w:t>matters</w:t>
      </w:r>
      <w:r w:rsidRPr="00F327A8" w:rsidR="0017623D">
        <w:rPr>
          <w:rFonts w:ascii="Arial Narrow" w:hAnsi="Arial Narrow" w:cs="Arial"/>
          <w:bCs/>
          <w:iCs/>
        </w:rPr>
        <w:t>.  We discuss that further in sections 5.3.7 and 6.1.</w:t>
      </w:r>
      <w:r w:rsidRPr="00F327A8" w:rsidR="00375DF4">
        <w:rPr>
          <w:rFonts w:ascii="Arial Narrow" w:hAnsi="Arial Narrow" w:cs="Arial"/>
          <w:bCs/>
          <w:iCs/>
        </w:rPr>
        <w:t xml:space="preserve">7 </w:t>
      </w:r>
      <w:r w:rsidRPr="00F327A8" w:rsidR="0017623D">
        <w:rPr>
          <w:rFonts w:ascii="Arial Narrow" w:hAnsi="Arial Narrow" w:cs="Arial"/>
          <w:bCs/>
          <w:iCs/>
        </w:rPr>
        <w:t>of this</w:t>
      </w:r>
      <w:r w:rsidR="0017623D">
        <w:rPr>
          <w:rFonts w:ascii="Arial Narrow" w:hAnsi="Arial Narrow" w:cs="Arial"/>
          <w:bCs/>
          <w:iCs/>
        </w:rPr>
        <w:t xml:space="preserve"> Decision.</w:t>
      </w:r>
    </w:p>
    <w:p w:rsidRPr="00544BA2" w:rsidR="00544BA2" w:rsidP="00544BA2" w:rsidRDefault="00544BA2" w14:paraId="393E2982" w14:textId="77777777">
      <w:pPr>
        <w:pStyle w:val="ListParagraph"/>
        <w:rPr>
          <w:rFonts w:ascii="Arial Narrow" w:hAnsi="Arial Narrow" w:cs="Arial"/>
          <w:bCs/>
          <w:iCs/>
        </w:rPr>
      </w:pPr>
    </w:p>
    <w:p w:rsidR="00544BA2" w:rsidP="00CA1B68" w:rsidRDefault="00544BA2" w14:paraId="5976AFAB" w14:textId="358DF0D7">
      <w:pPr>
        <w:pStyle w:val="ListParagraph"/>
        <w:numPr>
          <w:ilvl w:val="0"/>
          <w:numId w:val="4"/>
        </w:numPr>
        <w:spacing w:after="60"/>
        <w:ind w:left="567" w:hanging="567"/>
        <w:rPr>
          <w:rFonts w:ascii="Arial Narrow" w:hAnsi="Arial Narrow" w:cs="Arial"/>
          <w:bCs/>
          <w:iCs/>
        </w:rPr>
      </w:pPr>
      <w:r>
        <w:rPr>
          <w:rFonts w:ascii="Arial Narrow" w:hAnsi="Arial Narrow" w:cs="Arial"/>
          <w:bCs/>
          <w:iCs/>
        </w:rPr>
        <w:t xml:space="preserve">Some submitters were concerned about TPIL’s future compliance with any conditions of consent should the proposal be approved.  However, we agree with </w:t>
      </w:r>
      <w:r w:rsidRPr="00544BA2">
        <w:rPr>
          <w:rFonts w:ascii="Arial Narrow" w:hAnsi="Arial Narrow" w:cs="Arial"/>
          <w:bCs/>
          <w:iCs/>
        </w:rPr>
        <w:t>Ms Christan</w:t>
      </w:r>
      <w:r>
        <w:rPr>
          <w:rStyle w:val="FootnoteReference"/>
          <w:rFonts w:ascii="Arial Narrow" w:hAnsi="Arial Narrow" w:cs="Arial"/>
          <w:bCs/>
          <w:iCs/>
        </w:rPr>
        <w:footnoteReference w:id="43"/>
      </w:r>
      <w:r w:rsidRPr="00544BA2">
        <w:rPr>
          <w:rFonts w:ascii="Arial Narrow" w:hAnsi="Arial Narrow" w:cs="Arial"/>
          <w:bCs/>
          <w:iCs/>
        </w:rPr>
        <w:t xml:space="preserve"> that there is an expectation that a consent holder will comply with any granted consent given that a resource consent is a legally binding document. </w:t>
      </w:r>
      <w:r>
        <w:rPr>
          <w:rFonts w:ascii="Arial Narrow" w:hAnsi="Arial Narrow" w:cs="Arial"/>
          <w:bCs/>
          <w:iCs/>
        </w:rPr>
        <w:t xml:space="preserve"> We find that </w:t>
      </w:r>
      <w:r w:rsidRPr="00544BA2">
        <w:rPr>
          <w:rFonts w:ascii="Arial Narrow" w:hAnsi="Arial Narrow" w:cs="Arial"/>
          <w:bCs/>
          <w:iCs/>
        </w:rPr>
        <w:t>submitters' concerns that the consent</w:t>
      </w:r>
      <w:r>
        <w:rPr>
          <w:rFonts w:ascii="Arial Narrow" w:hAnsi="Arial Narrow" w:cs="Arial"/>
          <w:bCs/>
          <w:iCs/>
        </w:rPr>
        <w:t xml:space="preserve">s might not </w:t>
      </w:r>
      <w:r w:rsidRPr="00544BA2">
        <w:rPr>
          <w:rFonts w:ascii="Arial Narrow" w:hAnsi="Arial Narrow" w:cs="Arial"/>
          <w:bCs/>
          <w:iCs/>
        </w:rPr>
        <w:t xml:space="preserve">be complied with are not relevant to </w:t>
      </w:r>
      <w:r w:rsidRPr="00544BA2" w:rsidR="00FA4A18">
        <w:rPr>
          <w:rFonts w:ascii="Arial Narrow" w:hAnsi="Arial Narrow" w:cs="Arial"/>
          <w:bCs/>
          <w:iCs/>
        </w:rPr>
        <w:t>our</w:t>
      </w:r>
      <w:r>
        <w:rPr>
          <w:rFonts w:ascii="Arial Narrow" w:hAnsi="Arial Narrow" w:cs="Arial"/>
          <w:bCs/>
          <w:iCs/>
        </w:rPr>
        <w:t xml:space="preserve"> assessment of the proposal.</w:t>
      </w:r>
    </w:p>
    <w:p w:rsidR="00FA5015" w:rsidP="006D68AE" w:rsidRDefault="006D68AE" w14:paraId="0D38B38B" w14:textId="505BECFD">
      <w:pPr>
        <w:pStyle w:val="Heading1"/>
        <w:spacing w:before="200" w:after="120"/>
        <w:ind w:left="567" w:hanging="567"/>
        <w:rPr>
          <w:rFonts w:ascii="Arial Narrow" w:hAnsi="Arial Narrow" w:cs="Arial"/>
          <w:color w:val="auto"/>
          <w:sz w:val="22"/>
          <w:szCs w:val="22"/>
        </w:rPr>
      </w:pPr>
      <w:bookmarkStart w:name="_Toc202767834" w:id="13"/>
      <w:r w:rsidRPr="00064F91">
        <w:rPr>
          <w:rFonts w:ascii="Arial Narrow" w:hAnsi="Arial Narrow" w:cs="Arial"/>
          <w:color w:val="auto"/>
          <w:sz w:val="22"/>
          <w:szCs w:val="22"/>
        </w:rPr>
        <w:t>5</w:t>
      </w:r>
      <w:r w:rsidR="00FA5015">
        <w:rPr>
          <w:rFonts w:ascii="Arial Narrow" w:hAnsi="Arial Narrow" w:cs="Arial"/>
          <w:color w:val="auto"/>
          <w:sz w:val="22"/>
          <w:szCs w:val="22"/>
        </w:rPr>
        <w:t>.0</w:t>
      </w:r>
      <w:r w:rsidRPr="00064F91">
        <w:rPr>
          <w:rFonts w:ascii="Arial Narrow" w:hAnsi="Arial Narrow" w:cs="Arial"/>
          <w:color w:val="auto"/>
          <w:sz w:val="22"/>
          <w:szCs w:val="22"/>
        </w:rPr>
        <w:tab/>
      </w:r>
      <w:r w:rsidR="00FA5015">
        <w:rPr>
          <w:rFonts w:ascii="Arial Narrow" w:hAnsi="Arial Narrow" w:cs="Arial"/>
          <w:color w:val="auto"/>
          <w:sz w:val="22"/>
          <w:szCs w:val="22"/>
        </w:rPr>
        <w:t>WBOPDC Land Use Consent</w:t>
      </w:r>
      <w:bookmarkEnd w:id="13"/>
    </w:p>
    <w:p w:rsidRPr="00064F91" w:rsidR="006D68AE" w:rsidP="00D756E6" w:rsidRDefault="00FA5015" w14:paraId="31F8F0CD" w14:textId="36A51A39">
      <w:pPr>
        <w:pStyle w:val="Heading2"/>
        <w:spacing w:after="120"/>
        <w:ind w:left="567" w:hanging="567"/>
        <w:rPr>
          <w:rFonts w:ascii="Arial Narrow" w:hAnsi="Arial Narrow" w:cs="Arial"/>
          <w:color w:val="auto"/>
          <w:sz w:val="22"/>
          <w:szCs w:val="22"/>
        </w:rPr>
      </w:pPr>
      <w:bookmarkStart w:name="_Toc202767835" w:id="14"/>
      <w:r>
        <w:rPr>
          <w:rFonts w:ascii="Arial Narrow" w:hAnsi="Arial Narrow" w:cs="Arial"/>
          <w:color w:val="auto"/>
          <w:sz w:val="22"/>
          <w:szCs w:val="22"/>
        </w:rPr>
        <w:t>5.1</w:t>
      </w:r>
      <w:r>
        <w:rPr>
          <w:rFonts w:ascii="Arial Narrow" w:hAnsi="Arial Narrow" w:cs="Arial"/>
          <w:color w:val="auto"/>
          <w:sz w:val="22"/>
          <w:szCs w:val="22"/>
        </w:rPr>
        <w:tab/>
      </w:r>
      <w:r w:rsidRPr="00064F91" w:rsidR="006D68AE">
        <w:rPr>
          <w:rFonts w:ascii="Arial Narrow" w:hAnsi="Arial Narrow" w:cs="Arial"/>
          <w:color w:val="auto"/>
          <w:sz w:val="22"/>
          <w:szCs w:val="22"/>
        </w:rPr>
        <w:t>Section 104</w:t>
      </w:r>
      <w:r w:rsidR="006D68AE">
        <w:rPr>
          <w:rFonts w:ascii="Arial Narrow" w:hAnsi="Arial Narrow" w:cs="Arial"/>
          <w:color w:val="auto"/>
          <w:sz w:val="22"/>
          <w:szCs w:val="22"/>
        </w:rPr>
        <w:t>D</w:t>
      </w:r>
      <w:r w:rsidRPr="00064F91" w:rsidR="006D68AE">
        <w:rPr>
          <w:rFonts w:ascii="Arial Narrow" w:hAnsi="Arial Narrow" w:cs="Arial"/>
          <w:color w:val="auto"/>
          <w:sz w:val="22"/>
          <w:szCs w:val="22"/>
        </w:rPr>
        <w:t xml:space="preserve"> matters</w:t>
      </w:r>
      <w:bookmarkEnd w:id="14"/>
    </w:p>
    <w:p w:rsidR="006D68AE" w:rsidP="00B56FE5" w:rsidRDefault="006D68AE" w14:paraId="649C5D9D" w14:textId="39B0D889">
      <w:pPr>
        <w:pStyle w:val="ListParagraph"/>
        <w:numPr>
          <w:ilvl w:val="0"/>
          <w:numId w:val="4"/>
        </w:numPr>
        <w:spacing w:after="60"/>
        <w:ind w:left="567" w:hanging="567"/>
        <w:rPr>
          <w:rFonts w:ascii="Arial Narrow" w:hAnsi="Arial Narrow" w:cs="Arial"/>
          <w:bCs/>
          <w:iCs/>
        </w:rPr>
      </w:pPr>
      <w:r>
        <w:rPr>
          <w:rFonts w:ascii="Arial Narrow" w:hAnsi="Arial Narrow" w:cs="Arial"/>
          <w:bCs/>
          <w:iCs/>
        </w:rPr>
        <w:t>Before we can proceed to assess the application</w:t>
      </w:r>
      <w:r w:rsidR="00FA5015">
        <w:rPr>
          <w:rFonts w:ascii="Arial Narrow" w:hAnsi="Arial Narrow" w:cs="Arial"/>
          <w:bCs/>
          <w:iCs/>
        </w:rPr>
        <w:t xml:space="preserve"> to WBOPDC </w:t>
      </w:r>
      <w:r>
        <w:rPr>
          <w:rFonts w:ascii="Arial Narrow" w:hAnsi="Arial Narrow" w:cs="Arial"/>
          <w:bCs/>
          <w:iCs/>
        </w:rPr>
        <w:t>under s104 of the RMA, we must first consider the s104D matters.  That section provides:</w:t>
      </w:r>
    </w:p>
    <w:p w:rsidR="006D68AE" w:rsidP="006D68AE" w:rsidRDefault="006D68AE" w14:paraId="5DC03064" w14:textId="77777777">
      <w:pPr>
        <w:pStyle w:val="ListParagraph"/>
        <w:spacing w:after="60"/>
        <w:ind w:left="360" w:firstLine="0"/>
        <w:rPr>
          <w:rFonts w:ascii="Arial Narrow" w:hAnsi="Arial Narrow" w:cs="Arial"/>
          <w:bCs/>
          <w:iCs/>
        </w:rPr>
      </w:pPr>
    </w:p>
    <w:p w:rsidRPr="001D3BB9" w:rsidR="006D68AE" w:rsidRDefault="006D68AE" w14:paraId="310D5CCC" w14:textId="77777777">
      <w:pPr>
        <w:pStyle w:val="ListParagraph"/>
        <w:numPr>
          <w:ilvl w:val="0"/>
          <w:numId w:val="5"/>
        </w:numPr>
        <w:spacing w:after="60"/>
        <w:ind w:left="1526" w:hanging="403"/>
        <w:rPr>
          <w:rFonts w:ascii="Arial Narrow" w:hAnsi="Arial Narrow" w:cs="Arial"/>
          <w:bCs/>
          <w:iCs/>
          <w:sz w:val="20"/>
          <w:szCs w:val="20"/>
        </w:rPr>
      </w:pPr>
      <w:r w:rsidRPr="001D3BB9">
        <w:rPr>
          <w:rFonts w:ascii="Arial Narrow" w:hAnsi="Arial Narrow" w:cs="Arial"/>
          <w:bCs/>
          <w:iCs/>
          <w:sz w:val="20"/>
          <w:szCs w:val="20"/>
        </w:rPr>
        <w:t>Despite any decision made for the purpose of notification in relation to adverse effects, a consent authority may grant a resource consent for a non-complying activity only if it is satisfied that either—</w:t>
      </w:r>
    </w:p>
    <w:p w:rsidRPr="001D3BB9" w:rsidR="006D68AE" w:rsidRDefault="006D68AE" w14:paraId="68ADCA3C" w14:textId="77777777">
      <w:pPr>
        <w:pStyle w:val="ListParagraph"/>
        <w:numPr>
          <w:ilvl w:val="0"/>
          <w:numId w:val="6"/>
        </w:numPr>
        <w:spacing w:after="60"/>
        <w:ind w:left="1985" w:hanging="403"/>
        <w:rPr>
          <w:rFonts w:ascii="Arial Narrow" w:hAnsi="Arial Narrow" w:cs="Arial"/>
          <w:bCs/>
          <w:iCs/>
          <w:sz w:val="20"/>
          <w:szCs w:val="20"/>
        </w:rPr>
      </w:pPr>
      <w:r w:rsidRPr="001D3BB9">
        <w:rPr>
          <w:rFonts w:ascii="Arial Narrow" w:hAnsi="Arial Narrow" w:cs="Arial"/>
          <w:bCs/>
          <w:iCs/>
          <w:sz w:val="20"/>
          <w:szCs w:val="20"/>
        </w:rPr>
        <w:t>the adverse effects of the activity on the environment (other than any effect to which section 104(3)(a)(ii) applies) will be minor; or</w:t>
      </w:r>
    </w:p>
    <w:p w:rsidRPr="001D3BB9" w:rsidR="006D68AE" w:rsidRDefault="006D68AE" w14:paraId="6E344E9D" w14:textId="77777777">
      <w:pPr>
        <w:pStyle w:val="ListParagraph"/>
        <w:numPr>
          <w:ilvl w:val="0"/>
          <w:numId w:val="6"/>
        </w:numPr>
        <w:spacing w:after="60"/>
        <w:ind w:left="1985" w:hanging="403"/>
        <w:rPr>
          <w:rFonts w:ascii="Arial Narrow" w:hAnsi="Arial Narrow" w:cs="Arial"/>
          <w:bCs/>
          <w:iCs/>
          <w:sz w:val="20"/>
          <w:szCs w:val="20"/>
        </w:rPr>
      </w:pPr>
      <w:r w:rsidRPr="001D3BB9">
        <w:rPr>
          <w:rFonts w:ascii="Arial Narrow" w:hAnsi="Arial Narrow" w:cs="Arial"/>
          <w:bCs/>
          <w:iCs/>
          <w:sz w:val="20"/>
          <w:szCs w:val="20"/>
        </w:rPr>
        <w:t xml:space="preserve">the application </w:t>
      </w:r>
      <w:bookmarkStart w:name="_Hlk195691577" w:id="15"/>
      <w:r w:rsidRPr="001D3BB9">
        <w:rPr>
          <w:rFonts w:ascii="Arial Narrow" w:hAnsi="Arial Narrow" w:cs="Arial"/>
          <w:bCs/>
          <w:iCs/>
          <w:sz w:val="20"/>
          <w:szCs w:val="20"/>
        </w:rPr>
        <w:t xml:space="preserve">is for an activity that will not be contrary to the objectives and policies </w:t>
      </w:r>
      <w:bookmarkEnd w:id="15"/>
      <w:r w:rsidRPr="001D3BB9">
        <w:rPr>
          <w:rFonts w:ascii="Arial Narrow" w:hAnsi="Arial Narrow" w:cs="Arial"/>
          <w:bCs/>
          <w:iCs/>
          <w:sz w:val="20"/>
          <w:szCs w:val="20"/>
        </w:rPr>
        <w:t>of—</w:t>
      </w:r>
    </w:p>
    <w:p w:rsidRPr="001D3BB9" w:rsidR="006D68AE" w:rsidRDefault="006D68AE" w14:paraId="67B8CFAC" w14:textId="77777777">
      <w:pPr>
        <w:pStyle w:val="ListParagraph"/>
        <w:numPr>
          <w:ilvl w:val="0"/>
          <w:numId w:val="7"/>
        </w:numPr>
        <w:spacing w:after="60"/>
        <w:ind w:left="2268" w:hanging="403"/>
        <w:rPr>
          <w:rFonts w:ascii="Arial Narrow" w:hAnsi="Arial Narrow" w:cs="Arial"/>
          <w:bCs/>
          <w:iCs/>
          <w:sz w:val="20"/>
          <w:szCs w:val="20"/>
        </w:rPr>
      </w:pPr>
      <w:r>
        <w:rPr>
          <w:rFonts w:ascii="Arial Narrow" w:hAnsi="Arial Narrow" w:cs="Arial"/>
          <w:bCs/>
          <w:iCs/>
          <w:sz w:val="20"/>
          <w:szCs w:val="20"/>
        </w:rPr>
        <w:t>t</w:t>
      </w:r>
      <w:r w:rsidRPr="001D3BB9">
        <w:rPr>
          <w:rFonts w:ascii="Arial Narrow" w:hAnsi="Arial Narrow" w:cs="Arial"/>
          <w:bCs/>
          <w:iCs/>
          <w:sz w:val="20"/>
          <w:szCs w:val="20"/>
        </w:rPr>
        <w:t>he relevant plan, if there is a plan but no proposed plan in respect of the activity; or</w:t>
      </w:r>
    </w:p>
    <w:p w:rsidRPr="001D3BB9" w:rsidR="006D68AE" w:rsidRDefault="006D68AE" w14:paraId="3803F664" w14:textId="77777777">
      <w:pPr>
        <w:pStyle w:val="ListParagraph"/>
        <w:numPr>
          <w:ilvl w:val="0"/>
          <w:numId w:val="7"/>
        </w:numPr>
        <w:spacing w:after="60"/>
        <w:ind w:left="2268" w:hanging="403"/>
        <w:rPr>
          <w:rFonts w:ascii="Arial Narrow" w:hAnsi="Arial Narrow" w:cs="Arial"/>
          <w:bCs/>
          <w:iCs/>
          <w:sz w:val="20"/>
          <w:szCs w:val="20"/>
        </w:rPr>
      </w:pPr>
      <w:r w:rsidRPr="001D3BB9">
        <w:rPr>
          <w:rFonts w:ascii="Arial Narrow" w:hAnsi="Arial Narrow" w:cs="Arial"/>
          <w:bCs/>
          <w:iCs/>
          <w:sz w:val="20"/>
          <w:szCs w:val="20"/>
        </w:rPr>
        <w:t>the relevant proposed plan, if there is a proposed plan but no relevant plan in respect of the activity; or</w:t>
      </w:r>
    </w:p>
    <w:p w:rsidRPr="001D3BB9" w:rsidR="006D68AE" w:rsidRDefault="006D68AE" w14:paraId="0B102C4E" w14:textId="77777777">
      <w:pPr>
        <w:pStyle w:val="ListParagraph"/>
        <w:numPr>
          <w:ilvl w:val="0"/>
          <w:numId w:val="7"/>
        </w:numPr>
        <w:spacing w:after="60"/>
        <w:ind w:left="2268" w:hanging="403"/>
        <w:rPr>
          <w:rFonts w:ascii="Arial Narrow" w:hAnsi="Arial Narrow" w:cs="Arial"/>
          <w:bCs/>
          <w:iCs/>
          <w:sz w:val="20"/>
          <w:szCs w:val="20"/>
        </w:rPr>
      </w:pPr>
      <w:r w:rsidRPr="001D3BB9">
        <w:rPr>
          <w:rFonts w:ascii="Arial Narrow" w:hAnsi="Arial Narrow" w:cs="Arial"/>
          <w:bCs/>
          <w:iCs/>
          <w:sz w:val="20"/>
          <w:szCs w:val="20"/>
        </w:rPr>
        <w:t>both the relevant plan and the relevant proposed plan, if there is both a plan and a proposed plan in respect of the activity.</w:t>
      </w:r>
    </w:p>
    <w:p w:rsidRPr="001D3BB9" w:rsidR="006D68AE" w:rsidRDefault="006D68AE" w14:paraId="068054E0" w14:textId="77777777">
      <w:pPr>
        <w:pStyle w:val="ListParagraph"/>
        <w:numPr>
          <w:ilvl w:val="0"/>
          <w:numId w:val="5"/>
        </w:numPr>
        <w:spacing w:after="60"/>
        <w:ind w:left="1560" w:hanging="403"/>
        <w:rPr>
          <w:rFonts w:ascii="Arial Narrow" w:hAnsi="Arial Narrow" w:cs="Arial"/>
          <w:bCs/>
          <w:iCs/>
          <w:sz w:val="20"/>
          <w:szCs w:val="20"/>
        </w:rPr>
      </w:pPr>
      <w:r w:rsidRPr="001D3BB9">
        <w:rPr>
          <w:rFonts w:ascii="Arial Narrow" w:hAnsi="Arial Narrow" w:cs="Arial"/>
          <w:bCs/>
          <w:iCs/>
          <w:sz w:val="20"/>
          <w:szCs w:val="20"/>
        </w:rPr>
        <w:t>To avoid doubt, section 104(2) applies to the determination of an application for a non-complying activity.</w:t>
      </w:r>
    </w:p>
    <w:p w:rsidR="004D6F4D" w:rsidP="00D756E6" w:rsidRDefault="004D6F4D" w14:paraId="6B53FE86" w14:textId="65849483">
      <w:pPr>
        <w:pStyle w:val="Heading2"/>
        <w:spacing w:after="120"/>
        <w:ind w:left="567" w:hanging="567"/>
        <w:rPr>
          <w:rFonts w:ascii="Arial Narrow" w:hAnsi="Arial Narrow" w:cs="Arial"/>
          <w:color w:val="auto"/>
          <w:sz w:val="22"/>
          <w:szCs w:val="22"/>
        </w:rPr>
      </w:pPr>
      <w:bookmarkStart w:name="_Toc202767836" w:id="16"/>
      <w:r w:rsidRPr="00064F91">
        <w:rPr>
          <w:rFonts w:ascii="Arial Narrow" w:hAnsi="Arial Narrow" w:cs="Arial"/>
          <w:color w:val="auto"/>
          <w:sz w:val="22"/>
          <w:szCs w:val="22"/>
        </w:rPr>
        <w:t>5.</w:t>
      </w:r>
      <w:r w:rsidR="00FA5015">
        <w:rPr>
          <w:rFonts w:ascii="Arial Narrow" w:hAnsi="Arial Narrow" w:cs="Arial"/>
          <w:color w:val="auto"/>
          <w:sz w:val="22"/>
          <w:szCs w:val="22"/>
        </w:rPr>
        <w:t>2</w:t>
      </w:r>
      <w:r w:rsidRPr="00064F91">
        <w:rPr>
          <w:rFonts w:ascii="Arial Narrow" w:hAnsi="Arial Narrow" w:cs="Arial"/>
          <w:color w:val="auto"/>
          <w:sz w:val="22"/>
          <w:szCs w:val="22"/>
        </w:rPr>
        <w:tab/>
      </w:r>
      <w:r w:rsidR="0017623D">
        <w:rPr>
          <w:rFonts w:ascii="Arial Narrow" w:hAnsi="Arial Narrow" w:cs="Arial"/>
          <w:color w:val="auto"/>
          <w:sz w:val="22"/>
          <w:szCs w:val="22"/>
        </w:rPr>
        <w:t>Effects a</w:t>
      </w:r>
      <w:r>
        <w:rPr>
          <w:rFonts w:ascii="Arial Narrow" w:hAnsi="Arial Narrow" w:cs="Arial"/>
          <w:color w:val="auto"/>
          <w:sz w:val="22"/>
          <w:szCs w:val="22"/>
        </w:rPr>
        <w:t>ssessment approach</w:t>
      </w:r>
      <w:bookmarkEnd w:id="16"/>
    </w:p>
    <w:p w:rsidRPr="00E32B92" w:rsidR="004D6F4D" w:rsidP="00B56FE5" w:rsidRDefault="004D6F4D" w14:paraId="6A38748B" w14:textId="35AC638B">
      <w:pPr>
        <w:pStyle w:val="ListParagraph"/>
        <w:numPr>
          <w:ilvl w:val="0"/>
          <w:numId w:val="4"/>
        </w:numPr>
        <w:ind w:left="567" w:hanging="567"/>
        <w:rPr>
          <w:rFonts w:ascii="Arial Narrow" w:hAnsi="Arial Narrow" w:cs="Arial"/>
        </w:rPr>
      </w:pPr>
      <w:r>
        <w:rPr>
          <w:rFonts w:ascii="Arial Narrow" w:hAnsi="Arial Narrow" w:cs="Arial"/>
        </w:rPr>
        <w:t>Prior to assessing the effect</w:t>
      </w:r>
      <w:r w:rsidR="00F85652">
        <w:rPr>
          <w:rFonts w:ascii="Arial Narrow" w:hAnsi="Arial Narrow" w:cs="Arial"/>
        </w:rPr>
        <w:t>s</w:t>
      </w:r>
      <w:r>
        <w:rPr>
          <w:rFonts w:ascii="Arial Narrow" w:hAnsi="Arial Narrow" w:cs="Arial"/>
        </w:rPr>
        <w:t xml:space="preserve"> of the application under </w:t>
      </w:r>
      <w:r w:rsidRPr="00E32B92" w:rsidR="00E32B92">
        <w:rPr>
          <w:rFonts w:ascii="Arial Narrow" w:hAnsi="Arial Narrow" w:cs="Arial"/>
          <w:bCs/>
          <w:iCs/>
        </w:rPr>
        <w:t>s104D(1)(a)</w:t>
      </w:r>
      <w:r w:rsidR="00E32B92">
        <w:rPr>
          <w:rFonts w:ascii="Arial Narrow" w:hAnsi="Arial Narrow" w:cs="Arial"/>
          <w:bCs/>
          <w:iCs/>
        </w:rPr>
        <w:t xml:space="preserve">, we firstly set out our </w:t>
      </w:r>
      <w:r w:rsidR="00E215B9">
        <w:rPr>
          <w:rFonts w:ascii="Arial Narrow" w:hAnsi="Arial Narrow" w:cs="Arial"/>
          <w:bCs/>
          <w:iCs/>
        </w:rPr>
        <w:t xml:space="preserve">assessment </w:t>
      </w:r>
      <w:r w:rsidR="00E32B92">
        <w:rPr>
          <w:rFonts w:ascii="Arial Narrow" w:hAnsi="Arial Narrow" w:cs="Arial"/>
          <w:bCs/>
          <w:iCs/>
        </w:rPr>
        <w:t>approach.</w:t>
      </w:r>
    </w:p>
    <w:p w:rsidRPr="00E32B92" w:rsidR="00E32B92" w:rsidP="00B56FE5" w:rsidRDefault="00E32B92" w14:paraId="59871322" w14:textId="77777777">
      <w:pPr>
        <w:pStyle w:val="ListParagraph"/>
        <w:ind w:left="567" w:hanging="567"/>
        <w:rPr>
          <w:rFonts w:ascii="Arial Narrow" w:hAnsi="Arial Narrow" w:cs="Arial"/>
        </w:rPr>
      </w:pPr>
    </w:p>
    <w:p w:rsidR="004E3B2C" w:rsidP="00B56FE5" w:rsidRDefault="00E32B92" w14:paraId="32404ADF" w14:textId="620E9A66">
      <w:pPr>
        <w:pStyle w:val="ListParagraph"/>
        <w:numPr>
          <w:ilvl w:val="0"/>
          <w:numId w:val="4"/>
        </w:numPr>
        <w:ind w:left="567" w:hanging="567"/>
        <w:rPr>
          <w:rFonts w:ascii="Arial Narrow" w:hAnsi="Arial Narrow" w:cs="Arial"/>
        </w:rPr>
      </w:pPr>
      <w:r>
        <w:rPr>
          <w:rFonts w:ascii="Arial Narrow" w:hAnsi="Arial Narrow" w:cs="Arial"/>
        </w:rPr>
        <w:t xml:space="preserve">We are required to assess the adverse effects of </w:t>
      </w:r>
      <w:r w:rsidR="000E3C10">
        <w:rPr>
          <w:rFonts w:ascii="Arial Narrow" w:hAnsi="Arial Narrow" w:cs="Arial"/>
        </w:rPr>
        <w:t>TPIL</w:t>
      </w:r>
      <w:r w:rsidR="004E3B2C">
        <w:rPr>
          <w:rFonts w:ascii="Arial Narrow" w:hAnsi="Arial Narrow" w:cs="Arial"/>
        </w:rPr>
        <w:t xml:space="preserve">’s proposed </w:t>
      </w:r>
      <w:r>
        <w:rPr>
          <w:rFonts w:ascii="Arial Narrow" w:hAnsi="Arial Narrow" w:cs="Arial"/>
        </w:rPr>
        <w:t xml:space="preserve">activities on the Site, inclusive of any mitigation measures offered by </w:t>
      </w:r>
      <w:r w:rsidR="0017623D">
        <w:rPr>
          <w:rFonts w:ascii="Arial Narrow" w:hAnsi="Arial Narrow" w:cs="Arial"/>
        </w:rPr>
        <w:t>TPIL</w:t>
      </w:r>
      <w:r>
        <w:rPr>
          <w:rFonts w:ascii="Arial Narrow" w:hAnsi="Arial Narrow" w:cs="Arial"/>
        </w:rPr>
        <w:t xml:space="preserve"> or recommended by </w:t>
      </w:r>
      <w:r w:rsidR="0017623D">
        <w:rPr>
          <w:rFonts w:ascii="Arial Narrow" w:hAnsi="Arial Narrow" w:cs="Arial"/>
        </w:rPr>
        <w:t xml:space="preserve">Ms Christian or </w:t>
      </w:r>
      <w:r>
        <w:rPr>
          <w:rFonts w:ascii="Arial Narrow" w:hAnsi="Arial Narrow" w:cs="Arial"/>
        </w:rPr>
        <w:t xml:space="preserve">Ms Perring.  However, </w:t>
      </w:r>
      <w:r w:rsidR="00E215B9">
        <w:rPr>
          <w:rFonts w:ascii="Arial Narrow" w:hAnsi="Arial Narrow" w:cs="Arial"/>
        </w:rPr>
        <w:t>we do not consider that it is</w:t>
      </w:r>
      <w:r>
        <w:rPr>
          <w:rFonts w:ascii="Arial Narrow" w:hAnsi="Arial Narrow" w:cs="Arial"/>
        </w:rPr>
        <w:t xml:space="preserve"> necessary for </w:t>
      </w:r>
      <w:r w:rsidR="0017623D">
        <w:rPr>
          <w:rFonts w:ascii="Arial Narrow" w:hAnsi="Arial Narrow" w:cs="Arial"/>
        </w:rPr>
        <w:t xml:space="preserve">the TPIL proposal </w:t>
      </w:r>
      <w:r w:rsidR="004E3B2C">
        <w:rPr>
          <w:rFonts w:ascii="Arial Narrow" w:hAnsi="Arial Narrow" w:cs="Arial"/>
        </w:rPr>
        <w:t xml:space="preserve">and its associated </w:t>
      </w:r>
      <w:r>
        <w:rPr>
          <w:rFonts w:ascii="Arial Narrow" w:hAnsi="Arial Narrow" w:cs="Arial"/>
        </w:rPr>
        <w:t xml:space="preserve">mitigation measures to fully implement the requirements of the Structure Plan.  </w:t>
      </w:r>
      <w:r w:rsidR="004E3B2C">
        <w:rPr>
          <w:rFonts w:ascii="Arial Narrow" w:hAnsi="Arial Narrow" w:cs="Arial"/>
        </w:rPr>
        <w:t>TPIL have deliberately sought consent to depart from those requirements.</w:t>
      </w:r>
    </w:p>
    <w:p w:rsidRPr="004E3B2C" w:rsidR="004E3B2C" w:rsidP="004E3B2C" w:rsidRDefault="004E3B2C" w14:paraId="678525F3" w14:textId="77777777">
      <w:pPr>
        <w:pStyle w:val="ListParagraph"/>
        <w:rPr>
          <w:rFonts w:ascii="Arial Narrow" w:hAnsi="Arial Narrow" w:cs="Arial"/>
        </w:rPr>
      </w:pPr>
    </w:p>
    <w:p w:rsidR="00E32B92" w:rsidP="00B56FE5" w:rsidRDefault="00E32B92" w14:paraId="08A0C3E2" w14:textId="5FBB5F35">
      <w:pPr>
        <w:pStyle w:val="ListParagraph"/>
        <w:numPr>
          <w:ilvl w:val="0"/>
          <w:numId w:val="4"/>
        </w:numPr>
        <w:ind w:left="567" w:hanging="567"/>
        <w:rPr>
          <w:rFonts w:ascii="Arial Narrow" w:hAnsi="Arial Narrow" w:cs="Arial"/>
        </w:rPr>
      </w:pPr>
      <w:r>
        <w:rPr>
          <w:rFonts w:ascii="Arial Narrow" w:hAnsi="Arial Narrow" w:cs="Arial"/>
        </w:rPr>
        <w:t xml:space="preserve">Instead, we must decide if the adverse effects </w:t>
      </w:r>
      <w:r w:rsidR="0017623D">
        <w:rPr>
          <w:rFonts w:ascii="Arial Narrow" w:hAnsi="Arial Narrow" w:cs="Arial"/>
        </w:rPr>
        <w:t xml:space="preserve">of the TPIL proposal </w:t>
      </w:r>
      <w:r>
        <w:rPr>
          <w:rFonts w:ascii="Arial Narrow" w:hAnsi="Arial Narrow" w:cs="Arial"/>
        </w:rPr>
        <w:t xml:space="preserve">(subject to </w:t>
      </w:r>
      <w:r w:rsidR="00F85652">
        <w:rPr>
          <w:rFonts w:ascii="Arial Narrow" w:hAnsi="Arial Narrow" w:cs="Arial"/>
        </w:rPr>
        <w:t xml:space="preserve">the realistically achievable </w:t>
      </w:r>
      <w:r w:rsidR="00E215B9">
        <w:rPr>
          <w:rFonts w:ascii="Arial Narrow" w:hAnsi="Arial Narrow" w:cs="Arial"/>
        </w:rPr>
        <w:t>mitigation measures</w:t>
      </w:r>
      <w:r>
        <w:rPr>
          <w:rFonts w:ascii="Arial Narrow" w:hAnsi="Arial Narrow" w:cs="Arial"/>
        </w:rPr>
        <w:t>) are minor or less.</w:t>
      </w:r>
    </w:p>
    <w:p w:rsidRPr="00064F91" w:rsidR="006D68AE" w:rsidP="00D756E6" w:rsidRDefault="006D68AE" w14:paraId="017AA222" w14:textId="5E672B0E">
      <w:pPr>
        <w:pStyle w:val="Heading2"/>
        <w:spacing w:after="120"/>
        <w:ind w:left="567" w:hanging="567"/>
        <w:rPr>
          <w:rFonts w:ascii="Arial Narrow" w:hAnsi="Arial Narrow" w:cs="Arial"/>
          <w:color w:val="auto"/>
          <w:sz w:val="22"/>
          <w:szCs w:val="22"/>
        </w:rPr>
      </w:pPr>
      <w:bookmarkStart w:name="_Toc106098928" w:id="17"/>
      <w:bookmarkStart w:name="_Toc202767837" w:id="18"/>
      <w:r w:rsidRPr="00064F91">
        <w:rPr>
          <w:rFonts w:ascii="Arial Narrow" w:hAnsi="Arial Narrow" w:cs="Arial"/>
          <w:color w:val="auto"/>
          <w:sz w:val="22"/>
          <w:szCs w:val="22"/>
        </w:rPr>
        <w:t>5.</w:t>
      </w:r>
      <w:r w:rsidR="00FA5015">
        <w:rPr>
          <w:rFonts w:ascii="Arial Narrow" w:hAnsi="Arial Narrow" w:cs="Arial"/>
          <w:color w:val="auto"/>
          <w:sz w:val="22"/>
          <w:szCs w:val="22"/>
        </w:rPr>
        <w:t>3</w:t>
      </w:r>
      <w:r w:rsidRPr="00064F91">
        <w:rPr>
          <w:rFonts w:ascii="Arial Narrow" w:hAnsi="Arial Narrow" w:cs="Arial"/>
          <w:color w:val="auto"/>
          <w:sz w:val="22"/>
          <w:szCs w:val="22"/>
        </w:rPr>
        <w:tab/>
      </w:r>
      <w:r w:rsidRPr="00E215B9">
        <w:rPr>
          <w:rFonts w:ascii="Arial Narrow" w:hAnsi="Arial Narrow" w:cs="Arial"/>
          <w:color w:val="auto"/>
          <w:sz w:val="22"/>
          <w:szCs w:val="22"/>
        </w:rPr>
        <w:t>Adverse effects of the activity on the environment</w:t>
      </w:r>
      <w:bookmarkEnd w:id="17"/>
      <w:bookmarkEnd w:id="18"/>
    </w:p>
    <w:p w:rsidRPr="00CC1C32" w:rsidR="006D68AE" w:rsidP="00B56FE5" w:rsidRDefault="006D68AE" w14:paraId="58AA9CC3" w14:textId="08FB1C73">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rPr>
        <w:t xml:space="preserve">We firstly note that s104D(1)(a) does not enable the consideration of any positive effects that might otherwise offset adverse effects.  In saying that we acknowledge that </w:t>
      </w:r>
      <w:r w:rsidR="00F85652">
        <w:rPr>
          <w:rFonts w:ascii="Arial Narrow" w:hAnsi="Arial Narrow" w:cs="Arial"/>
          <w:bCs/>
          <w:iCs/>
        </w:rPr>
        <w:t xml:space="preserve">while </w:t>
      </w:r>
      <w:r>
        <w:rPr>
          <w:rFonts w:ascii="Arial Narrow" w:hAnsi="Arial Narrow" w:cs="Arial"/>
          <w:bCs/>
          <w:iCs/>
        </w:rPr>
        <w:t xml:space="preserve">there </w:t>
      </w:r>
      <w:r w:rsidR="00E60275">
        <w:rPr>
          <w:rFonts w:ascii="Arial Narrow" w:hAnsi="Arial Narrow" w:cs="Arial"/>
          <w:bCs/>
          <w:iCs/>
        </w:rPr>
        <w:t xml:space="preserve">are some substantial </w:t>
      </w:r>
      <w:r>
        <w:rPr>
          <w:rFonts w:ascii="Arial Narrow" w:hAnsi="Arial Narrow" w:cs="Arial"/>
          <w:bCs/>
          <w:iCs/>
        </w:rPr>
        <w:t>positive effects associated with the proposal</w:t>
      </w:r>
      <w:r w:rsidR="00AC7853">
        <w:rPr>
          <w:rStyle w:val="FootnoteReference"/>
          <w:rFonts w:ascii="Arial Narrow" w:hAnsi="Arial Narrow" w:cs="Arial"/>
          <w:bCs/>
          <w:iCs/>
        </w:rPr>
        <w:footnoteReference w:id="44"/>
      </w:r>
      <w:r>
        <w:rPr>
          <w:rFonts w:ascii="Arial Narrow" w:hAnsi="Arial Narrow" w:cs="Arial"/>
          <w:bCs/>
          <w:iCs/>
        </w:rPr>
        <w:t>, they are simply not relevant to our s104D(1)(a) assessment.</w:t>
      </w:r>
    </w:p>
    <w:p w:rsidRPr="00CC1C32" w:rsidR="00CC1C32" w:rsidP="00CC1C32" w:rsidRDefault="00CC1C32" w14:paraId="1BE04E32" w14:textId="77777777">
      <w:pPr>
        <w:pStyle w:val="ListParagraph"/>
        <w:ind w:left="567" w:firstLine="0"/>
        <w:contextualSpacing w:val="0"/>
        <w:rPr>
          <w:rFonts w:ascii="Arial Narrow" w:hAnsi="Arial Narrow" w:cs="Arial"/>
          <w:bCs/>
          <w:iCs/>
          <w:lang w:val="en-US"/>
        </w:rPr>
      </w:pPr>
    </w:p>
    <w:p w:rsidR="00CC1C32" w:rsidP="00966A08" w:rsidRDefault="00FA5015" w14:paraId="337D92E8" w14:textId="26B56754">
      <w:pPr>
        <w:pStyle w:val="ListParagraph"/>
        <w:numPr>
          <w:ilvl w:val="0"/>
          <w:numId w:val="4"/>
        </w:numPr>
        <w:spacing w:after="120"/>
        <w:ind w:left="567" w:hanging="567"/>
        <w:contextualSpacing w:val="0"/>
        <w:rPr>
          <w:rFonts w:ascii="Arial Narrow" w:hAnsi="Arial Narrow" w:cs="Arial"/>
          <w:bCs/>
          <w:iCs/>
          <w:lang w:val="en-US"/>
        </w:rPr>
      </w:pPr>
      <w:r>
        <w:rPr>
          <w:rFonts w:ascii="Arial Narrow" w:hAnsi="Arial Narrow" w:cs="Arial"/>
          <w:bCs/>
          <w:iCs/>
          <w:lang w:val="en-US"/>
        </w:rPr>
        <w:t xml:space="preserve">Regarding what is a </w:t>
      </w:r>
      <w:r w:rsidR="00CC1C32">
        <w:rPr>
          <w:rFonts w:ascii="Arial Narrow" w:hAnsi="Arial Narrow" w:cs="Arial"/>
          <w:bCs/>
          <w:iCs/>
          <w:lang w:val="en-US"/>
        </w:rPr>
        <w:t>‘minor’ adverse effect</w:t>
      </w:r>
      <w:r w:rsidR="001E6BF1">
        <w:rPr>
          <w:rFonts w:ascii="Arial Narrow" w:hAnsi="Arial Narrow" w:cs="Arial"/>
          <w:bCs/>
          <w:iCs/>
          <w:lang w:val="en-US"/>
        </w:rPr>
        <w:t xml:space="preserve"> we note that:</w:t>
      </w:r>
    </w:p>
    <w:p w:rsidR="001E6BF1" w:rsidP="00966A08" w:rsidRDefault="001E6BF1" w14:paraId="3EE82121" w14:textId="289D44EC">
      <w:pPr>
        <w:pStyle w:val="ListParagraph"/>
        <w:numPr>
          <w:ilvl w:val="0"/>
          <w:numId w:val="9"/>
        </w:numPr>
        <w:spacing w:after="120"/>
        <w:ind w:left="924" w:hanging="357"/>
        <w:contextualSpacing w:val="0"/>
        <w:rPr>
          <w:rFonts w:ascii="Arial Narrow" w:hAnsi="Arial Narrow" w:cs="Arial"/>
          <w:bCs/>
          <w:iCs/>
          <w:lang w:val="en-US"/>
        </w:rPr>
      </w:pPr>
      <w:r>
        <w:rPr>
          <w:rFonts w:ascii="Arial Narrow" w:hAnsi="Arial Narrow" w:cs="Arial"/>
          <w:bCs/>
          <w:iCs/>
          <w:lang w:val="en-US"/>
        </w:rPr>
        <w:t>‘Minor’ is not defined in the RMA;</w:t>
      </w:r>
    </w:p>
    <w:p w:rsidR="001E6BF1" w:rsidRDefault="001E6BF1" w14:paraId="5D99426B" w14:textId="28F6DE6F">
      <w:pPr>
        <w:pStyle w:val="ListParagraph"/>
        <w:numPr>
          <w:ilvl w:val="0"/>
          <w:numId w:val="9"/>
        </w:numPr>
        <w:spacing w:after="60"/>
        <w:ind w:left="924" w:hanging="357"/>
        <w:contextualSpacing w:val="0"/>
        <w:rPr>
          <w:rFonts w:ascii="Arial Narrow" w:hAnsi="Arial Narrow" w:cs="Arial"/>
          <w:bCs/>
          <w:iCs/>
        </w:rPr>
      </w:pPr>
      <w:r>
        <w:rPr>
          <w:rFonts w:ascii="Arial Narrow" w:hAnsi="Arial Narrow" w:cs="Arial"/>
          <w:bCs/>
          <w:iCs/>
          <w:lang w:val="en-US"/>
        </w:rPr>
        <w:t xml:space="preserve">In the context of s104D </w:t>
      </w:r>
      <w:r w:rsidRPr="001E6BF1">
        <w:rPr>
          <w:rFonts w:ascii="Arial Narrow" w:hAnsi="Arial Narrow" w:cs="Arial"/>
          <w:bCs/>
          <w:iCs/>
        </w:rPr>
        <w:t>it can be understood that ‘minor’ is very much at the lower end of adverse effect</w:t>
      </w:r>
      <w:r w:rsidR="00F85652">
        <w:rPr>
          <w:rFonts w:ascii="Arial Narrow" w:hAnsi="Arial Narrow" w:cs="Arial"/>
          <w:bCs/>
          <w:iCs/>
        </w:rPr>
        <w:t>s</w:t>
      </w:r>
      <w:r>
        <w:rPr>
          <w:rFonts w:ascii="Arial Narrow" w:hAnsi="Arial Narrow" w:cs="Arial"/>
          <w:bCs/>
          <w:iCs/>
        </w:rPr>
        <w:t>,</w:t>
      </w:r>
      <w:r w:rsidRPr="001E6BF1">
        <w:rPr>
          <w:rFonts w:ascii="Times New Roman" w:hAnsi="Times New Roman"/>
          <w:color w:val="000000"/>
          <w:sz w:val="24"/>
          <w:szCs w:val="24"/>
          <w:lang w:eastAsia="en-NZ"/>
        </w:rPr>
        <w:t xml:space="preserve"> </w:t>
      </w:r>
      <w:r w:rsidRPr="001E6BF1">
        <w:rPr>
          <w:rFonts w:ascii="Arial Narrow" w:hAnsi="Arial Narrow" w:cs="Arial"/>
          <w:bCs/>
          <w:iCs/>
        </w:rPr>
        <w:t>but it must be something more than de minimis</w:t>
      </w:r>
      <w:r>
        <w:rPr>
          <w:rFonts w:ascii="Arial Narrow" w:hAnsi="Arial Narrow" w:cs="Arial"/>
          <w:bCs/>
          <w:iCs/>
        </w:rPr>
        <w:t>;</w:t>
      </w:r>
      <w:r w:rsidR="00F85652">
        <w:rPr>
          <w:rFonts w:ascii="Arial Narrow" w:hAnsi="Arial Narrow" w:cs="Arial"/>
          <w:bCs/>
          <w:iCs/>
        </w:rPr>
        <w:t xml:space="preserve"> and</w:t>
      </w:r>
    </w:p>
    <w:p w:rsidRPr="001E6BF1" w:rsidR="001E6BF1" w:rsidRDefault="001E6BF1" w14:paraId="3AF268EE" w14:textId="616D656C">
      <w:pPr>
        <w:pStyle w:val="ListParagraph"/>
        <w:numPr>
          <w:ilvl w:val="0"/>
          <w:numId w:val="9"/>
        </w:numPr>
        <w:ind w:left="924" w:hanging="357"/>
        <w:contextualSpacing w:val="0"/>
        <w:rPr>
          <w:rFonts w:ascii="Arial Narrow" w:hAnsi="Arial Narrow" w:cs="Arial"/>
          <w:bCs/>
          <w:iCs/>
          <w:lang w:val="en-US"/>
        </w:rPr>
      </w:pPr>
      <w:r>
        <w:rPr>
          <w:rFonts w:ascii="Arial Narrow" w:hAnsi="Arial Narrow" w:cs="Arial"/>
          <w:bCs/>
          <w:iCs/>
        </w:rPr>
        <w:t xml:space="preserve">Our assessment </w:t>
      </w:r>
      <w:r w:rsidR="00F85652">
        <w:rPr>
          <w:rFonts w:ascii="Arial Narrow" w:hAnsi="Arial Narrow" w:cs="Arial"/>
          <w:bCs/>
          <w:iCs/>
        </w:rPr>
        <w:t>under</w:t>
      </w:r>
      <w:r>
        <w:rPr>
          <w:rFonts w:ascii="Arial Narrow" w:hAnsi="Arial Narrow" w:cs="Arial"/>
          <w:bCs/>
          <w:iCs/>
        </w:rPr>
        <w:t xml:space="preserve"> s104D(1)(a) requires </w:t>
      </w:r>
      <w:r w:rsidRPr="001E6BF1">
        <w:rPr>
          <w:rFonts w:ascii="Arial Narrow" w:hAnsi="Arial Narrow" w:cs="Arial"/>
          <w:bCs/>
          <w:iCs/>
        </w:rPr>
        <w:t xml:space="preserve">a positive satisfaction on </w:t>
      </w:r>
      <w:r>
        <w:rPr>
          <w:rFonts w:ascii="Arial Narrow" w:hAnsi="Arial Narrow" w:cs="Arial"/>
          <w:bCs/>
          <w:iCs/>
        </w:rPr>
        <w:t xml:space="preserve">our </w:t>
      </w:r>
      <w:r w:rsidRPr="001E6BF1">
        <w:rPr>
          <w:rFonts w:ascii="Arial Narrow" w:hAnsi="Arial Narrow" w:cs="Arial"/>
          <w:bCs/>
          <w:iCs/>
        </w:rPr>
        <w:t xml:space="preserve">part </w:t>
      </w:r>
      <w:r>
        <w:rPr>
          <w:rFonts w:ascii="Arial Narrow" w:hAnsi="Arial Narrow" w:cs="Arial"/>
          <w:bCs/>
          <w:iCs/>
        </w:rPr>
        <w:t xml:space="preserve">that </w:t>
      </w:r>
      <w:r w:rsidRPr="001E6BF1">
        <w:rPr>
          <w:rFonts w:ascii="Arial Narrow" w:hAnsi="Arial Narrow" w:cs="Arial"/>
          <w:bCs/>
          <w:iCs/>
        </w:rPr>
        <w:t xml:space="preserve">the adverse effects of the activity on the environment in the future will be </w:t>
      </w:r>
      <w:r w:rsidR="00F536E6">
        <w:rPr>
          <w:rFonts w:ascii="Arial Narrow" w:hAnsi="Arial Narrow" w:cs="Arial"/>
          <w:bCs/>
          <w:iCs/>
        </w:rPr>
        <w:t>‘</w:t>
      </w:r>
      <w:r w:rsidRPr="001E6BF1">
        <w:rPr>
          <w:rFonts w:ascii="Arial Narrow" w:hAnsi="Arial Narrow" w:cs="Arial"/>
          <w:bCs/>
          <w:iCs/>
        </w:rPr>
        <w:t>minor</w:t>
      </w:r>
      <w:r w:rsidR="00F536E6">
        <w:rPr>
          <w:rFonts w:ascii="Arial Narrow" w:hAnsi="Arial Narrow" w:cs="Arial"/>
          <w:bCs/>
          <w:iCs/>
        </w:rPr>
        <w:t>’</w:t>
      </w:r>
      <w:r w:rsidRPr="001E6BF1">
        <w:rPr>
          <w:rFonts w:ascii="Arial Narrow" w:hAnsi="Arial Narrow" w:cs="Arial"/>
          <w:bCs/>
          <w:iCs/>
        </w:rPr>
        <w:t>.</w:t>
      </w:r>
    </w:p>
    <w:p w:rsidRPr="007C617D" w:rsidR="007C617D" w:rsidP="007C617D" w:rsidRDefault="007C617D" w14:paraId="283E0E88" w14:textId="77777777">
      <w:pPr>
        <w:pStyle w:val="ListParagraph"/>
        <w:rPr>
          <w:rFonts w:ascii="Arial Narrow" w:hAnsi="Arial Narrow" w:cs="Arial"/>
          <w:bCs/>
          <w:iCs/>
          <w:lang w:val="en-US"/>
        </w:rPr>
      </w:pPr>
    </w:p>
    <w:p w:rsidRPr="00544BA2" w:rsidR="00544BA2" w:rsidP="00E60275" w:rsidRDefault="00544BA2" w14:paraId="67F426D2" w14:textId="57B36E85">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We agree with Mr Pilkington that </w:t>
      </w:r>
      <w:r>
        <w:rPr>
          <w:rFonts w:ascii="Arial Narrow" w:hAnsi="Arial Narrow" w:cs="Arial"/>
          <w:bCs/>
          <w:iCs/>
        </w:rPr>
        <w:t xml:space="preserve">the </w:t>
      </w:r>
      <w:r w:rsidRPr="00544BA2">
        <w:rPr>
          <w:rFonts w:ascii="Arial Narrow" w:hAnsi="Arial Narrow" w:cs="Arial"/>
          <w:bCs/>
          <w:iCs/>
        </w:rPr>
        <w:t xml:space="preserve">adverse effects of </w:t>
      </w:r>
      <w:r>
        <w:rPr>
          <w:rFonts w:ascii="Arial Narrow" w:hAnsi="Arial Narrow" w:cs="Arial"/>
          <w:bCs/>
          <w:iCs/>
        </w:rPr>
        <w:t>the</w:t>
      </w:r>
      <w:r w:rsidRPr="00544BA2">
        <w:rPr>
          <w:rFonts w:ascii="Arial Narrow" w:hAnsi="Arial Narrow" w:cs="Arial"/>
          <w:bCs/>
          <w:iCs/>
        </w:rPr>
        <w:t xml:space="preserve"> proposal must be considered as a whole, rather than focussing </w:t>
      </w:r>
      <w:r>
        <w:rPr>
          <w:rFonts w:ascii="Arial Narrow" w:hAnsi="Arial Narrow" w:cs="Arial"/>
          <w:bCs/>
          <w:iCs/>
        </w:rPr>
        <w:t>solely</w:t>
      </w:r>
      <w:r w:rsidRPr="00544BA2">
        <w:rPr>
          <w:rFonts w:ascii="Arial Narrow" w:hAnsi="Arial Narrow" w:cs="Arial"/>
          <w:bCs/>
          <w:iCs/>
        </w:rPr>
        <w:t xml:space="preserve"> on individual adverse effects</w:t>
      </w:r>
      <w:r>
        <w:rPr>
          <w:rFonts w:ascii="Arial Narrow" w:hAnsi="Arial Narrow" w:cs="Arial"/>
          <w:bCs/>
          <w:iCs/>
        </w:rPr>
        <w:t xml:space="preserve">.  We also agree that the mitigating </w:t>
      </w:r>
      <w:r w:rsidRPr="00544BA2">
        <w:rPr>
          <w:rFonts w:ascii="Arial Narrow" w:hAnsi="Arial Narrow" w:cs="Arial"/>
          <w:bCs/>
          <w:iCs/>
        </w:rPr>
        <w:t xml:space="preserve">impact of consent conditions must also be taken into account in </w:t>
      </w:r>
      <w:r>
        <w:rPr>
          <w:rFonts w:ascii="Arial Narrow" w:hAnsi="Arial Narrow" w:cs="Arial"/>
          <w:bCs/>
          <w:iCs/>
        </w:rPr>
        <w:t xml:space="preserve">our </w:t>
      </w:r>
      <w:r w:rsidRPr="00544BA2">
        <w:rPr>
          <w:rFonts w:ascii="Arial Narrow" w:hAnsi="Arial Narrow" w:cs="Arial"/>
          <w:bCs/>
          <w:iCs/>
        </w:rPr>
        <w:t>s104D(1)(a) assessment</w:t>
      </w:r>
      <w:r>
        <w:rPr>
          <w:rFonts w:ascii="Arial Narrow" w:hAnsi="Arial Narrow" w:cs="Arial"/>
          <w:bCs/>
          <w:iCs/>
        </w:rPr>
        <w:t>.</w:t>
      </w:r>
    </w:p>
    <w:p w:rsidR="00544BA2" w:rsidP="00544BA2" w:rsidRDefault="00544BA2" w14:paraId="1D069E83" w14:textId="77777777">
      <w:pPr>
        <w:pStyle w:val="ListParagraph"/>
        <w:ind w:left="567" w:firstLine="0"/>
        <w:contextualSpacing w:val="0"/>
        <w:rPr>
          <w:rFonts w:ascii="Arial Narrow" w:hAnsi="Arial Narrow" w:cs="Arial"/>
          <w:bCs/>
          <w:iCs/>
          <w:lang w:val="en-US"/>
        </w:rPr>
      </w:pPr>
    </w:p>
    <w:p w:rsidR="00FA5015" w:rsidP="00E60275" w:rsidRDefault="00FA5015" w14:paraId="5CDAE725" w14:textId="4CB365D4">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We </w:t>
      </w:r>
      <w:r w:rsidR="00544BA2">
        <w:rPr>
          <w:rFonts w:ascii="Arial Narrow" w:hAnsi="Arial Narrow" w:cs="Arial"/>
          <w:bCs/>
          <w:iCs/>
          <w:lang w:val="en-US"/>
        </w:rPr>
        <w:t xml:space="preserve">now </w:t>
      </w:r>
      <w:r>
        <w:rPr>
          <w:rFonts w:ascii="Arial Narrow" w:hAnsi="Arial Narrow" w:cs="Arial"/>
          <w:bCs/>
          <w:iCs/>
          <w:lang w:val="en-US"/>
        </w:rPr>
        <w:t xml:space="preserve">address the potential adverse effects of the </w:t>
      </w:r>
      <w:r w:rsidR="000E3C10">
        <w:rPr>
          <w:rFonts w:ascii="Arial Narrow" w:hAnsi="Arial Narrow" w:cs="Arial"/>
          <w:bCs/>
          <w:iCs/>
          <w:lang w:val="en-US"/>
        </w:rPr>
        <w:t>TPIL</w:t>
      </w:r>
      <w:r w:rsidR="007136F3">
        <w:rPr>
          <w:rFonts w:ascii="Arial Narrow" w:hAnsi="Arial Narrow" w:cs="Arial"/>
          <w:bCs/>
          <w:iCs/>
          <w:lang w:val="en-US"/>
        </w:rPr>
        <w:t xml:space="preserve"> </w:t>
      </w:r>
      <w:r>
        <w:rPr>
          <w:rFonts w:ascii="Arial Narrow" w:hAnsi="Arial Narrow" w:cs="Arial"/>
          <w:bCs/>
          <w:iCs/>
          <w:lang w:val="en-US"/>
        </w:rPr>
        <w:t>proposal under a number of headings.</w:t>
      </w:r>
    </w:p>
    <w:p w:rsidRPr="009620D0" w:rsidR="00FA5015" w:rsidP="00FA5015" w:rsidRDefault="00FA5015" w14:paraId="49F400AE" w14:textId="5D1993FE">
      <w:pPr>
        <w:pStyle w:val="Heading3"/>
        <w:ind w:left="567" w:hanging="567"/>
        <w:rPr>
          <w:rFonts w:ascii="Arial Narrow" w:hAnsi="Arial Narrow"/>
          <w:i/>
          <w:iCs/>
          <w:color w:val="auto"/>
        </w:rPr>
      </w:pPr>
      <w:bookmarkStart w:name="_Toc202767838" w:id="19"/>
      <w:r w:rsidRPr="009620D0">
        <w:rPr>
          <w:rFonts w:ascii="Arial Narrow" w:hAnsi="Arial Narrow"/>
          <w:i/>
          <w:iCs/>
          <w:color w:val="auto"/>
        </w:rPr>
        <w:t>5.</w:t>
      </w:r>
      <w:r>
        <w:rPr>
          <w:rFonts w:ascii="Arial Narrow" w:hAnsi="Arial Narrow"/>
          <w:i/>
          <w:iCs/>
          <w:color w:val="auto"/>
        </w:rPr>
        <w:t>3</w:t>
      </w:r>
      <w:r w:rsidRPr="009620D0">
        <w:rPr>
          <w:rFonts w:ascii="Arial Narrow" w:hAnsi="Arial Narrow"/>
          <w:i/>
          <w:iCs/>
          <w:color w:val="auto"/>
        </w:rPr>
        <w:t>.1</w:t>
      </w:r>
      <w:r w:rsidRPr="009620D0">
        <w:rPr>
          <w:rFonts w:ascii="Arial Narrow" w:hAnsi="Arial Narrow"/>
          <w:i/>
          <w:iCs/>
          <w:color w:val="auto"/>
        </w:rPr>
        <w:tab/>
      </w:r>
      <w:r>
        <w:rPr>
          <w:rFonts w:ascii="Arial Narrow" w:hAnsi="Arial Narrow"/>
          <w:i/>
          <w:iCs/>
          <w:color w:val="auto"/>
        </w:rPr>
        <w:t>Existing Environment</w:t>
      </w:r>
      <w:bookmarkEnd w:id="19"/>
      <w:r>
        <w:rPr>
          <w:rFonts w:ascii="Arial Narrow" w:hAnsi="Arial Narrow"/>
          <w:i/>
          <w:iCs/>
          <w:color w:val="auto"/>
        </w:rPr>
        <w:t xml:space="preserve"> </w:t>
      </w:r>
    </w:p>
    <w:p w:rsidRPr="00FA5015" w:rsidR="00FA5015" w:rsidP="00FA5015" w:rsidRDefault="00FA5015" w14:paraId="77A373AF" w14:textId="77777777">
      <w:pPr>
        <w:pStyle w:val="ListParagraph"/>
        <w:rPr>
          <w:rFonts w:ascii="Arial Narrow" w:hAnsi="Arial Narrow" w:cs="Arial"/>
          <w:bCs/>
          <w:iCs/>
          <w:lang w:val="en-US"/>
        </w:rPr>
      </w:pPr>
    </w:p>
    <w:p w:rsidRPr="00BD1BDD" w:rsidR="00FA5015" w:rsidP="00E60275" w:rsidRDefault="0017623D" w14:paraId="1B11096E" w14:textId="666F331C">
      <w:pPr>
        <w:pStyle w:val="ListParagraph"/>
        <w:numPr>
          <w:ilvl w:val="0"/>
          <w:numId w:val="4"/>
        </w:numPr>
        <w:ind w:left="567" w:hanging="567"/>
        <w:contextualSpacing w:val="0"/>
        <w:rPr>
          <w:rFonts w:ascii="Arial Narrow" w:hAnsi="Arial Narrow" w:cs="Arial"/>
          <w:bCs/>
          <w:iCs/>
          <w:lang w:val="en-US"/>
        </w:rPr>
      </w:pPr>
      <w:r w:rsidRPr="007136F3">
        <w:rPr>
          <w:rFonts w:ascii="Arial Narrow" w:hAnsi="Arial Narrow" w:cs="Arial"/>
          <w:bCs/>
          <w:iCs/>
        </w:rPr>
        <w:t xml:space="preserve">From a purely legal perspective, we accept that is it relevant to consider the existing ‘legal’ environment against which we should assess the effects of the TPIL proposal.  </w:t>
      </w:r>
      <w:r w:rsidR="00F536E6">
        <w:rPr>
          <w:rFonts w:ascii="Arial Narrow" w:hAnsi="Arial Narrow" w:cs="Arial"/>
          <w:bCs/>
          <w:iCs/>
        </w:rPr>
        <w:t xml:space="preserve">As submitted by Rachael </w:t>
      </w:r>
      <w:r w:rsidR="001312D6">
        <w:rPr>
          <w:rFonts w:ascii="Arial Narrow" w:hAnsi="Arial Narrow" w:cs="Arial"/>
          <w:bCs/>
          <w:iCs/>
        </w:rPr>
        <w:t>Zame</w:t>
      </w:r>
      <w:r w:rsidR="00F536E6">
        <w:rPr>
          <w:rFonts w:ascii="Arial Narrow" w:hAnsi="Arial Narrow" w:cs="Arial"/>
          <w:bCs/>
          <w:iCs/>
        </w:rPr>
        <w:t xml:space="preserve">, counsel for WBOPDC, that environment only relates to lawfully existing activities which </w:t>
      </w:r>
      <w:r w:rsidRPr="007136F3">
        <w:rPr>
          <w:rFonts w:ascii="Arial Narrow" w:hAnsi="Arial Narrow" w:cs="Arial"/>
          <w:bCs/>
          <w:iCs/>
        </w:rPr>
        <w:t>necessitates assuming that the unauthorised earthworks on the adjoining T</w:t>
      </w:r>
      <w:r w:rsidRPr="007136F3" w:rsidR="007136F3">
        <w:rPr>
          <w:rFonts w:ascii="Arial Narrow" w:hAnsi="Arial Narrow" w:cs="Arial"/>
          <w:bCs/>
          <w:iCs/>
        </w:rPr>
        <w:t>i</w:t>
      </w:r>
      <w:r w:rsidRPr="007136F3">
        <w:rPr>
          <w:rFonts w:ascii="Arial Narrow" w:hAnsi="Arial Narrow" w:cs="Arial"/>
          <w:bCs/>
          <w:iCs/>
        </w:rPr>
        <w:t xml:space="preserve">nex site do not exist. </w:t>
      </w:r>
    </w:p>
    <w:p w:rsidRPr="00BD1BDD" w:rsidR="00BD1BDD" w:rsidP="00BD1BDD" w:rsidRDefault="00BD1BDD" w14:paraId="3F869318" w14:textId="77777777">
      <w:pPr>
        <w:pStyle w:val="ListParagraph"/>
        <w:ind w:left="567" w:firstLine="0"/>
        <w:contextualSpacing w:val="0"/>
        <w:rPr>
          <w:rFonts w:ascii="Arial Narrow" w:hAnsi="Arial Narrow" w:cs="Arial"/>
          <w:bCs/>
          <w:iCs/>
          <w:lang w:val="en-US"/>
        </w:rPr>
      </w:pPr>
    </w:p>
    <w:p w:rsidRPr="007136F3" w:rsidR="00BD1BDD" w:rsidP="00E60275" w:rsidRDefault="00BD1BDD" w14:paraId="54F41DEE" w14:textId="2D7CEE13">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We agree with Mr Pilkington</w:t>
      </w:r>
      <w:r>
        <w:rPr>
          <w:rStyle w:val="FootnoteReference"/>
          <w:rFonts w:ascii="Arial Narrow" w:hAnsi="Arial Narrow" w:cs="Arial"/>
          <w:bCs/>
          <w:iCs/>
          <w:lang w:val="en-US"/>
        </w:rPr>
        <w:footnoteReference w:id="45"/>
      </w:r>
      <w:r>
        <w:rPr>
          <w:rFonts w:ascii="Arial Narrow" w:hAnsi="Arial Narrow" w:cs="Arial"/>
          <w:bCs/>
          <w:iCs/>
          <w:lang w:val="en-US"/>
        </w:rPr>
        <w:t xml:space="preserve"> that existing </w:t>
      </w:r>
      <w:r w:rsidRPr="00BD1BDD">
        <w:rPr>
          <w:rFonts w:ascii="Arial Narrow" w:hAnsi="Arial Narrow" w:cs="Arial"/>
          <w:bCs/>
          <w:iCs/>
        </w:rPr>
        <w:t>environment is</w:t>
      </w:r>
      <w:r>
        <w:rPr>
          <w:rFonts w:ascii="Arial Narrow" w:hAnsi="Arial Narrow" w:cs="Arial"/>
          <w:bCs/>
          <w:iCs/>
        </w:rPr>
        <w:t xml:space="preserve"> </w:t>
      </w:r>
      <w:r w:rsidRPr="00BD1BDD">
        <w:rPr>
          <w:rFonts w:ascii="Arial Narrow" w:hAnsi="Arial Narrow" w:cs="Arial"/>
          <w:bCs/>
          <w:iCs/>
        </w:rPr>
        <w:t>deficient</w:t>
      </w:r>
      <w:r>
        <w:rPr>
          <w:rFonts w:ascii="Arial Narrow" w:hAnsi="Arial Narrow" w:cs="Arial"/>
          <w:bCs/>
          <w:iCs/>
        </w:rPr>
        <w:t xml:space="preserve"> insofar as t</w:t>
      </w:r>
      <w:r w:rsidRPr="00BD1BDD">
        <w:rPr>
          <w:rFonts w:ascii="Arial Narrow" w:hAnsi="Arial Narrow" w:cs="Arial"/>
          <w:bCs/>
          <w:iCs/>
        </w:rPr>
        <w:t>here are flooding issues upstream of the Site</w:t>
      </w:r>
      <w:r>
        <w:rPr>
          <w:rFonts w:ascii="Arial Narrow" w:hAnsi="Arial Narrow" w:cs="Arial"/>
          <w:bCs/>
          <w:iCs/>
        </w:rPr>
        <w:t xml:space="preserve"> and </w:t>
      </w:r>
      <w:r w:rsidR="00966A08">
        <w:rPr>
          <w:rFonts w:ascii="Arial Narrow" w:hAnsi="Arial Narrow" w:cs="Arial"/>
          <w:bCs/>
          <w:iCs/>
        </w:rPr>
        <w:t xml:space="preserve">that </w:t>
      </w:r>
      <w:r>
        <w:rPr>
          <w:rFonts w:ascii="Arial Narrow" w:hAnsi="Arial Narrow" w:cs="Arial"/>
          <w:bCs/>
          <w:iCs/>
        </w:rPr>
        <w:t xml:space="preserve">the </w:t>
      </w:r>
      <w:r w:rsidRPr="00BD1BDD">
        <w:rPr>
          <w:rFonts w:ascii="Arial Narrow" w:hAnsi="Arial Narrow" w:cs="Arial"/>
          <w:bCs/>
          <w:iCs/>
        </w:rPr>
        <w:t xml:space="preserve">intersection </w:t>
      </w:r>
      <w:r>
        <w:rPr>
          <w:rFonts w:ascii="Arial Narrow" w:hAnsi="Arial Narrow" w:cs="Arial"/>
          <w:bCs/>
          <w:iCs/>
        </w:rPr>
        <w:t xml:space="preserve">of TPR and TPSR is </w:t>
      </w:r>
      <w:r w:rsidR="00966A08">
        <w:rPr>
          <w:rFonts w:ascii="Arial Narrow" w:hAnsi="Arial Narrow" w:cs="Arial"/>
          <w:bCs/>
          <w:iCs/>
        </w:rPr>
        <w:t xml:space="preserve">currently </w:t>
      </w:r>
      <w:r>
        <w:rPr>
          <w:rFonts w:ascii="Arial Narrow" w:hAnsi="Arial Narrow" w:cs="Arial"/>
          <w:bCs/>
          <w:iCs/>
        </w:rPr>
        <w:t>unsafe.  Those deficiencies are existing and are not the result of TPIL’s proposal.</w:t>
      </w:r>
    </w:p>
    <w:p w:rsidRPr="009620D0" w:rsidR="00FA5015" w:rsidP="00544BA2" w:rsidRDefault="00FA5015" w14:paraId="6BA36C59" w14:textId="632E1388">
      <w:pPr>
        <w:pStyle w:val="Heading3"/>
        <w:ind w:left="567" w:hanging="567"/>
        <w:rPr>
          <w:rFonts w:ascii="Arial Narrow" w:hAnsi="Arial Narrow"/>
          <w:i/>
          <w:iCs/>
          <w:color w:val="auto"/>
        </w:rPr>
      </w:pPr>
      <w:bookmarkStart w:name="_Toc202767839" w:id="20"/>
      <w:r w:rsidRPr="009620D0">
        <w:rPr>
          <w:rFonts w:ascii="Arial Narrow" w:hAnsi="Arial Narrow"/>
          <w:i/>
          <w:iCs/>
          <w:color w:val="auto"/>
        </w:rPr>
        <w:t>5.</w:t>
      </w:r>
      <w:r>
        <w:rPr>
          <w:rFonts w:ascii="Arial Narrow" w:hAnsi="Arial Narrow"/>
          <w:i/>
          <w:iCs/>
          <w:color w:val="auto"/>
        </w:rPr>
        <w:t>3</w:t>
      </w:r>
      <w:r w:rsidRPr="009620D0">
        <w:rPr>
          <w:rFonts w:ascii="Arial Narrow" w:hAnsi="Arial Narrow"/>
          <w:i/>
          <w:iCs/>
          <w:color w:val="auto"/>
        </w:rPr>
        <w:t>.</w:t>
      </w:r>
      <w:r>
        <w:rPr>
          <w:rFonts w:ascii="Arial Narrow" w:hAnsi="Arial Narrow"/>
          <w:i/>
          <w:iCs/>
          <w:color w:val="auto"/>
        </w:rPr>
        <w:t>2</w:t>
      </w:r>
      <w:r w:rsidRPr="009620D0">
        <w:rPr>
          <w:rFonts w:ascii="Arial Narrow" w:hAnsi="Arial Narrow"/>
          <w:i/>
          <w:iCs/>
          <w:color w:val="auto"/>
        </w:rPr>
        <w:tab/>
      </w:r>
      <w:r>
        <w:rPr>
          <w:rFonts w:ascii="Arial Narrow" w:hAnsi="Arial Narrow"/>
          <w:i/>
          <w:iCs/>
          <w:color w:val="auto"/>
        </w:rPr>
        <w:t>Permitted baseline</w:t>
      </w:r>
      <w:bookmarkEnd w:id="20"/>
      <w:r>
        <w:rPr>
          <w:rFonts w:ascii="Arial Narrow" w:hAnsi="Arial Narrow"/>
          <w:i/>
          <w:iCs/>
          <w:color w:val="auto"/>
        </w:rPr>
        <w:t xml:space="preserve"> </w:t>
      </w:r>
    </w:p>
    <w:p w:rsidR="00E64E3D" w:rsidP="00544BA2" w:rsidRDefault="00E64E3D" w14:paraId="7F3484ED" w14:textId="77777777">
      <w:pPr>
        <w:pStyle w:val="ListParagraph"/>
        <w:keepNext/>
        <w:spacing w:after="60"/>
        <w:ind w:left="360" w:firstLine="0"/>
        <w:rPr>
          <w:rFonts w:ascii="Arial Narrow" w:hAnsi="Arial Narrow" w:cs="Arial"/>
          <w:bCs/>
          <w:iCs/>
        </w:rPr>
      </w:pPr>
    </w:p>
    <w:p w:rsidRPr="006D68AE" w:rsidR="00E64E3D" w:rsidP="00544BA2" w:rsidRDefault="00E64E3D" w14:paraId="1CDC69FE" w14:textId="4F072D78">
      <w:pPr>
        <w:pStyle w:val="ListParagraph"/>
        <w:keepNext/>
        <w:numPr>
          <w:ilvl w:val="0"/>
          <w:numId w:val="4"/>
        </w:numPr>
        <w:ind w:left="567" w:hanging="567"/>
        <w:rPr>
          <w:rFonts w:ascii="Arial Narrow" w:hAnsi="Arial Narrow" w:cs="Arial"/>
        </w:rPr>
      </w:pPr>
      <w:r>
        <w:rPr>
          <w:rFonts w:ascii="Arial Narrow" w:hAnsi="Arial Narrow" w:cs="Arial"/>
        </w:rPr>
        <w:t xml:space="preserve">RMA </w:t>
      </w:r>
      <w:r w:rsidRPr="006D68AE">
        <w:rPr>
          <w:rFonts w:ascii="Arial Narrow" w:hAnsi="Arial Narrow" w:cs="Arial"/>
        </w:rPr>
        <w:t>Section 104(2) states:</w:t>
      </w:r>
    </w:p>
    <w:p w:rsidRPr="006D68AE" w:rsidR="00E64E3D" w:rsidP="00E64E3D" w:rsidRDefault="00E64E3D" w14:paraId="4EDAEC58" w14:textId="77777777">
      <w:pPr>
        <w:pStyle w:val="ListParagraph"/>
        <w:ind w:left="360" w:firstLine="0"/>
        <w:rPr>
          <w:rFonts w:ascii="Arial Narrow" w:hAnsi="Arial Narrow" w:cs="Arial"/>
        </w:rPr>
      </w:pPr>
    </w:p>
    <w:p w:rsidRPr="006D68AE" w:rsidR="00E64E3D" w:rsidP="00E64E3D" w:rsidRDefault="00E64E3D" w14:paraId="3FA9D937" w14:textId="77777777">
      <w:pPr>
        <w:pStyle w:val="ListParagraph"/>
        <w:ind w:left="1134" w:firstLine="0"/>
        <w:rPr>
          <w:rFonts w:ascii="Arial Narrow" w:hAnsi="Arial Narrow" w:cs="Arial"/>
          <w:sz w:val="20"/>
          <w:szCs w:val="20"/>
        </w:rPr>
      </w:pPr>
      <w:r w:rsidRPr="006D68AE">
        <w:rPr>
          <w:rFonts w:ascii="Arial Narrow" w:hAnsi="Arial Narrow" w:cs="Arial"/>
          <w:sz w:val="20"/>
          <w:szCs w:val="20"/>
        </w:rPr>
        <w:t>When forming an opinion for the purposes of subsection (1)(a), a consent authority may disregard an adverse effect of the activity on the environment if a national environmental standard or the plan permits an activity with that effect.</w:t>
      </w:r>
    </w:p>
    <w:p w:rsidRPr="006D68AE" w:rsidR="00E64E3D" w:rsidP="00E64E3D" w:rsidRDefault="00E64E3D" w14:paraId="71FEE65F" w14:textId="77777777">
      <w:pPr>
        <w:pStyle w:val="ListParagraph"/>
        <w:ind w:left="360" w:firstLine="0"/>
        <w:rPr>
          <w:rFonts w:ascii="Arial Narrow" w:hAnsi="Arial Narrow" w:cs="Arial"/>
        </w:rPr>
      </w:pPr>
    </w:p>
    <w:p w:rsidR="00E64E3D" w:rsidP="00E64E3D" w:rsidRDefault="00E64E3D" w14:paraId="5AD8D115" w14:textId="77777777">
      <w:pPr>
        <w:pStyle w:val="ListParagraph"/>
        <w:numPr>
          <w:ilvl w:val="0"/>
          <w:numId w:val="4"/>
        </w:numPr>
        <w:ind w:left="567" w:hanging="567"/>
        <w:rPr>
          <w:rFonts w:ascii="Arial Narrow" w:hAnsi="Arial Narrow" w:cs="Arial"/>
        </w:rPr>
      </w:pPr>
      <w:r w:rsidRPr="00A774A1">
        <w:rPr>
          <w:rFonts w:ascii="Arial Narrow" w:hAnsi="Arial Narrow" w:cs="Arial"/>
        </w:rPr>
        <w:t>Section 104(2) refers to what is commonly called the ‘permitted baseline’.  This means that an</w:t>
      </w:r>
      <w:r w:rsidRPr="004D6F4D">
        <w:rPr>
          <w:rFonts w:ascii="Arial Narrow" w:hAnsi="Arial Narrow" w:cs="Arial"/>
        </w:rPr>
        <w:t xml:space="preserve"> application can be assessed by comparing it to the development that could take place on the </w:t>
      </w:r>
      <w:r>
        <w:rPr>
          <w:rFonts w:ascii="Arial Narrow" w:hAnsi="Arial Narrow" w:cs="Arial"/>
        </w:rPr>
        <w:t>S</w:t>
      </w:r>
      <w:r w:rsidRPr="004D6F4D">
        <w:rPr>
          <w:rFonts w:ascii="Arial Narrow" w:hAnsi="Arial Narrow" w:cs="Arial"/>
        </w:rPr>
        <w:t xml:space="preserve">ite as of right, without a resource consent, but excluding </w:t>
      </w:r>
      <w:r>
        <w:rPr>
          <w:rFonts w:ascii="Arial Narrow" w:hAnsi="Arial Narrow" w:cs="Arial"/>
        </w:rPr>
        <w:t xml:space="preserve">any </w:t>
      </w:r>
      <w:r w:rsidRPr="004D6F4D">
        <w:rPr>
          <w:rFonts w:ascii="Arial Narrow" w:hAnsi="Arial Narrow" w:cs="Arial"/>
        </w:rPr>
        <w:t xml:space="preserve">development that is fanciful. </w:t>
      </w:r>
      <w:r w:rsidRPr="00A774A1">
        <w:rPr>
          <w:rFonts w:ascii="Arial Narrow" w:hAnsi="Arial Narrow" w:cs="Arial"/>
        </w:rPr>
        <w:t xml:space="preserve"> In this case we have elected not to apply the permitted baseline, because as noted by Ms Perring, due to the rule framework of the Structure Plan industrial activities cannot operate prior to the pre-requisite development requirements being fulfilled</w:t>
      </w:r>
      <w:r>
        <w:rPr>
          <w:rStyle w:val="FootnoteReference"/>
          <w:rFonts w:ascii="Arial Narrow" w:hAnsi="Arial Narrow" w:cs="Arial"/>
        </w:rPr>
        <w:footnoteReference w:id="46"/>
      </w:r>
      <w:r>
        <w:rPr>
          <w:rFonts w:ascii="Arial Narrow" w:hAnsi="Arial Narrow" w:cs="Arial"/>
        </w:rPr>
        <w:t>.</w:t>
      </w:r>
    </w:p>
    <w:p w:rsidR="00E64E3D" w:rsidP="00E64E3D" w:rsidRDefault="00E64E3D" w14:paraId="24D0BD59" w14:textId="77777777">
      <w:pPr>
        <w:pStyle w:val="ListParagraph"/>
        <w:ind w:left="567" w:firstLine="0"/>
        <w:rPr>
          <w:rFonts w:ascii="Arial Narrow" w:hAnsi="Arial Narrow" w:cs="Arial"/>
        </w:rPr>
      </w:pPr>
    </w:p>
    <w:p w:rsidR="00E64E3D" w:rsidP="00E64E3D" w:rsidRDefault="00E64E3D" w14:paraId="45A6173C" w14:textId="3229B086">
      <w:pPr>
        <w:pStyle w:val="ListParagraph"/>
        <w:numPr>
          <w:ilvl w:val="0"/>
          <w:numId w:val="4"/>
        </w:numPr>
        <w:ind w:left="567" w:hanging="567"/>
        <w:rPr>
          <w:rFonts w:ascii="Arial Narrow" w:hAnsi="Arial Narrow" w:cs="Arial"/>
        </w:rPr>
      </w:pPr>
      <w:r>
        <w:rPr>
          <w:rFonts w:ascii="Arial Narrow" w:hAnsi="Arial Narrow" w:cs="Arial"/>
        </w:rPr>
        <w:t>We note that disregarding a ‘permitted baseline’ is a more conservative approach as it necessitates us assessing the effects of the TPIL proposal in its entirety.</w:t>
      </w:r>
    </w:p>
    <w:p w:rsidRPr="009620D0" w:rsidR="006D68AE" w:rsidP="00EF7EAE" w:rsidRDefault="006D68AE" w14:paraId="0F2FE483" w14:textId="44F15A58">
      <w:pPr>
        <w:pStyle w:val="Heading3"/>
        <w:ind w:left="567" w:hanging="567"/>
        <w:rPr>
          <w:rFonts w:ascii="Arial Narrow" w:hAnsi="Arial Narrow"/>
          <w:i/>
          <w:iCs/>
          <w:color w:val="auto"/>
        </w:rPr>
      </w:pPr>
      <w:bookmarkStart w:name="_Hlk170224673" w:id="21"/>
      <w:bookmarkStart w:name="_Hlk141780231" w:id="22"/>
      <w:bookmarkStart w:name="_Toc202767840" w:id="23"/>
      <w:r w:rsidRPr="009620D0">
        <w:rPr>
          <w:rFonts w:ascii="Arial Narrow" w:hAnsi="Arial Narrow"/>
          <w:i/>
          <w:iCs/>
          <w:color w:val="auto"/>
        </w:rPr>
        <w:t>5.</w:t>
      </w:r>
      <w:r w:rsidR="00FA5015">
        <w:rPr>
          <w:rFonts w:ascii="Arial Narrow" w:hAnsi="Arial Narrow"/>
          <w:i/>
          <w:iCs/>
          <w:color w:val="auto"/>
        </w:rPr>
        <w:t>3</w:t>
      </w:r>
      <w:r w:rsidRPr="009620D0">
        <w:rPr>
          <w:rFonts w:ascii="Arial Narrow" w:hAnsi="Arial Narrow"/>
          <w:i/>
          <w:iCs/>
          <w:color w:val="auto"/>
        </w:rPr>
        <w:t>.</w:t>
      </w:r>
      <w:r w:rsidR="00760FDE">
        <w:rPr>
          <w:rFonts w:ascii="Arial Narrow" w:hAnsi="Arial Narrow"/>
          <w:i/>
          <w:iCs/>
          <w:color w:val="auto"/>
        </w:rPr>
        <w:t>3</w:t>
      </w:r>
      <w:r w:rsidRPr="009620D0" w:rsidR="009620D0">
        <w:rPr>
          <w:rFonts w:ascii="Arial Narrow" w:hAnsi="Arial Narrow"/>
          <w:i/>
          <w:iCs/>
          <w:color w:val="auto"/>
        </w:rPr>
        <w:tab/>
      </w:r>
      <w:r w:rsidRPr="0015358A" w:rsidR="0015358A">
        <w:rPr>
          <w:rFonts w:hint="eastAsia" w:ascii="Arial Narrow" w:hAnsi="Arial Narrow"/>
          <w:i/>
          <w:iCs/>
          <w:color w:val="auto"/>
        </w:rPr>
        <w:t xml:space="preserve">Landscape Character and Visual </w:t>
      </w:r>
      <w:r w:rsidR="004857AC">
        <w:rPr>
          <w:rFonts w:ascii="Arial Narrow" w:hAnsi="Arial Narrow"/>
          <w:i/>
          <w:iCs/>
          <w:color w:val="auto"/>
        </w:rPr>
        <w:t>Amenity</w:t>
      </w:r>
      <w:bookmarkEnd w:id="23"/>
      <w:r w:rsidR="00FA5015">
        <w:rPr>
          <w:rFonts w:ascii="Arial Narrow" w:hAnsi="Arial Narrow"/>
          <w:i/>
          <w:iCs/>
          <w:color w:val="auto"/>
        </w:rPr>
        <w:t xml:space="preserve"> </w:t>
      </w:r>
    </w:p>
    <w:bookmarkEnd w:id="21"/>
    <w:p w:rsidRPr="006D68AE" w:rsidR="006D68AE" w:rsidP="006D68AE" w:rsidRDefault="006D68AE" w14:paraId="246BD918" w14:textId="77777777">
      <w:pPr>
        <w:pStyle w:val="ListParagraph"/>
        <w:ind w:firstLine="0"/>
        <w:contextualSpacing w:val="0"/>
        <w:rPr>
          <w:rFonts w:ascii="Arial Narrow" w:hAnsi="Arial Narrow" w:cs="Arial"/>
          <w:bCs/>
          <w:iCs/>
          <w:lang w:val="en-US"/>
        </w:rPr>
      </w:pPr>
    </w:p>
    <w:p w:rsidRPr="00D96679" w:rsidR="00550A65" w:rsidP="00D96679" w:rsidRDefault="00550A65" w14:paraId="20F5FD14" w14:textId="0BC4B860">
      <w:pPr>
        <w:pStyle w:val="ListParagraph"/>
        <w:numPr>
          <w:ilvl w:val="0"/>
          <w:numId w:val="4"/>
        </w:numPr>
        <w:ind w:left="567" w:hanging="567"/>
        <w:contextualSpacing w:val="0"/>
        <w:rPr>
          <w:rFonts w:ascii="Arial Narrow" w:hAnsi="Arial Narrow" w:cs="Arial"/>
          <w:bCs/>
          <w:iCs/>
          <w:lang w:val="en-US"/>
        </w:rPr>
      </w:pPr>
      <w:r w:rsidRPr="00D96679">
        <w:rPr>
          <w:rFonts w:ascii="Arial Narrow" w:hAnsi="Arial Narrow" w:cs="Arial"/>
          <w:bCs/>
          <w:iCs/>
          <w:lang w:val="en-US"/>
        </w:rPr>
        <w:t xml:space="preserve">We are not overly concerned about changes to </w:t>
      </w:r>
      <w:r w:rsidR="00BF5AA5">
        <w:rPr>
          <w:rFonts w:ascii="Arial Narrow" w:hAnsi="Arial Narrow" w:cs="Arial"/>
          <w:bCs/>
          <w:iCs/>
          <w:lang w:val="en-US"/>
        </w:rPr>
        <w:t xml:space="preserve">the </w:t>
      </w:r>
      <w:r w:rsidRPr="00D96679">
        <w:rPr>
          <w:rFonts w:ascii="Arial Narrow" w:hAnsi="Arial Narrow" w:cs="Arial"/>
          <w:bCs/>
          <w:iCs/>
          <w:lang w:val="en-US"/>
        </w:rPr>
        <w:t xml:space="preserve">‘landscape character’ </w:t>
      </w:r>
      <w:r w:rsidR="00BF5AA5">
        <w:rPr>
          <w:rFonts w:ascii="Arial Narrow" w:hAnsi="Arial Narrow" w:cs="Arial"/>
          <w:bCs/>
          <w:iCs/>
          <w:lang w:val="en-US"/>
        </w:rPr>
        <w:t xml:space="preserve">of </w:t>
      </w:r>
      <w:r w:rsidRPr="00D96679">
        <w:rPr>
          <w:rFonts w:ascii="Arial Narrow" w:hAnsi="Arial Narrow" w:cs="Arial"/>
          <w:bCs/>
          <w:iCs/>
          <w:lang w:val="en-US"/>
        </w:rPr>
        <w:t xml:space="preserve">the Site </w:t>
      </w:r>
      <w:r w:rsidR="00BF5AA5">
        <w:rPr>
          <w:rFonts w:ascii="Arial Narrow" w:hAnsi="Arial Narrow" w:cs="Arial"/>
          <w:bCs/>
          <w:iCs/>
          <w:lang w:val="en-US"/>
        </w:rPr>
        <w:t xml:space="preserve">as it </w:t>
      </w:r>
      <w:r w:rsidRPr="00D96679">
        <w:rPr>
          <w:rFonts w:ascii="Arial Narrow" w:hAnsi="Arial Narrow" w:cs="Arial"/>
          <w:bCs/>
          <w:iCs/>
          <w:lang w:val="en-US"/>
        </w:rPr>
        <w:t xml:space="preserve">is zoned </w:t>
      </w:r>
      <w:r w:rsidRPr="00D96679" w:rsidR="00F85652">
        <w:rPr>
          <w:rFonts w:ascii="Arial Narrow" w:hAnsi="Arial Narrow" w:cs="Arial"/>
          <w:bCs/>
          <w:iCs/>
          <w:lang w:val="en-US"/>
        </w:rPr>
        <w:t>I</w:t>
      </w:r>
      <w:r w:rsidRPr="00D96679">
        <w:rPr>
          <w:rFonts w:ascii="Arial Narrow" w:hAnsi="Arial Narrow" w:cs="Arial"/>
          <w:bCs/>
          <w:iCs/>
          <w:lang w:val="en-US"/>
        </w:rPr>
        <w:t xml:space="preserve">ndustrial and is anticipated </w:t>
      </w:r>
      <w:r w:rsidRPr="00D96679" w:rsidR="00F85652">
        <w:rPr>
          <w:rFonts w:ascii="Arial Narrow" w:hAnsi="Arial Narrow" w:cs="Arial"/>
          <w:bCs/>
          <w:iCs/>
          <w:lang w:val="en-US"/>
        </w:rPr>
        <w:t>(</w:t>
      </w:r>
      <w:r w:rsidRPr="00D96679" w:rsidR="00E85FF4">
        <w:rPr>
          <w:rFonts w:ascii="Arial Narrow" w:hAnsi="Arial Narrow" w:cs="Arial"/>
          <w:bCs/>
          <w:iCs/>
          <w:lang w:val="en-US"/>
        </w:rPr>
        <w:t xml:space="preserve">and </w:t>
      </w:r>
      <w:r w:rsidRPr="00D96679" w:rsidR="00D96679">
        <w:rPr>
          <w:rFonts w:ascii="Arial Narrow" w:hAnsi="Arial Narrow" w:cs="Arial"/>
          <w:bCs/>
          <w:iCs/>
          <w:lang w:val="en-US"/>
        </w:rPr>
        <w:t xml:space="preserve">indeed </w:t>
      </w:r>
      <w:r w:rsidRPr="00D96679" w:rsidR="0036142C">
        <w:rPr>
          <w:rFonts w:ascii="Arial Narrow" w:hAnsi="Arial Narrow" w:cs="Arial"/>
          <w:bCs/>
          <w:iCs/>
          <w:lang w:val="en-US"/>
        </w:rPr>
        <w:t xml:space="preserve">District Plan </w:t>
      </w:r>
      <w:r w:rsidRPr="00D96679" w:rsidR="00E85FF4">
        <w:rPr>
          <w:rFonts w:ascii="Arial Narrow" w:hAnsi="Arial Narrow" w:cs="Arial"/>
          <w:bCs/>
          <w:iCs/>
          <w:lang w:val="en-US"/>
        </w:rPr>
        <w:t>enabled</w:t>
      </w:r>
      <w:r w:rsidRPr="00D96679" w:rsidR="00F85652">
        <w:rPr>
          <w:rFonts w:ascii="Arial Narrow" w:hAnsi="Arial Narrow" w:cs="Arial"/>
          <w:bCs/>
          <w:iCs/>
          <w:lang w:val="en-US"/>
        </w:rPr>
        <w:t>)</w:t>
      </w:r>
      <w:r w:rsidRPr="00D96679" w:rsidR="00E85FF4">
        <w:rPr>
          <w:rFonts w:ascii="Arial Narrow" w:hAnsi="Arial Narrow" w:cs="Arial"/>
          <w:bCs/>
          <w:iCs/>
          <w:lang w:val="en-US"/>
        </w:rPr>
        <w:t xml:space="preserve"> </w:t>
      </w:r>
      <w:r w:rsidRPr="00D96679">
        <w:rPr>
          <w:rFonts w:ascii="Arial Narrow" w:hAnsi="Arial Narrow" w:cs="Arial"/>
          <w:bCs/>
          <w:iCs/>
          <w:lang w:val="en-US"/>
        </w:rPr>
        <w:t xml:space="preserve">to contain industrial activities. </w:t>
      </w:r>
      <w:r w:rsidRPr="00D96679" w:rsidR="000617A6">
        <w:rPr>
          <w:rFonts w:ascii="Arial Narrow" w:hAnsi="Arial Narrow" w:cs="Arial"/>
          <w:bCs/>
          <w:iCs/>
          <w:lang w:val="en-US"/>
        </w:rPr>
        <w:t xml:space="preserve"> </w:t>
      </w:r>
      <w:r w:rsidRPr="00D96679" w:rsidR="00D96679">
        <w:rPr>
          <w:rFonts w:ascii="Arial Narrow" w:hAnsi="Arial Narrow" w:cs="Arial"/>
          <w:bCs/>
          <w:iCs/>
          <w:lang w:val="en-US"/>
        </w:rPr>
        <w:t xml:space="preserve">Whether or not that change in </w:t>
      </w:r>
      <w:r w:rsidR="00D96679">
        <w:rPr>
          <w:rFonts w:ascii="Arial Narrow" w:hAnsi="Arial Narrow" w:cs="Arial"/>
          <w:bCs/>
          <w:iCs/>
          <w:lang w:val="en-US"/>
        </w:rPr>
        <w:t xml:space="preserve">landscape </w:t>
      </w:r>
      <w:r w:rsidRPr="00D96679" w:rsidR="00D96679">
        <w:rPr>
          <w:rFonts w:ascii="Arial Narrow" w:hAnsi="Arial Narrow" w:cs="Arial"/>
          <w:bCs/>
          <w:iCs/>
          <w:lang w:val="en-US"/>
        </w:rPr>
        <w:t xml:space="preserve">character is appropriate is not for us to determine.  That decision was made </w:t>
      </w:r>
      <w:r w:rsidR="007136F3">
        <w:rPr>
          <w:rFonts w:ascii="Arial Narrow" w:hAnsi="Arial Narrow" w:cs="Arial"/>
          <w:bCs/>
          <w:iCs/>
          <w:lang w:val="en-US"/>
        </w:rPr>
        <w:t>some</w:t>
      </w:r>
      <w:r w:rsidRPr="00D96679" w:rsidR="00D96679">
        <w:rPr>
          <w:rFonts w:ascii="Arial Narrow" w:hAnsi="Arial Narrow" w:cs="Arial"/>
          <w:bCs/>
          <w:iCs/>
          <w:lang w:val="en-US"/>
        </w:rPr>
        <w:t xml:space="preserve"> 2</w:t>
      </w:r>
      <w:r w:rsidR="00D96679">
        <w:rPr>
          <w:rFonts w:ascii="Arial Narrow" w:hAnsi="Arial Narrow" w:cs="Arial"/>
          <w:bCs/>
          <w:iCs/>
          <w:lang w:val="en-US"/>
        </w:rPr>
        <w:t>0</w:t>
      </w:r>
      <w:r w:rsidRPr="00D96679" w:rsidR="00D96679">
        <w:rPr>
          <w:rFonts w:ascii="Arial Narrow" w:hAnsi="Arial Narrow" w:cs="Arial"/>
          <w:bCs/>
          <w:iCs/>
          <w:lang w:val="en-US"/>
        </w:rPr>
        <w:t xml:space="preserve"> years ago by the Environment Court and </w:t>
      </w:r>
      <w:r w:rsidR="00D96679">
        <w:rPr>
          <w:rFonts w:ascii="Arial Narrow" w:hAnsi="Arial Narrow" w:cs="Arial"/>
          <w:bCs/>
          <w:iCs/>
          <w:lang w:val="en-US"/>
        </w:rPr>
        <w:t xml:space="preserve">was </w:t>
      </w:r>
      <w:r w:rsidRPr="00D96679" w:rsidR="00D96679">
        <w:rPr>
          <w:rFonts w:ascii="Arial Narrow" w:hAnsi="Arial Narrow" w:cs="Arial"/>
          <w:bCs/>
          <w:iCs/>
          <w:lang w:val="en-US"/>
        </w:rPr>
        <w:t>effectively ratified i</w:t>
      </w:r>
      <w:r w:rsidR="007136F3">
        <w:rPr>
          <w:rFonts w:ascii="Arial Narrow" w:hAnsi="Arial Narrow" w:cs="Arial"/>
          <w:bCs/>
          <w:iCs/>
          <w:lang w:val="en-US"/>
        </w:rPr>
        <w:t>n</w:t>
      </w:r>
      <w:r w:rsidRPr="00D96679" w:rsidR="00D96679">
        <w:rPr>
          <w:rFonts w:ascii="Arial Narrow" w:hAnsi="Arial Narrow" w:cs="Arial"/>
          <w:bCs/>
          <w:iCs/>
          <w:lang w:val="en-US"/>
        </w:rPr>
        <w:t xml:space="preserve"> subsequent District Plan reviews.  Instead, </w:t>
      </w:r>
      <w:r w:rsidRPr="00D96679">
        <w:rPr>
          <w:rFonts w:ascii="Arial Narrow" w:hAnsi="Arial Narrow" w:cs="Arial"/>
          <w:bCs/>
          <w:iCs/>
          <w:lang w:val="en-US"/>
        </w:rPr>
        <w:t xml:space="preserve">our focus is on </w:t>
      </w:r>
      <w:r w:rsidR="00BF5AA5">
        <w:rPr>
          <w:rFonts w:ascii="Arial Narrow" w:hAnsi="Arial Narrow" w:cs="Arial"/>
          <w:bCs/>
          <w:iCs/>
          <w:lang w:val="en-US"/>
        </w:rPr>
        <w:t xml:space="preserve">visual amenity </w:t>
      </w:r>
      <w:r w:rsidRPr="00D96679">
        <w:rPr>
          <w:rFonts w:ascii="Arial Narrow" w:hAnsi="Arial Narrow" w:cs="Arial"/>
          <w:bCs/>
          <w:iCs/>
          <w:lang w:val="en-US"/>
        </w:rPr>
        <w:t xml:space="preserve">effects </w:t>
      </w:r>
      <w:r w:rsidRPr="00D96679" w:rsidR="000617A6">
        <w:rPr>
          <w:rFonts w:ascii="Arial Narrow" w:hAnsi="Arial Narrow" w:cs="Arial"/>
          <w:bCs/>
          <w:iCs/>
          <w:lang w:val="en-US"/>
        </w:rPr>
        <w:t xml:space="preserve">arising </w:t>
      </w:r>
      <w:r w:rsidR="00373762">
        <w:rPr>
          <w:rFonts w:ascii="Arial Narrow" w:hAnsi="Arial Narrow" w:cs="Arial"/>
          <w:bCs/>
          <w:iCs/>
          <w:lang w:val="en-US"/>
        </w:rPr>
        <w:t>from</w:t>
      </w:r>
      <w:r w:rsidRPr="00D96679">
        <w:rPr>
          <w:rFonts w:ascii="Arial Narrow" w:hAnsi="Arial Narrow" w:cs="Arial"/>
          <w:bCs/>
          <w:iCs/>
          <w:lang w:val="en-US"/>
        </w:rPr>
        <w:t xml:space="preserve"> the Site’s </w:t>
      </w:r>
      <w:r w:rsidRPr="00D96679" w:rsidR="00FA5015">
        <w:rPr>
          <w:rFonts w:ascii="Arial Narrow" w:hAnsi="Arial Narrow" w:cs="Arial"/>
          <w:bCs/>
          <w:iCs/>
          <w:lang w:val="en-US"/>
        </w:rPr>
        <w:t xml:space="preserve">proposed </w:t>
      </w:r>
      <w:r w:rsidR="00564831">
        <w:rPr>
          <w:rFonts w:ascii="Arial Narrow" w:hAnsi="Arial Narrow" w:cs="Arial"/>
          <w:bCs/>
          <w:iCs/>
          <w:lang w:val="en-US"/>
        </w:rPr>
        <w:t xml:space="preserve">permitted </w:t>
      </w:r>
      <w:r w:rsidRPr="00D96679">
        <w:rPr>
          <w:rFonts w:ascii="Arial Narrow" w:hAnsi="Arial Narrow" w:cs="Arial"/>
          <w:bCs/>
          <w:iCs/>
          <w:lang w:val="en-US"/>
        </w:rPr>
        <w:t>industrial activities.</w:t>
      </w:r>
    </w:p>
    <w:p w:rsidR="00550A65" w:rsidP="00D96679" w:rsidRDefault="00550A65" w14:paraId="4B0223A2" w14:textId="77777777">
      <w:pPr>
        <w:pStyle w:val="ListParagraph"/>
        <w:ind w:left="567" w:hanging="567"/>
        <w:contextualSpacing w:val="0"/>
        <w:rPr>
          <w:rFonts w:ascii="Arial Narrow" w:hAnsi="Arial Narrow" w:cs="Arial"/>
          <w:bCs/>
          <w:iCs/>
          <w:lang w:val="en-US"/>
        </w:rPr>
      </w:pPr>
    </w:p>
    <w:p w:rsidR="00864457" w:rsidP="00D96679" w:rsidRDefault="00D96679" w14:paraId="0B5A04AE" w14:textId="46C88D35">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Visual </w:t>
      </w:r>
      <w:r w:rsidR="00BF5AA5">
        <w:rPr>
          <w:rFonts w:ascii="Arial Narrow" w:hAnsi="Arial Narrow" w:cs="Arial"/>
          <w:bCs/>
          <w:iCs/>
          <w:lang w:val="en-US"/>
        </w:rPr>
        <w:t xml:space="preserve">amenity </w:t>
      </w:r>
      <w:r w:rsidR="0015358A">
        <w:rPr>
          <w:rFonts w:ascii="Arial Narrow" w:hAnsi="Arial Narrow" w:cs="Arial"/>
          <w:bCs/>
          <w:iCs/>
          <w:lang w:val="en-US"/>
        </w:rPr>
        <w:t xml:space="preserve">effects were assessed for </w:t>
      </w:r>
      <w:r w:rsidR="001B0459">
        <w:rPr>
          <w:rFonts w:ascii="Arial Narrow" w:hAnsi="Arial Narrow" w:cs="Arial"/>
          <w:bCs/>
          <w:iCs/>
          <w:lang w:val="en-US"/>
        </w:rPr>
        <w:t>TPIL</w:t>
      </w:r>
      <w:r w:rsidR="00760FDE">
        <w:rPr>
          <w:rFonts w:ascii="Arial Narrow" w:hAnsi="Arial Narrow" w:cs="Arial"/>
          <w:bCs/>
          <w:iCs/>
          <w:lang w:val="en-US"/>
        </w:rPr>
        <w:t xml:space="preserve"> </w:t>
      </w:r>
      <w:r w:rsidR="0015358A">
        <w:rPr>
          <w:rFonts w:ascii="Arial Narrow" w:hAnsi="Arial Narrow" w:cs="Arial"/>
          <w:bCs/>
          <w:iCs/>
          <w:lang w:val="en-US"/>
        </w:rPr>
        <w:t xml:space="preserve">by </w:t>
      </w:r>
      <w:r w:rsidR="0036142C">
        <w:rPr>
          <w:rFonts w:ascii="Arial Narrow" w:hAnsi="Arial Narrow" w:cs="Arial"/>
          <w:bCs/>
          <w:iCs/>
          <w:lang w:val="en-US"/>
        </w:rPr>
        <w:t xml:space="preserve">Tom Watts </w:t>
      </w:r>
      <w:r w:rsidR="0015358A">
        <w:rPr>
          <w:rFonts w:ascii="Arial Narrow" w:hAnsi="Arial Narrow" w:cs="Arial"/>
          <w:bCs/>
          <w:iCs/>
          <w:lang w:val="en-US"/>
        </w:rPr>
        <w:t xml:space="preserve">and reviewed </w:t>
      </w:r>
      <w:r w:rsidR="00550A65">
        <w:rPr>
          <w:rFonts w:ascii="Arial Narrow" w:hAnsi="Arial Narrow" w:cs="Arial"/>
          <w:bCs/>
          <w:iCs/>
          <w:lang w:val="en-US"/>
        </w:rPr>
        <w:t xml:space="preserve">for WBOPDC </w:t>
      </w:r>
      <w:r w:rsidR="0015358A">
        <w:rPr>
          <w:rFonts w:ascii="Arial Narrow" w:hAnsi="Arial Narrow" w:cs="Arial"/>
          <w:bCs/>
          <w:iCs/>
          <w:lang w:val="en-US"/>
        </w:rPr>
        <w:t xml:space="preserve">by Dave Mansergh. </w:t>
      </w:r>
      <w:r w:rsidRPr="00864457" w:rsidR="00864457">
        <w:rPr>
          <w:rFonts w:ascii="Arial Narrow" w:hAnsi="Arial Narrow" w:cs="Arial"/>
          <w:bCs/>
          <w:iCs/>
          <w:lang w:val="en-US"/>
        </w:rPr>
        <w:t>Mr Watts’ assessment identifie</w:t>
      </w:r>
      <w:r w:rsidR="00864457">
        <w:rPr>
          <w:rFonts w:ascii="Arial Narrow" w:hAnsi="Arial Narrow" w:cs="Arial"/>
          <w:bCs/>
          <w:iCs/>
          <w:lang w:val="en-US"/>
        </w:rPr>
        <w:t>d</w:t>
      </w:r>
      <w:r w:rsidRPr="00864457" w:rsidR="00864457">
        <w:rPr>
          <w:rFonts w:ascii="Arial Narrow" w:hAnsi="Arial Narrow" w:cs="Arial"/>
          <w:bCs/>
          <w:iCs/>
          <w:lang w:val="en-US"/>
        </w:rPr>
        <w:t xml:space="preserve"> effects on </w:t>
      </w:r>
      <w:r w:rsidR="00864457">
        <w:rPr>
          <w:rFonts w:ascii="Arial Narrow" w:hAnsi="Arial Narrow" w:cs="Arial"/>
          <w:bCs/>
          <w:iCs/>
          <w:lang w:val="en-US"/>
        </w:rPr>
        <w:t xml:space="preserve">the </w:t>
      </w:r>
      <w:r w:rsidRPr="00864457" w:rsidR="00864457">
        <w:rPr>
          <w:rFonts w:ascii="Arial Narrow" w:hAnsi="Arial Narrow" w:cs="Arial"/>
          <w:bCs/>
          <w:iCs/>
          <w:lang w:val="en-US"/>
        </w:rPr>
        <w:t>visual landscape, physical landscape, and cultural/associative landscape</w:t>
      </w:r>
      <w:r w:rsidR="00864457">
        <w:rPr>
          <w:rFonts w:ascii="Arial Narrow" w:hAnsi="Arial Narrow" w:cs="Arial"/>
          <w:bCs/>
          <w:iCs/>
          <w:lang w:val="en-US"/>
        </w:rPr>
        <w:t>.</w:t>
      </w:r>
    </w:p>
    <w:p w:rsidRPr="00864457" w:rsidR="00864457" w:rsidP="00864457" w:rsidRDefault="00864457" w14:paraId="17724F12" w14:textId="77777777">
      <w:pPr>
        <w:pStyle w:val="ListParagraph"/>
        <w:rPr>
          <w:rFonts w:ascii="Arial Narrow" w:hAnsi="Arial Narrow" w:cs="Arial"/>
          <w:bCs/>
          <w:iCs/>
          <w:lang w:val="en-US"/>
        </w:rPr>
      </w:pPr>
    </w:p>
    <w:p w:rsidR="004015A1" w:rsidP="00D96679" w:rsidRDefault="004015A1" w14:paraId="0D1384C8" w14:textId="75565078">
      <w:pPr>
        <w:pStyle w:val="ListParagraph"/>
        <w:numPr>
          <w:ilvl w:val="0"/>
          <w:numId w:val="4"/>
        </w:numPr>
        <w:ind w:left="567" w:hanging="567"/>
        <w:contextualSpacing w:val="0"/>
        <w:rPr>
          <w:rFonts w:ascii="Arial Narrow" w:hAnsi="Arial Narrow" w:cs="Arial"/>
          <w:bCs/>
          <w:iCs/>
          <w:lang w:val="en-US"/>
        </w:rPr>
      </w:pPr>
      <w:r w:rsidRPr="004015A1">
        <w:rPr>
          <w:rFonts w:ascii="Arial Narrow" w:hAnsi="Arial Narrow" w:cs="Arial"/>
          <w:bCs/>
          <w:iCs/>
          <w:lang w:val="en-US"/>
        </w:rPr>
        <w:t xml:space="preserve">Mr </w:t>
      </w:r>
      <w:proofErr w:type="spellStart"/>
      <w:r w:rsidRPr="004015A1">
        <w:rPr>
          <w:rFonts w:ascii="Arial Narrow" w:hAnsi="Arial Narrow" w:cs="Arial"/>
          <w:bCs/>
          <w:iCs/>
          <w:lang w:val="en-US"/>
        </w:rPr>
        <w:t>Mansergh’s</w:t>
      </w:r>
      <w:proofErr w:type="spellEnd"/>
      <w:r w:rsidRPr="004015A1">
        <w:rPr>
          <w:rFonts w:ascii="Arial Narrow" w:hAnsi="Arial Narrow" w:cs="Arial"/>
          <w:bCs/>
          <w:iCs/>
          <w:lang w:val="en-US"/>
        </w:rPr>
        <w:t xml:space="preserve"> peer review </w:t>
      </w:r>
      <w:r w:rsidR="00564831">
        <w:rPr>
          <w:rFonts w:ascii="Arial Narrow" w:hAnsi="Arial Narrow" w:cs="Arial"/>
          <w:bCs/>
          <w:iCs/>
          <w:lang w:val="en-US"/>
        </w:rPr>
        <w:t xml:space="preserve">largely </w:t>
      </w:r>
      <w:r w:rsidRPr="004015A1">
        <w:rPr>
          <w:rFonts w:ascii="Arial Narrow" w:hAnsi="Arial Narrow" w:cs="Arial"/>
          <w:bCs/>
          <w:iCs/>
          <w:lang w:val="en-US"/>
        </w:rPr>
        <w:t>focused on whether or not the requirements of the Structure Plan had been met.  However, as</w:t>
      </w:r>
      <w:r w:rsidR="00BF5AA5">
        <w:rPr>
          <w:rFonts w:ascii="Arial Narrow" w:hAnsi="Arial Narrow" w:cs="Arial"/>
          <w:bCs/>
          <w:iCs/>
          <w:lang w:val="en-US"/>
        </w:rPr>
        <w:t xml:space="preserve"> we</w:t>
      </w:r>
      <w:r w:rsidRPr="004015A1">
        <w:rPr>
          <w:rFonts w:ascii="Arial Narrow" w:hAnsi="Arial Narrow" w:cs="Arial"/>
          <w:bCs/>
          <w:iCs/>
          <w:lang w:val="en-US"/>
        </w:rPr>
        <w:t xml:space="preserve"> outlined earlier, we do not consider that to be the appropriate test for a non-</w:t>
      </w:r>
      <w:r w:rsidRPr="004015A1">
        <w:rPr>
          <w:rFonts w:ascii="Arial Narrow" w:hAnsi="Arial Narrow" w:cs="Arial"/>
          <w:bCs/>
          <w:iCs/>
          <w:lang w:val="en-US"/>
        </w:rPr>
        <w:t xml:space="preserve">complying activity landuse consent application where the very reason for the non-complying status results from the application seeking to depart from the Structure Plan requirements.  </w:t>
      </w:r>
      <w:r>
        <w:rPr>
          <w:rFonts w:ascii="Arial Narrow" w:hAnsi="Arial Narrow" w:cs="Arial"/>
          <w:bCs/>
          <w:iCs/>
          <w:lang w:val="en-US"/>
        </w:rPr>
        <w:t>C</w:t>
      </w:r>
      <w:r w:rsidRPr="004015A1">
        <w:rPr>
          <w:rFonts w:ascii="Arial Narrow" w:hAnsi="Arial Narrow" w:cs="Arial"/>
          <w:bCs/>
          <w:iCs/>
          <w:lang w:val="en-US"/>
        </w:rPr>
        <w:t>onsequently</w:t>
      </w:r>
      <w:r>
        <w:rPr>
          <w:rFonts w:ascii="Arial Narrow" w:hAnsi="Arial Narrow" w:cs="Arial"/>
          <w:bCs/>
          <w:iCs/>
          <w:lang w:val="en-US"/>
        </w:rPr>
        <w:t>, we</w:t>
      </w:r>
      <w:r w:rsidRPr="004015A1">
        <w:rPr>
          <w:rFonts w:ascii="Arial Narrow" w:hAnsi="Arial Narrow" w:cs="Arial"/>
          <w:bCs/>
          <w:iCs/>
          <w:lang w:val="en-US"/>
        </w:rPr>
        <w:t xml:space="preserve"> </w:t>
      </w:r>
      <w:r>
        <w:rPr>
          <w:rFonts w:ascii="Arial Narrow" w:hAnsi="Arial Narrow" w:cs="Arial"/>
          <w:bCs/>
          <w:iCs/>
          <w:lang w:val="en-US"/>
        </w:rPr>
        <w:t xml:space="preserve">generally preferred </w:t>
      </w:r>
      <w:r w:rsidRPr="004015A1">
        <w:rPr>
          <w:rFonts w:ascii="Arial Narrow" w:hAnsi="Arial Narrow" w:cs="Arial"/>
          <w:bCs/>
          <w:iCs/>
          <w:lang w:val="en-US"/>
        </w:rPr>
        <w:t>the visual effects assessment evidence of Mr Watts</w:t>
      </w:r>
      <w:r w:rsidR="00564831">
        <w:rPr>
          <w:rFonts w:ascii="Arial Narrow" w:hAnsi="Arial Narrow" w:cs="Arial"/>
          <w:bCs/>
          <w:iCs/>
          <w:lang w:val="en-US"/>
        </w:rPr>
        <w:t>.</w:t>
      </w:r>
    </w:p>
    <w:p w:rsidRPr="0041072B" w:rsidR="0041072B" w:rsidP="0041072B" w:rsidRDefault="0041072B" w14:paraId="1ADE70EF" w14:textId="77777777">
      <w:pPr>
        <w:pStyle w:val="ListParagraph"/>
        <w:rPr>
          <w:rFonts w:ascii="Arial Narrow" w:hAnsi="Arial Narrow" w:cs="Arial"/>
          <w:bCs/>
          <w:iCs/>
          <w:lang w:val="en-US"/>
        </w:rPr>
      </w:pPr>
    </w:p>
    <w:p w:rsidRPr="0041072B" w:rsidR="0041072B" w:rsidP="0041072B" w:rsidRDefault="0041072B" w14:paraId="62B0273E" w14:textId="32C4FB6B">
      <w:pPr>
        <w:pStyle w:val="ListParagraph"/>
        <w:numPr>
          <w:ilvl w:val="0"/>
          <w:numId w:val="4"/>
        </w:numPr>
        <w:ind w:left="567" w:hanging="567"/>
        <w:contextualSpacing w:val="0"/>
        <w:rPr>
          <w:rFonts w:ascii="Arial Narrow" w:hAnsi="Arial Narrow" w:cs="Arial"/>
          <w:bCs/>
          <w:iCs/>
          <w:lang w:val="en-US"/>
        </w:rPr>
      </w:pPr>
      <w:r w:rsidRPr="0041072B">
        <w:rPr>
          <w:rFonts w:ascii="Arial Narrow" w:hAnsi="Arial Narrow" w:cs="Arial"/>
          <w:bCs/>
          <w:iCs/>
          <w:lang w:val="en-US"/>
        </w:rPr>
        <w:t xml:space="preserve">Relevantly, </w:t>
      </w:r>
      <w:r>
        <w:rPr>
          <w:rFonts w:ascii="Arial Narrow" w:hAnsi="Arial Narrow" w:cs="Arial"/>
          <w:bCs/>
          <w:iCs/>
          <w:lang w:val="en-US"/>
        </w:rPr>
        <w:t>in terms of the concerns of some submitters that their views over the Site will be adversely affected, w</w:t>
      </w:r>
      <w:r w:rsidRPr="0041072B">
        <w:rPr>
          <w:rFonts w:ascii="Arial Narrow" w:hAnsi="Arial Narrow" w:cs="Arial"/>
          <w:bCs/>
          <w:iCs/>
          <w:lang w:val="en-US"/>
        </w:rPr>
        <w:t>hile we must have particular regard to the maintenance and enhancement of amenity values, th</w:t>
      </w:r>
      <w:r>
        <w:rPr>
          <w:rFonts w:ascii="Arial Narrow" w:hAnsi="Arial Narrow" w:cs="Arial"/>
          <w:bCs/>
          <w:iCs/>
          <w:lang w:val="en-US"/>
        </w:rPr>
        <w:t xml:space="preserve">at is not </w:t>
      </w:r>
      <w:r w:rsidRPr="0041072B">
        <w:rPr>
          <w:rFonts w:ascii="Arial Narrow" w:hAnsi="Arial Narrow" w:cs="Arial"/>
          <w:bCs/>
          <w:iCs/>
          <w:lang w:val="en-US"/>
        </w:rPr>
        <w:t>the same thing as saying there is a right to a view</w:t>
      </w:r>
      <w:r>
        <w:rPr>
          <w:rFonts w:ascii="Arial Narrow" w:hAnsi="Arial Narrow" w:cs="Arial"/>
          <w:bCs/>
          <w:iCs/>
          <w:lang w:val="en-US"/>
        </w:rPr>
        <w:t>.</w:t>
      </w:r>
      <w:r>
        <w:rPr>
          <w:rStyle w:val="FootnoteReference"/>
          <w:rFonts w:ascii="Arial Narrow" w:hAnsi="Arial Narrow" w:cs="Arial"/>
          <w:bCs/>
          <w:iCs/>
          <w:lang w:val="en-US"/>
        </w:rPr>
        <w:footnoteReference w:id="47"/>
      </w:r>
      <w:r>
        <w:rPr>
          <w:rFonts w:ascii="Arial Narrow" w:hAnsi="Arial Narrow" w:cs="Arial"/>
          <w:bCs/>
          <w:iCs/>
          <w:lang w:val="en-US"/>
        </w:rPr>
        <w:t xml:space="preserve">  That is particularly the case given the Industrial zoning of the Site.</w:t>
      </w:r>
    </w:p>
    <w:p w:rsidRPr="004015A1" w:rsidR="004015A1" w:rsidP="004015A1" w:rsidRDefault="004015A1" w14:paraId="40D9AD2B" w14:textId="77777777">
      <w:pPr>
        <w:pStyle w:val="ListParagraph"/>
        <w:rPr>
          <w:rFonts w:ascii="Arial Narrow" w:hAnsi="Arial Narrow" w:cs="Arial"/>
          <w:bCs/>
          <w:iCs/>
          <w:lang w:val="en-US"/>
        </w:rPr>
      </w:pPr>
    </w:p>
    <w:p w:rsidR="006567F8" w:rsidP="00D96679" w:rsidRDefault="00F56D80" w14:paraId="02A3604D" w14:textId="320DEE5B">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Mr </w:t>
      </w:r>
      <w:r w:rsidR="0036142C">
        <w:rPr>
          <w:rFonts w:ascii="Arial Narrow" w:hAnsi="Arial Narrow" w:cs="Arial"/>
          <w:bCs/>
          <w:iCs/>
          <w:lang w:val="en-US"/>
        </w:rPr>
        <w:t xml:space="preserve">Watts </w:t>
      </w:r>
      <w:r w:rsidR="00723CC2">
        <w:rPr>
          <w:rFonts w:ascii="Arial Narrow" w:hAnsi="Arial Narrow" w:cs="Arial"/>
          <w:bCs/>
          <w:iCs/>
          <w:lang w:val="en-US"/>
        </w:rPr>
        <w:t xml:space="preserve">produced a ‘Landscape </w:t>
      </w:r>
      <w:r w:rsidR="0036142C">
        <w:rPr>
          <w:rFonts w:ascii="Arial Narrow" w:hAnsi="Arial Narrow" w:cs="Arial"/>
          <w:bCs/>
          <w:iCs/>
          <w:lang w:val="en-US"/>
        </w:rPr>
        <w:t>Concept Plan’</w:t>
      </w:r>
      <w:r w:rsidR="00723CC2">
        <w:rPr>
          <w:rFonts w:ascii="Arial Narrow" w:hAnsi="Arial Narrow" w:cs="Arial"/>
          <w:bCs/>
          <w:iCs/>
          <w:lang w:val="en-US"/>
        </w:rPr>
        <w:t xml:space="preserve"> (L</w:t>
      </w:r>
      <w:r w:rsidR="0036142C">
        <w:rPr>
          <w:rFonts w:ascii="Arial Narrow" w:hAnsi="Arial Narrow" w:cs="Arial"/>
          <w:bCs/>
          <w:iCs/>
          <w:lang w:val="en-US"/>
        </w:rPr>
        <w:t>C</w:t>
      </w:r>
      <w:r w:rsidR="00723CC2">
        <w:rPr>
          <w:rFonts w:ascii="Arial Narrow" w:hAnsi="Arial Narrow" w:cs="Arial"/>
          <w:bCs/>
          <w:iCs/>
          <w:lang w:val="en-US"/>
        </w:rPr>
        <w:t>P)</w:t>
      </w:r>
      <w:r w:rsidR="00E2370E">
        <w:rPr>
          <w:rFonts w:ascii="Arial Narrow" w:hAnsi="Arial Narrow" w:cs="Arial"/>
          <w:bCs/>
          <w:iCs/>
          <w:lang w:val="en-US"/>
        </w:rPr>
        <w:t xml:space="preserve">, the latest version of which </w:t>
      </w:r>
      <w:r w:rsidR="00BF5AA5">
        <w:rPr>
          <w:rFonts w:ascii="Arial Narrow" w:hAnsi="Arial Narrow" w:cs="Arial"/>
          <w:bCs/>
          <w:iCs/>
          <w:lang w:val="en-US"/>
        </w:rPr>
        <w:t>was</w:t>
      </w:r>
      <w:r w:rsidR="00723CC2">
        <w:rPr>
          <w:rFonts w:ascii="Arial Narrow" w:hAnsi="Arial Narrow" w:cs="Arial"/>
          <w:bCs/>
          <w:iCs/>
          <w:lang w:val="en-US"/>
        </w:rPr>
        <w:t xml:space="preserve"> dated </w:t>
      </w:r>
      <w:r w:rsidR="00550A65">
        <w:rPr>
          <w:rFonts w:ascii="Arial Narrow" w:hAnsi="Arial Narrow" w:cs="Arial"/>
          <w:bCs/>
          <w:iCs/>
          <w:lang w:val="en-US"/>
        </w:rPr>
        <w:br/>
      </w:r>
      <w:r w:rsidRPr="007136F3" w:rsidR="0036142C">
        <w:rPr>
          <w:rFonts w:ascii="Arial Narrow" w:hAnsi="Arial Narrow" w:cs="Arial"/>
          <w:bCs/>
          <w:iCs/>
          <w:lang w:val="en-US"/>
        </w:rPr>
        <w:t>2</w:t>
      </w:r>
      <w:r w:rsidRPr="007136F3" w:rsidR="007136F3">
        <w:rPr>
          <w:rFonts w:ascii="Arial Narrow" w:hAnsi="Arial Narrow" w:cs="Arial"/>
          <w:bCs/>
          <w:iCs/>
          <w:lang w:val="en-US"/>
        </w:rPr>
        <w:t>4 February 2025</w:t>
      </w:r>
      <w:r w:rsidR="00BF5AA5">
        <w:rPr>
          <w:rFonts w:ascii="Arial Narrow" w:hAnsi="Arial Narrow" w:cs="Arial"/>
          <w:bCs/>
          <w:iCs/>
          <w:lang w:val="en-US"/>
        </w:rPr>
        <w:t>.  We included that LCP in section 3 of</w:t>
      </w:r>
      <w:r w:rsidRPr="007136F3" w:rsidR="006567F8">
        <w:rPr>
          <w:rFonts w:ascii="Arial Narrow" w:hAnsi="Arial Narrow" w:cs="Arial"/>
          <w:bCs/>
          <w:iCs/>
          <w:lang w:val="en-US"/>
        </w:rPr>
        <w:t xml:space="preserve"> this Decision.  </w:t>
      </w:r>
    </w:p>
    <w:p w:rsidRPr="00CB6783" w:rsidR="00CB6783" w:rsidP="00CB6783" w:rsidRDefault="00CB6783" w14:paraId="64DF021C" w14:textId="77777777">
      <w:pPr>
        <w:pStyle w:val="ListParagraph"/>
        <w:rPr>
          <w:rFonts w:ascii="Arial Narrow" w:hAnsi="Arial Narrow" w:cs="Arial"/>
          <w:bCs/>
          <w:iCs/>
          <w:lang w:val="en-US"/>
        </w:rPr>
      </w:pPr>
    </w:p>
    <w:p w:rsidR="00373762" w:rsidP="4CD07D58" w:rsidRDefault="00CB6783" w14:paraId="2B9F4FB2" w14:textId="20000DB2" w14:noSpellErr="1">
      <w:pPr>
        <w:pStyle w:val="ListParagraph"/>
        <w:numPr>
          <w:ilvl w:val="0"/>
          <w:numId w:val="4"/>
        </w:numPr>
        <w:spacing/>
        <w:ind w:left="567" w:hanging="567"/>
        <w:rPr>
          <w:rFonts w:ascii="Arial Narrow" w:hAnsi="Arial Narrow" w:cs="Arial"/>
          <w:lang w:val="en-US"/>
        </w:rPr>
      </w:pPr>
      <w:r w:rsidRPr="4CD07D58" w:rsidR="00CB6783">
        <w:rPr>
          <w:rFonts w:ascii="Arial Narrow" w:hAnsi="Arial Narrow" w:cs="Arial"/>
          <w:lang w:val="en-US"/>
        </w:rPr>
        <w:t xml:space="preserve">The </w:t>
      </w:r>
      <w:r w:rsidRPr="4CD07D58" w:rsidR="00373762">
        <w:rPr>
          <w:rFonts w:ascii="Arial Narrow" w:hAnsi="Arial Narrow" w:cs="Arial"/>
          <w:lang w:val="en-US"/>
        </w:rPr>
        <w:t>2025 LCP</w:t>
      </w:r>
      <w:r w:rsidRPr="4CD07D58" w:rsidR="00CB6783">
        <w:rPr>
          <w:rFonts w:ascii="Arial Narrow" w:hAnsi="Arial Narrow" w:cs="Arial"/>
          <w:lang w:val="en-US"/>
        </w:rPr>
        <w:t xml:space="preserve"> omits the landscape bund along TPSR in order to reduce flooding effects.</w:t>
      </w:r>
      <w:r w:rsidRPr="4CD07D58" w:rsidR="00CB6783">
        <w:rPr>
          <w:rFonts w:ascii="Arial Narrow" w:hAnsi="Arial Narrow" w:cs="Arial"/>
          <w:lang w:val="en-US"/>
        </w:rPr>
        <w:t xml:space="preserve">  To compensate for the</w:t>
      </w:r>
      <w:r w:rsidRPr="4CD07D58" w:rsidR="00CB6783">
        <w:rPr>
          <w:rFonts w:ascii="Arial Narrow" w:hAnsi="Arial Narrow" w:cs="Arial"/>
          <w:lang w:val="en-US"/>
        </w:rPr>
        <w:t xml:space="preserve"> omission of the bund</w:t>
      </w:r>
      <w:r w:rsidRPr="4CD07D58" w:rsidR="00BF5AA5">
        <w:rPr>
          <w:rFonts w:ascii="Arial Narrow" w:hAnsi="Arial Narrow" w:cs="Arial"/>
          <w:lang w:val="en-US"/>
        </w:rPr>
        <w:t>,</w:t>
      </w:r>
      <w:r w:rsidRPr="4CD07D58" w:rsidR="00CB6783">
        <w:rPr>
          <w:rFonts w:ascii="Arial Narrow" w:hAnsi="Arial Narrow" w:cs="Arial"/>
          <w:lang w:val="en-US"/>
        </w:rPr>
        <w:t xml:space="preserve"> </w:t>
      </w:r>
      <w:r w:rsidRPr="4CD07D58" w:rsidR="000E3C10">
        <w:rPr>
          <w:rFonts w:ascii="Arial Narrow" w:hAnsi="Arial Narrow" w:cs="Arial"/>
          <w:lang w:val="en-US"/>
        </w:rPr>
        <w:t>TPIL</w:t>
      </w:r>
      <w:r w:rsidRPr="4CD07D58" w:rsidR="00CB6783">
        <w:rPr>
          <w:rFonts w:ascii="Arial Narrow" w:hAnsi="Arial Narrow" w:cs="Arial"/>
          <w:lang w:val="en-US"/>
        </w:rPr>
        <w:t xml:space="preserve"> proposes </w:t>
      </w:r>
      <w:r w:rsidRPr="4CD07D58" w:rsidR="00CB6783">
        <w:rPr>
          <w:rFonts w:ascii="Arial Narrow" w:hAnsi="Arial Narrow" w:cs="Arial"/>
          <w:lang w:val="en-US"/>
        </w:rPr>
        <w:t>to plant trees</w:t>
      </w:r>
      <w:r w:rsidRPr="4CD07D58" w:rsidR="00BB542F">
        <w:rPr>
          <w:rStyle w:val="FootnoteReference"/>
          <w:rFonts w:ascii="Arial Narrow" w:hAnsi="Arial Narrow" w:cs="Arial"/>
          <w:lang w:val="en-US"/>
        </w:rPr>
        <w:footnoteReference w:id="48"/>
      </w:r>
      <w:r w:rsidRPr="4CD07D58" w:rsidR="00CB6783">
        <w:rPr>
          <w:rFonts w:ascii="Arial Narrow" w:hAnsi="Arial Narrow" w:cs="Arial"/>
          <w:lang w:val="en-US"/>
        </w:rPr>
        <w:t xml:space="preserve"> </w:t>
      </w:r>
      <w:r w:rsidRPr="4CD07D58" w:rsidR="00373762">
        <w:rPr>
          <w:rFonts w:ascii="Arial Narrow" w:hAnsi="Arial Narrow" w:cs="Arial"/>
          <w:lang w:val="en-US"/>
        </w:rPr>
        <w:t>along the TPSR boundary with</w:t>
      </w:r>
      <w:r w:rsidRPr="4CD07D58" w:rsidR="00CB6783">
        <w:rPr>
          <w:rFonts w:ascii="Arial Narrow" w:hAnsi="Arial Narrow" w:cs="Arial"/>
          <w:lang w:val="en-US"/>
        </w:rPr>
        <w:t xml:space="preserve"> a minimum height of 2.5m </w:t>
      </w:r>
      <w:r w:rsidRPr="4CD07D58" w:rsidR="00CB6783">
        <w:rPr>
          <w:rFonts w:ascii="Arial Narrow" w:hAnsi="Arial Narrow" w:cs="Arial"/>
          <w:lang w:val="en-US"/>
        </w:rPr>
        <w:t xml:space="preserve">at a </w:t>
      </w:r>
      <w:r w:rsidRPr="4CD07D58" w:rsidR="00CB6783">
        <w:rPr>
          <w:rFonts w:ascii="Arial Narrow" w:hAnsi="Arial Narrow" w:cs="Arial"/>
          <w:lang w:val="en-US"/>
        </w:rPr>
        <w:t xml:space="preserve">spacing </w:t>
      </w:r>
      <w:r w:rsidRPr="4CD07D58" w:rsidR="00CB6783">
        <w:rPr>
          <w:rFonts w:ascii="Arial Narrow" w:hAnsi="Arial Narrow" w:cs="Arial"/>
          <w:lang w:val="en-US"/>
        </w:rPr>
        <w:t xml:space="preserve">of </w:t>
      </w:r>
      <w:r w:rsidRPr="4CD07D58" w:rsidR="00CB6783">
        <w:rPr>
          <w:rFonts w:ascii="Arial Narrow" w:hAnsi="Arial Narrow" w:cs="Arial"/>
          <w:lang w:val="en-US"/>
        </w:rPr>
        <w:t xml:space="preserve">2-3m dependent on species and </w:t>
      </w:r>
      <w:r w:rsidRPr="4CD07D58" w:rsidR="00BF5AA5">
        <w:rPr>
          <w:rFonts w:ascii="Arial Narrow" w:hAnsi="Arial Narrow" w:cs="Arial"/>
          <w:lang w:val="en-US"/>
        </w:rPr>
        <w:t xml:space="preserve">the </w:t>
      </w:r>
      <w:r w:rsidRPr="4CD07D58" w:rsidR="00CB6783">
        <w:rPr>
          <w:rFonts w:ascii="Arial Narrow" w:hAnsi="Arial Narrow" w:cs="Arial"/>
          <w:lang w:val="en-US"/>
        </w:rPr>
        <w:t>time of planting</w:t>
      </w:r>
      <w:r w:rsidRPr="4CD07D58" w:rsidR="00CB6783">
        <w:rPr>
          <w:rFonts w:ascii="Arial Narrow" w:hAnsi="Arial Narrow" w:cs="Arial"/>
          <w:lang w:val="en-US"/>
        </w:rPr>
        <w:t xml:space="preserve">.  </w:t>
      </w:r>
      <w:r w:rsidRPr="4CD07D58" w:rsidR="00373762">
        <w:rPr>
          <w:rFonts w:ascii="Arial Narrow" w:hAnsi="Arial Narrow" w:cs="Arial"/>
          <w:lang w:val="en-US"/>
        </w:rPr>
        <w:t xml:space="preserve">Mr</w:t>
      </w:r>
      <w:r w:rsidRPr="4CD07D58" w:rsidR="00373762">
        <w:rPr>
          <w:rFonts w:ascii="Arial Narrow" w:hAnsi="Arial Narrow" w:cs="Arial"/>
          <w:lang w:val="en-US"/>
        </w:rPr>
        <w:t xml:space="preserve"> Watts </w:t>
      </w:r>
      <w:r w:rsidRPr="4CD07D58" w:rsidR="00373762">
        <w:rPr>
          <w:rFonts w:ascii="Arial Narrow" w:hAnsi="Arial Narrow" w:cs="Arial"/>
          <w:lang w:val="en-US"/>
        </w:rPr>
        <w:t xml:space="preserve">advised</w:t>
      </w:r>
      <w:r w:rsidRPr="4CD07D58" w:rsidR="00373762">
        <w:rPr>
          <w:rFonts w:ascii="Arial Narrow" w:hAnsi="Arial Narrow" w:cs="Arial"/>
          <w:lang w:val="en-US"/>
        </w:rPr>
        <w:t xml:space="preserve"> that </w:t>
      </w:r>
      <w:r w:rsidRPr="4CD07D58" w:rsidR="00243DDB">
        <w:rPr>
          <w:rFonts w:ascii="Arial Narrow" w:hAnsi="Arial Narrow" w:cs="Arial"/>
          <w:lang w:val="en-US"/>
        </w:rPr>
        <w:t>th</w:t>
      </w:r>
      <w:r w:rsidRPr="4CD07D58" w:rsidR="00BF5AA5">
        <w:rPr>
          <w:rFonts w:ascii="Arial Narrow" w:hAnsi="Arial Narrow" w:cs="Arial"/>
          <w:lang w:val="en-US"/>
        </w:rPr>
        <w:t>is</w:t>
      </w:r>
      <w:r w:rsidRPr="4CD07D58" w:rsidR="00373762">
        <w:rPr>
          <w:rFonts w:ascii="Arial Narrow" w:hAnsi="Arial Narrow" w:cs="Arial"/>
          <w:lang w:val="en-US"/>
        </w:rPr>
        <w:t xml:space="preserve"> proposed 10m wide perimeter planting </w:t>
      </w:r>
      <w:r w:rsidRPr="4CD07D58" w:rsidR="00243DDB">
        <w:rPr>
          <w:rFonts w:ascii="Arial Narrow" w:hAnsi="Arial Narrow" w:cs="Arial"/>
          <w:lang w:val="en-US"/>
        </w:rPr>
        <w:t xml:space="preserve">along TPSR </w:t>
      </w:r>
      <w:r w:rsidRPr="4CD07D58" w:rsidR="00BF5AA5">
        <w:rPr>
          <w:rFonts w:ascii="Arial Narrow" w:hAnsi="Arial Narrow" w:cs="Arial"/>
          <w:lang w:val="en-US"/>
        </w:rPr>
        <w:t>(</w:t>
      </w:r>
      <w:r w:rsidRPr="4CD07D58" w:rsidR="00243DDB">
        <w:rPr>
          <w:rFonts w:ascii="Arial Narrow" w:hAnsi="Arial Narrow" w:cs="Arial"/>
          <w:lang w:val="en-US"/>
        </w:rPr>
        <w:t xml:space="preserve">and on the </w:t>
      </w:r>
      <w:r w:rsidRPr="4CD07D58" w:rsidR="00BF5AA5">
        <w:rPr>
          <w:rFonts w:ascii="Arial Narrow" w:hAnsi="Arial Narrow" w:cs="Arial"/>
          <w:lang w:val="en-US"/>
        </w:rPr>
        <w:t xml:space="preserve">Site’s </w:t>
      </w:r>
      <w:r w:rsidRPr="4CD07D58" w:rsidR="00243DDB">
        <w:rPr>
          <w:rFonts w:ascii="Arial Narrow" w:hAnsi="Arial Narrow" w:cs="Arial"/>
          <w:lang w:val="en-US"/>
        </w:rPr>
        <w:t>southern boundary</w:t>
      </w:r>
      <w:r w:rsidRPr="4CD07D58" w:rsidR="00BF5AA5">
        <w:rPr>
          <w:rFonts w:ascii="Arial Narrow" w:hAnsi="Arial Narrow" w:cs="Arial"/>
          <w:lang w:val="en-US"/>
        </w:rPr>
        <w:t>)</w:t>
      </w:r>
      <w:r w:rsidRPr="4CD07D58" w:rsidR="00243DDB">
        <w:rPr>
          <w:rFonts w:ascii="Arial Narrow" w:hAnsi="Arial Narrow" w:cs="Arial"/>
          <w:lang w:val="en-US"/>
        </w:rPr>
        <w:t xml:space="preserve"> </w:t>
      </w:r>
      <w:r w:rsidRPr="4CD07D58" w:rsidR="00373762">
        <w:rPr>
          <w:rFonts w:ascii="Arial Narrow" w:hAnsi="Arial Narrow" w:cs="Arial"/>
          <w:lang w:val="en-US"/>
        </w:rPr>
        <w:t>was the primary means by which potential adverse visual effects would be mitigated</w:t>
      </w:r>
      <w:r w:rsidRPr="4CD07D58" w:rsidR="00373762">
        <w:rPr>
          <w:rFonts w:ascii="Arial Narrow" w:hAnsi="Arial Narrow" w:cs="Arial"/>
          <w:vertAlign w:val="superscript"/>
          <w:lang w:val="en-US"/>
        </w:rPr>
        <w:footnoteReference w:id="49"/>
      </w:r>
      <w:r w:rsidRPr="4CD07D58" w:rsidR="00373762">
        <w:rPr>
          <w:rFonts w:ascii="Arial Narrow" w:hAnsi="Arial Narrow" w:cs="Arial"/>
          <w:lang w:val="en-US"/>
        </w:rPr>
        <w:t>.</w:t>
      </w:r>
    </w:p>
    <w:p w:rsidRPr="00373762" w:rsidR="00373762" w:rsidP="00373762" w:rsidRDefault="00373762" w14:paraId="19C12619" w14:textId="77777777">
      <w:pPr>
        <w:pStyle w:val="ListParagraph"/>
        <w:rPr>
          <w:rFonts w:ascii="Arial Narrow" w:hAnsi="Arial Narrow" w:cs="Arial"/>
          <w:bCs/>
          <w:iCs/>
          <w:lang w:val="en-US"/>
        </w:rPr>
      </w:pPr>
    </w:p>
    <w:p w:rsidRPr="00BD380A" w:rsidR="000D4375" w:rsidP="00321823" w:rsidRDefault="00CB6783" w14:paraId="5A5A9C50" w14:textId="0F5C0DBF">
      <w:pPr>
        <w:pStyle w:val="ListParagraph"/>
        <w:numPr>
          <w:ilvl w:val="0"/>
          <w:numId w:val="4"/>
        </w:numPr>
        <w:ind w:left="567" w:hanging="567"/>
        <w:contextualSpacing w:val="0"/>
        <w:rPr>
          <w:rFonts w:ascii="Arial Narrow" w:hAnsi="Arial Narrow" w:cs="Arial"/>
          <w:bCs/>
          <w:iCs/>
          <w:lang w:val="en-US"/>
        </w:rPr>
      </w:pPr>
      <w:r w:rsidRPr="00BD380A">
        <w:rPr>
          <w:rFonts w:ascii="Arial Narrow" w:hAnsi="Arial Narrow" w:cs="Arial"/>
          <w:bCs/>
          <w:iCs/>
          <w:lang w:val="en-US"/>
        </w:rPr>
        <w:t>Mr Mansergh considered</w:t>
      </w:r>
      <w:r>
        <w:rPr>
          <w:rStyle w:val="FootnoteReference"/>
          <w:rFonts w:ascii="Arial Narrow" w:hAnsi="Arial Narrow" w:cs="Arial"/>
          <w:bCs/>
          <w:iCs/>
          <w:lang w:val="en-US"/>
        </w:rPr>
        <w:footnoteReference w:id="50"/>
      </w:r>
      <w:r w:rsidRPr="00BD380A">
        <w:rPr>
          <w:rFonts w:ascii="Arial Narrow" w:hAnsi="Arial Narrow" w:cs="Arial"/>
          <w:bCs/>
          <w:iCs/>
          <w:lang w:val="en-US"/>
        </w:rPr>
        <w:t xml:space="preserve"> that </w:t>
      </w:r>
      <w:r w:rsidRPr="00BD380A" w:rsidR="00243DDB">
        <w:rPr>
          <w:rFonts w:ascii="Arial Narrow" w:hAnsi="Arial Narrow" w:cs="Arial"/>
          <w:bCs/>
          <w:iCs/>
          <w:lang w:val="en-US"/>
        </w:rPr>
        <w:t xml:space="preserve">the perimeter planting </w:t>
      </w:r>
      <w:r w:rsidRPr="00BD380A">
        <w:rPr>
          <w:rFonts w:ascii="Arial Narrow" w:hAnsi="Arial Narrow" w:cs="Arial"/>
          <w:bCs/>
          <w:iCs/>
        </w:rPr>
        <w:t xml:space="preserve">would be an appropriate solution to screen the site from TPSR once the trees reached a height of </w:t>
      </w:r>
      <w:r w:rsidRPr="00BD380A" w:rsidR="00BB542F">
        <w:rPr>
          <w:rFonts w:ascii="Arial Narrow" w:hAnsi="Arial Narrow" w:cs="Arial"/>
          <w:bCs/>
          <w:iCs/>
        </w:rPr>
        <w:t>6</w:t>
      </w:r>
      <w:r w:rsidRPr="00BD380A">
        <w:rPr>
          <w:rFonts w:ascii="Arial Narrow" w:hAnsi="Arial Narrow" w:cs="Arial"/>
          <w:bCs/>
          <w:iCs/>
        </w:rPr>
        <w:t xml:space="preserve">m </w:t>
      </w:r>
      <w:r w:rsidRPr="00BD380A" w:rsidR="00BB542F">
        <w:rPr>
          <w:rFonts w:ascii="Arial Narrow" w:hAnsi="Arial Narrow" w:cs="Arial"/>
          <w:bCs/>
          <w:iCs/>
        </w:rPr>
        <w:t>after five to eight years</w:t>
      </w:r>
      <w:r w:rsidRPr="00BD380A" w:rsidR="00BF5AA5">
        <w:rPr>
          <w:rFonts w:ascii="Arial Narrow" w:hAnsi="Arial Narrow" w:cs="Arial"/>
          <w:bCs/>
          <w:iCs/>
        </w:rPr>
        <w:t xml:space="preserve">.  Thereafter </w:t>
      </w:r>
      <w:r w:rsidRPr="00BD380A">
        <w:rPr>
          <w:rFonts w:ascii="Arial Narrow" w:hAnsi="Arial Narrow" w:cs="Arial"/>
          <w:bCs/>
          <w:iCs/>
        </w:rPr>
        <w:t xml:space="preserve">effects </w:t>
      </w:r>
      <w:r w:rsidRPr="00BD380A" w:rsidR="00BF5AA5">
        <w:rPr>
          <w:rFonts w:ascii="Arial Narrow" w:hAnsi="Arial Narrow" w:cs="Arial"/>
          <w:bCs/>
          <w:iCs/>
        </w:rPr>
        <w:t xml:space="preserve">of the Site activities </w:t>
      </w:r>
      <w:r w:rsidRPr="00BD380A">
        <w:rPr>
          <w:rFonts w:ascii="Arial Narrow" w:hAnsi="Arial Narrow" w:cs="Arial"/>
          <w:bCs/>
          <w:iCs/>
        </w:rPr>
        <w:t xml:space="preserve">on visual amenity </w:t>
      </w:r>
      <w:r w:rsidRPr="00BD380A" w:rsidR="00BF5AA5">
        <w:rPr>
          <w:rFonts w:ascii="Arial Narrow" w:hAnsi="Arial Narrow" w:cs="Arial"/>
          <w:bCs/>
          <w:iCs/>
        </w:rPr>
        <w:t xml:space="preserve">would be </w:t>
      </w:r>
      <w:r w:rsidRPr="00BD380A">
        <w:rPr>
          <w:rFonts w:ascii="Arial Narrow" w:hAnsi="Arial Narrow" w:cs="Arial"/>
          <w:bCs/>
          <w:iCs/>
        </w:rPr>
        <w:t>minor</w:t>
      </w:r>
      <w:r w:rsidRPr="00BD380A" w:rsidR="00BF5AA5">
        <w:rPr>
          <w:rFonts w:ascii="Arial Narrow" w:hAnsi="Arial Narrow" w:cs="Arial"/>
          <w:bCs/>
          <w:iCs/>
        </w:rPr>
        <w:t xml:space="preserve">.  However, he was </w:t>
      </w:r>
      <w:r w:rsidRPr="00BD380A">
        <w:rPr>
          <w:rFonts w:ascii="Arial Narrow" w:hAnsi="Arial Narrow" w:cs="Arial"/>
          <w:bCs/>
          <w:iCs/>
        </w:rPr>
        <w:t xml:space="preserve">concerned about the survival of the trees </w:t>
      </w:r>
      <w:r w:rsidRPr="00BD380A" w:rsidR="00BF5AA5">
        <w:rPr>
          <w:rFonts w:ascii="Arial Narrow" w:hAnsi="Arial Narrow" w:cs="Arial"/>
          <w:bCs/>
          <w:iCs/>
        </w:rPr>
        <w:t>as they would</w:t>
      </w:r>
      <w:r w:rsidRPr="00BD380A">
        <w:rPr>
          <w:rFonts w:ascii="Arial Narrow" w:hAnsi="Arial Narrow" w:cs="Arial"/>
          <w:bCs/>
          <w:iCs/>
        </w:rPr>
        <w:t xml:space="preserve"> be subject to periodic flooding </w:t>
      </w:r>
      <w:r w:rsidRPr="00BD380A" w:rsidR="007F3624">
        <w:rPr>
          <w:rFonts w:ascii="Arial Narrow" w:hAnsi="Arial Narrow" w:cs="Arial"/>
          <w:bCs/>
          <w:iCs/>
        </w:rPr>
        <w:t>of up to 0.5m de</w:t>
      </w:r>
      <w:r w:rsidRPr="00BD380A" w:rsidR="00BF5AA5">
        <w:rPr>
          <w:rFonts w:ascii="Arial Narrow" w:hAnsi="Arial Narrow" w:cs="Arial"/>
          <w:bCs/>
          <w:iCs/>
        </w:rPr>
        <w:t>ep</w:t>
      </w:r>
      <w:r w:rsidRPr="00BD380A" w:rsidR="007F3624">
        <w:rPr>
          <w:rFonts w:ascii="Arial Narrow" w:hAnsi="Arial Narrow" w:cs="Arial"/>
          <w:bCs/>
          <w:iCs/>
        </w:rPr>
        <w:t xml:space="preserve"> </w:t>
      </w:r>
      <w:r w:rsidRPr="00BD380A">
        <w:rPr>
          <w:rFonts w:ascii="Arial Narrow" w:hAnsi="Arial Narrow" w:cs="Arial"/>
          <w:bCs/>
          <w:iCs/>
        </w:rPr>
        <w:t xml:space="preserve">in events exceeding a </w:t>
      </w:r>
      <w:r w:rsidRPr="00BD380A" w:rsidR="00B811F3">
        <w:rPr>
          <w:rFonts w:ascii="Arial Narrow" w:hAnsi="Arial Narrow" w:cs="Arial"/>
          <w:bCs/>
          <w:iCs/>
        </w:rPr>
        <w:t xml:space="preserve">10% AEP (or </w:t>
      </w:r>
      <w:r w:rsidRPr="00BD380A">
        <w:rPr>
          <w:rFonts w:ascii="Arial Narrow" w:hAnsi="Arial Narrow" w:cs="Arial"/>
          <w:bCs/>
          <w:iCs/>
        </w:rPr>
        <w:t>Q</w:t>
      </w:r>
      <w:r w:rsidRPr="00BD380A">
        <w:rPr>
          <w:rFonts w:ascii="Arial Narrow" w:hAnsi="Arial Narrow" w:cs="Arial"/>
          <w:bCs/>
          <w:iCs/>
          <w:vertAlign w:val="subscript"/>
        </w:rPr>
        <w:t>10</w:t>
      </w:r>
      <w:r w:rsidRPr="00BD380A">
        <w:rPr>
          <w:rFonts w:ascii="Arial Narrow" w:hAnsi="Arial Narrow" w:cs="Arial"/>
          <w:bCs/>
          <w:iCs/>
        </w:rPr>
        <w:t xml:space="preserve"> </w:t>
      </w:r>
      <w:r w:rsidRPr="00BD380A" w:rsidR="00B811F3">
        <w:rPr>
          <w:rFonts w:ascii="Arial Narrow" w:hAnsi="Arial Narrow" w:cs="Arial"/>
          <w:bCs/>
          <w:iCs/>
        </w:rPr>
        <w:t xml:space="preserve">or </w:t>
      </w:r>
      <w:r w:rsidRPr="00BD380A" w:rsidR="00FA4A18">
        <w:rPr>
          <w:rFonts w:ascii="Arial Narrow" w:hAnsi="Arial Narrow" w:cs="Arial"/>
          <w:bCs/>
          <w:iCs/>
        </w:rPr>
        <w:t>10-year</w:t>
      </w:r>
      <w:r w:rsidRPr="00BD380A" w:rsidR="00B811F3">
        <w:rPr>
          <w:rFonts w:ascii="Arial Narrow" w:hAnsi="Arial Narrow" w:cs="Arial"/>
          <w:bCs/>
          <w:iCs/>
        </w:rPr>
        <w:t xml:space="preserve"> annual recurrence interval)</w:t>
      </w:r>
      <w:r w:rsidR="007F3624">
        <w:rPr>
          <w:rStyle w:val="FootnoteReference"/>
          <w:rFonts w:ascii="Arial Narrow" w:hAnsi="Arial Narrow" w:cs="Arial"/>
          <w:bCs/>
          <w:iCs/>
        </w:rPr>
        <w:footnoteReference w:id="51"/>
      </w:r>
      <w:r w:rsidRPr="00BD380A">
        <w:rPr>
          <w:rFonts w:ascii="Arial Narrow" w:hAnsi="Arial Narrow" w:cs="Arial"/>
          <w:bCs/>
          <w:iCs/>
        </w:rPr>
        <w:t>.</w:t>
      </w:r>
      <w:r w:rsidRPr="00BD380A" w:rsidR="00256C7A">
        <w:rPr>
          <w:rFonts w:ascii="Arial Narrow" w:hAnsi="Arial Narrow" w:cs="Arial"/>
          <w:bCs/>
          <w:iCs/>
        </w:rPr>
        <w:t xml:space="preserve">  Should that occur then </w:t>
      </w:r>
      <w:r w:rsidR="000E3C10">
        <w:rPr>
          <w:rFonts w:ascii="Arial Narrow" w:hAnsi="Arial Narrow" w:cs="Arial"/>
          <w:bCs/>
          <w:iCs/>
        </w:rPr>
        <w:t>TPIL</w:t>
      </w:r>
      <w:r w:rsidR="00BD380A">
        <w:rPr>
          <w:rFonts w:ascii="Arial Narrow" w:hAnsi="Arial Narrow" w:cs="Arial"/>
          <w:bCs/>
          <w:iCs/>
        </w:rPr>
        <w:t xml:space="preserve">’s proposed </w:t>
      </w:r>
      <w:r w:rsidRPr="00BD380A" w:rsidR="00256C7A">
        <w:rPr>
          <w:rFonts w:ascii="Arial Narrow" w:hAnsi="Arial Narrow" w:cs="Arial"/>
          <w:bCs/>
          <w:iCs/>
        </w:rPr>
        <w:t>consent conditions</w:t>
      </w:r>
      <w:r w:rsidR="00BD380A">
        <w:rPr>
          <w:rStyle w:val="FootnoteReference"/>
          <w:rFonts w:ascii="Arial Narrow" w:hAnsi="Arial Narrow" w:cs="Arial"/>
          <w:bCs/>
          <w:iCs/>
        </w:rPr>
        <w:footnoteReference w:id="52"/>
      </w:r>
      <w:r w:rsidRPr="00BD380A" w:rsidR="00256C7A">
        <w:rPr>
          <w:rFonts w:ascii="Arial Narrow" w:hAnsi="Arial Narrow" w:cs="Arial"/>
          <w:bCs/>
          <w:iCs/>
        </w:rPr>
        <w:t xml:space="preserve"> require </w:t>
      </w:r>
      <w:r w:rsidRPr="00BD380A" w:rsidR="00BD380A">
        <w:rPr>
          <w:rFonts w:ascii="Arial Narrow" w:hAnsi="Arial Narrow" w:cs="Arial"/>
          <w:bCs/>
          <w:iCs/>
        </w:rPr>
        <w:t>the LMP to include a maintenance plan that in turn requires replacement planting should that be necessary</w:t>
      </w:r>
      <w:r w:rsidR="00BD380A">
        <w:rPr>
          <w:rFonts w:ascii="Arial Narrow" w:hAnsi="Arial Narrow" w:cs="Arial"/>
          <w:bCs/>
          <w:iCs/>
        </w:rPr>
        <w:t>.</w:t>
      </w:r>
    </w:p>
    <w:p w:rsidRPr="00BD380A" w:rsidR="00BD380A" w:rsidP="00BD380A" w:rsidRDefault="00BD380A" w14:paraId="27012C3A" w14:textId="77777777">
      <w:pPr>
        <w:pStyle w:val="ListParagraph"/>
        <w:rPr>
          <w:rFonts w:ascii="Arial Narrow" w:hAnsi="Arial Narrow" w:cs="Arial"/>
          <w:bCs/>
          <w:iCs/>
          <w:lang w:val="en-US"/>
        </w:rPr>
      </w:pPr>
    </w:p>
    <w:p w:rsidRPr="00256C7A" w:rsidR="00256C7A" w:rsidP="002B5EDB" w:rsidRDefault="00CB6783" w14:paraId="020AED73" w14:textId="6B33E44B">
      <w:pPr>
        <w:pStyle w:val="ListParagraph"/>
        <w:numPr>
          <w:ilvl w:val="0"/>
          <w:numId w:val="4"/>
        </w:numPr>
        <w:ind w:left="567" w:hanging="567"/>
        <w:rPr>
          <w:rFonts w:ascii="Arial Narrow" w:hAnsi="Arial Narrow" w:cs="Arial"/>
          <w:bCs/>
          <w:iCs/>
        </w:rPr>
      </w:pPr>
      <w:r w:rsidRPr="00256C7A">
        <w:rPr>
          <w:rFonts w:ascii="Arial Narrow" w:hAnsi="Arial Narrow" w:cs="Arial"/>
          <w:bCs/>
          <w:iCs/>
          <w:lang w:val="en-US"/>
        </w:rPr>
        <w:t xml:space="preserve">As can be seen from the LCP, </w:t>
      </w:r>
      <w:r w:rsidR="000E3C10">
        <w:rPr>
          <w:rFonts w:ascii="Arial Narrow" w:hAnsi="Arial Narrow" w:cs="Arial"/>
          <w:bCs/>
          <w:iCs/>
          <w:lang w:val="en-US"/>
        </w:rPr>
        <w:t>TPIL</w:t>
      </w:r>
      <w:r w:rsidRPr="00256C7A">
        <w:rPr>
          <w:rFonts w:ascii="Arial Narrow" w:hAnsi="Arial Narrow" w:cs="Arial"/>
          <w:bCs/>
          <w:iCs/>
          <w:lang w:val="en-US"/>
        </w:rPr>
        <w:t xml:space="preserve"> </w:t>
      </w:r>
      <w:r w:rsidRPr="00256C7A" w:rsidR="00243DDB">
        <w:rPr>
          <w:rFonts w:ascii="Arial Narrow" w:hAnsi="Arial Narrow" w:cs="Arial"/>
          <w:bCs/>
          <w:iCs/>
          <w:lang w:val="en-US"/>
        </w:rPr>
        <w:t xml:space="preserve">also </w:t>
      </w:r>
      <w:r w:rsidRPr="00256C7A">
        <w:rPr>
          <w:rFonts w:ascii="Arial Narrow" w:hAnsi="Arial Narrow" w:cs="Arial"/>
          <w:bCs/>
          <w:iCs/>
          <w:lang w:val="en-US"/>
        </w:rPr>
        <w:t xml:space="preserve">propose to undertake </w:t>
      </w:r>
      <w:r w:rsidRPr="00256C7A" w:rsidR="00243DDB">
        <w:rPr>
          <w:rFonts w:ascii="Arial Narrow" w:hAnsi="Arial Narrow" w:cs="Arial"/>
          <w:bCs/>
          <w:iCs/>
          <w:lang w:val="en-US"/>
        </w:rPr>
        <w:t xml:space="preserve">secondary roadside </w:t>
      </w:r>
      <w:r w:rsidRPr="00256C7A">
        <w:rPr>
          <w:rFonts w:ascii="Arial Narrow" w:hAnsi="Arial Narrow" w:cs="Arial"/>
          <w:bCs/>
          <w:iCs/>
          <w:lang w:val="en-US"/>
        </w:rPr>
        <w:t xml:space="preserve">landscape planting within the Site.  </w:t>
      </w:r>
      <w:r w:rsidRPr="00256C7A" w:rsidR="004015A1">
        <w:rPr>
          <w:rFonts w:ascii="Arial Narrow" w:hAnsi="Arial Narrow" w:cs="Arial"/>
          <w:bCs/>
          <w:iCs/>
          <w:lang w:val="en-US"/>
        </w:rPr>
        <w:t xml:space="preserve">The </w:t>
      </w:r>
      <w:r w:rsidRPr="00256C7A" w:rsidR="00BF5AA5">
        <w:rPr>
          <w:rFonts w:ascii="Arial Narrow" w:hAnsi="Arial Narrow" w:cs="Arial"/>
          <w:bCs/>
          <w:iCs/>
          <w:lang w:val="en-US"/>
        </w:rPr>
        <w:t xml:space="preserve">main </w:t>
      </w:r>
      <w:r w:rsidRPr="00256C7A" w:rsidR="004015A1">
        <w:rPr>
          <w:rFonts w:ascii="Arial Narrow" w:hAnsi="Arial Narrow" w:cs="Arial"/>
          <w:bCs/>
          <w:iCs/>
          <w:lang w:val="en-US"/>
        </w:rPr>
        <w:t xml:space="preserve">intent of that planting is to soften views of the Site from elevated locations to the </w:t>
      </w:r>
      <w:r w:rsidRPr="00256C7A" w:rsidR="00BB542F">
        <w:rPr>
          <w:rFonts w:ascii="Arial Narrow" w:hAnsi="Arial Narrow" w:cs="Arial"/>
          <w:bCs/>
          <w:iCs/>
          <w:lang w:val="en-US"/>
        </w:rPr>
        <w:t xml:space="preserve">east </w:t>
      </w:r>
      <w:r w:rsidRPr="00256C7A" w:rsidR="004015A1">
        <w:rPr>
          <w:rFonts w:ascii="Arial Narrow" w:hAnsi="Arial Narrow" w:cs="Arial"/>
          <w:bCs/>
          <w:iCs/>
          <w:lang w:val="en-US"/>
        </w:rPr>
        <w:t>and west of the Site.</w:t>
      </w:r>
      <w:r w:rsidRPr="00256C7A" w:rsidR="00BB542F">
        <w:rPr>
          <w:rFonts w:ascii="Arial Narrow" w:hAnsi="Arial Narrow" w:cs="Arial"/>
          <w:bCs/>
          <w:iCs/>
          <w:lang w:val="en-US"/>
        </w:rPr>
        <w:t xml:space="preserve">  </w:t>
      </w:r>
      <w:r w:rsidRPr="00256C7A" w:rsidR="00BF5AA5">
        <w:rPr>
          <w:rFonts w:ascii="Arial Narrow" w:hAnsi="Arial Narrow" w:cs="Arial"/>
          <w:bCs/>
          <w:iCs/>
          <w:lang w:val="en-US"/>
        </w:rPr>
        <w:t>In that regard s</w:t>
      </w:r>
      <w:r w:rsidRPr="00256C7A" w:rsidR="00BB542F">
        <w:rPr>
          <w:rFonts w:ascii="Arial Narrow" w:hAnsi="Arial Narrow" w:cs="Arial"/>
          <w:bCs/>
          <w:iCs/>
          <w:lang w:val="en-US"/>
        </w:rPr>
        <w:t>everal submitters</w:t>
      </w:r>
      <w:r w:rsidR="00BB542F">
        <w:rPr>
          <w:rStyle w:val="FootnoteReference"/>
          <w:rFonts w:ascii="Arial Narrow" w:hAnsi="Arial Narrow" w:cs="Arial"/>
          <w:bCs/>
          <w:iCs/>
          <w:lang w:val="en-US"/>
        </w:rPr>
        <w:footnoteReference w:id="53"/>
      </w:r>
      <w:r w:rsidRPr="00256C7A" w:rsidR="00BB542F">
        <w:rPr>
          <w:rFonts w:ascii="Arial Narrow" w:hAnsi="Arial Narrow" w:cs="Arial"/>
          <w:bCs/>
          <w:iCs/>
          <w:lang w:val="en-US"/>
        </w:rPr>
        <w:t xml:space="preserve"> were concerned that current views over the Site would be adversely </w:t>
      </w:r>
      <w:r w:rsidRPr="00256C7A" w:rsidR="00B823AA">
        <w:rPr>
          <w:rFonts w:ascii="Arial Narrow" w:hAnsi="Arial Narrow" w:cs="Arial"/>
          <w:bCs/>
          <w:iCs/>
          <w:lang w:val="en-US"/>
        </w:rPr>
        <w:t>affected</w:t>
      </w:r>
      <w:r w:rsidRPr="00256C7A" w:rsidR="00BB542F">
        <w:rPr>
          <w:rFonts w:ascii="Arial Narrow" w:hAnsi="Arial Narrow" w:cs="Arial"/>
          <w:bCs/>
          <w:iCs/>
          <w:lang w:val="en-US"/>
        </w:rPr>
        <w:t xml:space="preserve"> by the </w:t>
      </w:r>
      <w:r w:rsidR="000E3C10">
        <w:rPr>
          <w:rFonts w:ascii="Arial Narrow" w:hAnsi="Arial Narrow" w:cs="Arial"/>
          <w:bCs/>
          <w:iCs/>
          <w:lang w:val="en-US"/>
        </w:rPr>
        <w:t>TPIL</w:t>
      </w:r>
      <w:r w:rsidRPr="00256C7A" w:rsidR="00BB542F">
        <w:rPr>
          <w:rFonts w:ascii="Arial Narrow" w:hAnsi="Arial Narrow" w:cs="Arial"/>
          <w:bCs/>
          <w:iCs/>
          <w:lang w:val="en-US"/>
        </w:rPr>
        <w:t xml:space="preserve"> proposal. </w:t>
      </w:r>
      <w:r w:rsidRPr="00256C7A" w:rsidR="00256C7A">
        <w:rPr>
          <w:rFonts w:ascii="Arial Narrow" w:hAnsi="Arial Narrow" w:cs="Arial"/>
          <w:bCs/>
          <w:iCs/>
          <w:lang w:val="en-US"/>
        </w:rPr>
        <w:t xml:space="preserve"> </w:t>
      </w:r>
    </w:p>
    <w:p w:rsidRPr="00256C7A" w:rsidR="00256C7A" w:rsidP="00256C7A" w:rsidRDefault="00256C7A" w14:paraId="7844081A" w14:textId="77777777">
      <w:pPr>
        <w:pStyle w:val="ListParagraph"/>
        <w:rPr>
          <w:rFonts w:ascii="Arial Narrow" w:hAnsi="Arial Narrow" w:cs="Arial"/>
          <w:bCs/>
          <w:iCs/>
          <w:lang w:val="en-US"/>
        </w:rPr>
      </w:pPr>
    </w:p>
    <w:p w:rsidRPr="00256C7A" w:rsidR="00256C7A" w:rsidP="002B5EDB" w:rsidRDefault="00966A08" w14:paraId="106345B6" w14:textId="30180F84">
      <w:pPr>
        <w:pStyle w:val="ListParagraph"/>
        <w:numPr>
          <w:ilvl w:val="0"/>
          <w:numId w:val="4"/>
        </w:numPr>
        <w:ind w:left="567" w:hanging="567"/>
        <w:rPr>
          <w:rFonts w:ascii="Arial Narrow" w:hAnsi="Arial Narrow" w:cs="Arial"/>
          <w:bCs/>
          <w:iCs/>
        </w:rPr>
      </w:pPr>
      <w:r>
        <w:rPr>
          <w:rFonts w:ascii="Arial Narrow" w:hAnsi="Arial Narrow" w:cs="Arial"/>
          <w:bCs/>
          <w:iCs/>
          <w:lang w:val="en-US"/>
        </w:rPr>
        <w:t>I</w:t>
      </w:r>
      <w:r w:rsidRPr="00256C7A" w:rsidR="00256C7A">
        <w:rPr>
          <w:rFonts w:ascii="Arial Narrow" w:hAnsi="Arial Narrow" w:cs="Arial"/>
          <w:bCs/>
          <w:iCs/>
          <w:lang w:val="en-US"/>
        </w:rPr>
        <w:t xml:space="preserve">n his </w:t>
      </w:r>
      <w:r w:rsidR="00BD380A">
        <w:rPr>
          <w:rFonts w:ascii="Arial Narrow" w:hAnsi="Arial Narrow" w:cs="Arial"/>
          <w:bCs/>
          <w:iCs/>
          <w:lang w:val="en-US"/>
        </w:rPr>
        <w:t>Planning M</w:t>
      </w:r>
      <w:r w:rsidRPr="00256C7A" w:rsidR="00256C7A">
        <w:rPr>
          <w:rFonts w:ascii="Arial Narrow" w:hAnsi="Arial Narrow" w:cs="Arial"/>
          <w:bCs/>
          <w:iCs/>
          <w:lang w:val="en-US"/>
        </w:rPr>
        <w:t xml:space="preserve">emorandum that formed part of the </w:t>
      </w:r>
      <w:r>
        <w:rPr>
          <w:rFonts w:ascii="Arial Narrow" w:hAnsi="Arial Narrow" w:cs="Arial"/>
          <w:bCs/>
          <w:iCs/>
          <w:lang w:val="en-US"/>
        </w:rPr>
        <w:t xml:space="preserve">initial </w:t>
      </w:r>
      <w:r w:rsidRPr="00256C7A" w:rsidR="00256C7A">
        <w:rPr>
          <w:rFonts w:ascii="Arial Narrow" w:hAnsi="Arial Narrow" w:cs="Arial"/>
          <w:bCs/>
          <w:iCs/>
          <w:lang w:val="en-US"/>
        </w:rPr>
        <w:t xml:space="preserve">Reply </w:t>
      </w:r>
      <w:r>
        <w:rPr>
          <w:rFonts w:ascii="Arial Narrow" w:hAnsi="Arial Narrow" w:cs="Arial"/>
          <w:bCs/>
          <w:iCs/>
          <w:lang w:val="en-US"/>
        </w:rPr>
        <w:t xml:space="preserve">submissions, </w:t>
      </w:r>
      <w:r w:rsidRPr="00256C7A" w:rsidR="00256C7A">
        <w:rPr>
          <w:rFonts w:ascii="Arial Narrow" w:hAnsi="Arial Narrow" w:cs="Arial"/>
          <w:bCs/>
          <w:iCs/>
          <w:lang w:val="en-US"/>
        </w:rPr>
        <w:t xml:space="preserve">Mr Murphy advised that </w:t>
      </w:r>
      <w:r w:rsidR="00256C7A">
        <w:rPr>
          <w:rFonts w:ascii="Arial Narrow" w:hAnsi="Arial Narrow" w:cs="Arial"/>
          <w:bCs/>
          <w:iCs/>
          <w:lang w:val="en-US"/>
        </w:rPr>
        <w:t>consent conditions</w:t>
      </w:r>
      <w:r w:rsidRPr="00256C7A" w:rsidR="00256C7A">
        <w:rPr>
          <w:rFonts w:ascii="Arial Narrow" w:hAnsi="Arial Narrow" w:cs="Arial"/>
          <w:bCs/>
          <w:iCs/>
        </w:rPr>
        <w:t xml:space="preserve"> ha</w:t>
      </w:r>
      <w:r>
        <w:rPr>
          <w:rFonts w:ascii="Arial Narrow" w:hAnsi="Arial Narrow" w:cs="Arial"/>
          <w:bCs/>
          <w:iCs/>
        </w:rPr>
        <w:t>d</w:t>
      </w:r>
      <w:r w:rsidRPr="00256C7A" w:rsidR="00256C7A">
        <w:rPr>
          <w:rFonts w:ascii="Arial Narrow" w:hAnsi="Arial Narrow" w:cs="Arial"/>
          <w:bCs/>
          <w:iCs/>
        </w:rPr>
        <w:t xml:space="preserve"> been </w:t>
      </w:r>
      <w:r w:rsidR="00256C7A">
        <w:rPr>
          <w:rFonts w:ascii="Arial Narrow" w:hAnsi="Arial Narrow" w:cs="Arial"/>
          <w:bCs/>
          <w:iCs/>
        </w:rPr>
        <w:t xml:space="preserve">proposed </w:t>
      </w:r>
      <w:r w:rsidR="00BD380A">
        <w:rPr>
          <w:rFonts w:ascii="Arial Narrow" w:hAnsi="Arial Narrow" w:cs="Arial"/>
          <w:bCs/>
          <w:iCs/>
        </w:rPr>
        <w:t xml:space="preserve">requiring </w:t>
      </w:r>
      <w:r w:rsidRPr="00256C7A" w:rsidR="00256C7A">
        <w:rPr>
          <w:rFonts w:ascii="Arial Narrow" w:hAnsi="Arial Narrow" w:cs="Arial"/>
          <w:bCs/>
          <w:iCs/>
        </w:rPr>
        <w:t xml:space="preserve">further internal ‘secondary’ planting once the precise use of the </w:t>
      </w:r>
      <w:r>
        <w:rPr>
          <w:rFonts w:ascii="Arial Narrow" w:hAnsi="Arial Narrow" w:cs="Arial"/>
          <w:bCs/>
          <w:iCs/>
        </w:rPr>
        <w:t>S</w:t>
      </w:r>
      <w:r w:rsidRPr="00256C7A" w:rsidR="00256C7A">
        <w:rPr>
          <w:rFonts w:ascii="Arial Narrow" w:hAnsi="Arial Narrow" w:cs="Arial"/>
          <w:bCs/>
          <w:iCs/>
        </w:rPr>
        <w:t xml:space="preserve">ite between ContainerCo and other uses </w:t>
      </w:r>
      <w:r>
        <w:rPr>
          <w:rFonts w:ascii="Arial Narrow" w:hAnsi="Arial Narrow" w:cs="Arial"/>
          <w:bCs/>
          <w:iCs/>
        </w:rPr>
        <w:t>was</w:t>
      </w:r>
      <w:r w:rsidRPr="00256C7A" w:rsidR="00256C7A">
        <w:rPr>
          <w:rFonts w:ascii="Arial Narrow" w:hAnsi="Arial Narrow" w:cs="Arial"/>
          <w:bCs/>
          <w:iCs/>
        </w:rPr>
        <w:t xml:space="preserve"> determined at detailed design stage when there </w:t>
      </w:r>
      <w:r w:rsidR="00BD380A">
        <w:rPr>
          <w:rFonts w:ascii="Arial Narrow" w:hAnsi="Arial Narrow" w:cs="Arial"/>
          <w:bCs/>
          <w:iCs/>
        </w:rPr>
        <w:t xml:space="preserve">will be </w:t>
      </w:r>
      <w:r w:rsidRPr="00256C7A" w:rsidR="00256C7A">
        <w:rPr>
          <w:rFonts w:ascii="Arial Narrow" w:hAnsi="Arial Narrow" w:cs="Arial"/>
          <w:bCs/>
          <w:iCs/>
        </w:rPr>
        <w:t>far greater certainty available to ContainerCo and other prospective tenants</w:t>
      </w:r>
      <w:r w:rsidR="00BD380A">
        <w:rPr>
          <w:rFonts w:ascii="Arial Narrow" w:hAnsi="Arial Narrow" w:cs="Arial"/>
          <w:bCs/>
          <w:iCs/>
        </w:rPr>
        <w:t xml:space="preserve">.  That internal planting regime will </w:t>
      </w:r>
      <w:r w:rsidRPr="00256C7A" w:rsidR="00256C7A">
        <w:rPr>
          <w:rFonts w:ascii="Arial Narrow" w:hAnsi="Arial Narrow" w:cs="Arial"/>
          <w:bCs/>
          <w:iCs/>
        </w:rPr>
        <w:t xml:space="preserve">be secured through approvals of detailed Landscape Mitigation Plans (either once or in stages). </w:t>
      </w:r>
      <w:r w:rsidR="00BD380A">
        <w:rPr>
          <w:rFonts w:ascii="Arial Narrow" w:hAnsi="Arial Narrow" w:cs="Arial"/>
          <w:bCs/>
          <w:iCs/>
        </w:rPr>
        <w:t xml:space="preserve">Mr Murphy considered that would ensure that </w:t>
      </w:r>
      <w:r w:rsidRPr="00256C7A" w:rsidR="00256C7A">
        <w:rPr>
          <w:rFonts w:ascii="Arial Narrow" w:hAnsi="Arial Narrow" w:cs="Arial"/>
          <w:bCs/>
          <w:iCs/>
        </w:rPr>
        <w:t xml:space="preserve">the landscape and visual amenity </w:t>
      </w:r>
      <w:r w:rsidR="00BD380A">
        <w:rPr>
          <w:rFonts w:ascii="Arial Narrow" w:hAnsi="Arial Narrow" w:cs="Arial"/>
          <w:bCs/>
          <w:iCs/>
        </w:rPr>
        <w:t xml:space="preserve">effects on </w:t>
      </w:r>
      <w:r w:rsidRPr="00256C7A" w:rsidR="00256C7A">
        <w:rPr>
          <w:rFonts w:ascii="Arial Narrow" w:hAnsi="Arial Narrow" w:cs="Arial"/>
          <w:bCs/>
          <w:iCs/>
        </w:rPr>
        <w:t>neighbouring properties will genuinely reflect the provisions of the Structure Plan</w:t>
      </w:r>
      <w:r w:rsidR="00BD380A">
        <w:rPr>
          <w:rFonts w:ascii="Arial Narrow" w:hAnsi="Arial Narrow" w:cs="Arial"/>
          <w:bCs/>
          <w:iCs/>
        </w:rPr>
        <w:t>.  We are satisfied that will be the case.</w:t>
      </w:r>
    </w:p>
    <w:p w:rsidRPr="004015A1" w:rsidR="004015A1" w:rsidP="004015A1" w:rsidRDefault="004015A1" w14:paraId="54BB4679" w14:textId="77777777">
      <w:pPr>
        <w:pStyle w:val="ListParagraph"/>
        <w:rPr>
          <w:rFonts w:ascii="Arial Narrow" w:hAnsi="Arial Narrow" w:cs="Arial"/>
          <w:bCs/>
          <w:iCs/>
          <w:lang w:val="en-US"/>
        </w:rPr>
      </w:pPr>
    </w:p>
    <w:p w:rsidRPr="00FA794D" w:rsidR="00CB6783" w:rsidP="00256C7A" w:rsidRDefault="004015A1" w14:paraId="091969EF" w14:textId="3C1D4C90">
      <w:pPr>
        <w:pStyle w:val="ListParagraph"/>
        <w:numPr>
          <w:ilvl w:val="0"/>
          <w:numId w:val="4"/>
        </w:numPr>
        <w:ind w:left="567" w:hanging="567"/>
        <w:contextualSpacing w:val="0"/>
        <w:rPr>
          <w:rFonts w:ascii="Arial Narrow" w:hAnsi="Arial Narrow" w:cs="Arial"/>
          <w:bCs/>
          <w:iCs/>
          <w:lang w:val="en-US"/>
        </w:rPr>
      </w:pPr>
      <w:r w:rsidRPr="00FA794D">
        <w:rPr>
          <w:rFonts w:ascii="Arial Narrow" w:hAnsi="Arial Narrow" w:cs="Arial"/>
          <w:bCs/>
          <w:iCs/>
          <w:lang w:val="en-US"/>
        </w:rPr>
        <w:t xml:space="preserve">Mr Mansergh accepted that the internal planting needed to be located </w:t>
      </w:r>
      <w:r w:rsidRPr="00FA794D" w:rsidR="00055200">
        <w:rPr>
          <w:rFonts w:ascii="Arial Narrow" w:hAnsi="Arial Narrow" w:cs="Arial"/>
          <w:bCs/>
          <w:iCs/>
          <w:lang w:val="en-US"/>
        </w:rPr>
        <w:t xml:space="preserve">in way that would not preclude </w:t>
      </w:r>
      <w:r w:rsidRPr="00FA794D">
        <w:rPr>
          <w:rFonts w:ascii="Arial Narrow" w:hAnsi="Arial Narrow" w:cs="Arial"/>
          <w:bCs/>
          <w:iCs/>
          <w:lang w:val="en-US"/>
        </w:rPr>
        <w:t xml:space="preserve">the </w:t>
      </w:r>
      <w:r w:rsidRPr="00FA794D" w:rsidR="00055200">
        <w:rPr>
          <w:rFonts w:ascii="Arial Narrow" w:hAnsi="Arial Narrow" w:cs="Arial"/>
          <w:bCs/>
          <w:iCs/>
          <w:lang w:val="en-US"/>
        </w:rPr>
        <w:t xml:space="preserve">workable </w:t>
      </w:r>
      <w:r w:rsidRPr="00FA794D">
        <w:rPr>
          <w:rFonts w:ascii="Arial Narrow" w:hAnsi="Arial Narrow" w:cs="Arial"/>
          <w:bCs/>
          <w:iCs/>
          <w:lang w:val="en-US"/>
        </w:rPr>
        <w:t xml:space="preserve">operation of the Site with its proposed yard configurations.  However, he considered that </w:t>
      </w:r>
      <w:r w:rsidRPr="00FA794D">
        <w:rPr>
          <w:rFonts w:ascii="Arial Narrow" w:hAnsi="Arial Narrow" w:cs="Arial"/>
          <w:bCs/>
          <w:iCs/>
        </w:rPr>
        <w:t xml:space="preserve">the </w:t>
      </w:r>
      <w:r w:rsidRPr="00FA794D" w:rsidR="00055200">
        <w:rPr>
          <w:rFonts w:ascii="Arial Narrow" w:hAnsi="Arial Narrow" w:cs="Arial"/>
          <w:bCs/>
          <w:iCs/>
        </w:rPr>
        <w:t xml:space="preserve">visual impact </w:t>
      </w:r>
      <w:r w:rsidRPr="00FA794D">
        <w:rPr>
          <w:rFonts w:ascii="Arial Narrow" w:hAnsi="Arial Narrow" w:cs="Arial"/>
          <w:bCs/>
          <w:iCs/>
        </w:rPr>
        <w:t xml:space="preserve">of ContainerCo’s multi-coloured containers </w:t>
      </w:r>
      <w:r w:rsidRPr="00FA794D" w:rsidR="00B823AA">
        <w:rPr>
          <w:rFonts w:ascii="Arial Narrow" w:hAnsi="Arial Narrow" w:cs="Arial"/>
          <w:bCs/>
          <w:iCs/>
        </w:rPr>
        <w:t xml:space="preserve">stacked </w:t>
      </w:r>
      <w:r w:rsidRPr="00FA794D" w:rsidR="00BB542F">
        <w:rPr>
          <w:rFonts w:ascii="Arial Narrow" w:hAnsi="Arial Narrow" w:cs="Arial"/>
          <w:bCs/>
          <w:iCs/>
        </w:rPr>
        <w:t xml:space="preserve">three high </w:t>
      </w:r>
      <w:r w:rsidRPr="00FA794D">
        <w:rPr>
          <w:rFonts w:ascii="Arial Narrow" w:hAnsi="Arial Narrow" w:cs="Arial"/>
          <w:bCs/>
          <w:iCs/>
        </w:rPr>
        <w:t>within the Site could be significantly reduced by adding rows of tall, fast-growing trees within each lot, oriented perpendicular to TPSR</w:t>
      </w:r>
      <w:r w:rsidRPr="00FA794D" w:rsidR="00BB542F">
        <w:rPr>
          <w:rFonts w:ascii="Arial Narrow" w:hAnsi="Arial Narrow" w:cs="Arial"/>
          <w:bCs/>
          <w:iCs/>
        </w:rPr>
        <w:t xml:space="preserve">. </w:t>
      </w:r>
      <w:r w:rsidRPr="00FA794D" w:rsidR="00B823AA">
        <w:rPr>
          <w:rFonts w:ascii="Arial Narrow" w:hAnsi="Arial Narrow" w:cs="Arial"/>
          <w:bCs/>
          <w:iCs/>
        </w:rPr>
        <w:t xml:space="preserve"> </w:t>
      </w:r>
      <w:r w:rsidR="00BD380A">
        <w:rPr>
          <w:rFonts w:ascii="Arial Narrow" w:hAnsi="Arial Narrow" w:cs="Arial"/>
          <w:bCs/>
          <w:iCs/>
        </w:rPr>
        <w:br/>
      </w:r>
      <w:r w:rsidRPr="00FA794D" w:rsidR="00B823AA">
        <w:rPr>
          <w:rFonts w:ascii="Arial Narrow" w:hAnsi="Arial Narrow" w:cs="Arial"/>
          <w:bCs/>
          <w:iCs/>
        </w:rPr>
        <w:t>Mr Watts</w:t>
      </w:r>
      <w:r w:rsidR="00B823AA">
        <w:rPr>
          <w:rStyle w:val="FootnoteReference"/>
          <w:rFonts w:ascii="Arial Narrow" w:hAnsi="Arial Narrow" w:cs="Arial"/>
          <w:bCs/>
          <w:iCs/>
        </w:rPr>
        <w:footnoteReference w:id="54"/>
      </w:r>
      <w:r w:rsidRPr="00FA794D" w:rsidR="00B823AA">
        <w:rPr>
          <w:rFonts w:ascii="Arial Narrow" w:hAnsi="Arial Narrow" w:cs="Arial"/>
          <w:bCs/>
          <w:iCs/>
        </w:rPr>
        <w:t xml:space="preserve"> considered that further screen planting beyond that shown on the LCP was not necessary</w:t>
      </w:r>
      <w:r w:rsidRPr="00FA794D" w:rsidR="00B811F3">
        <w:rPr>
          <w:rFonts w:ascii="Arial Narrow" w:hAnsi="Arial Narrow" w:cs="Arial"/>
          <w:bCs/>
          <w:iCs/>
        </w:rPr>
        <w:t xml:space="preserve">, noting that </w:t>
      </w:r>
      <w:r w:rsidRPr="00FA794D" w:rsidR="00FA794D">
        <w:rPr>
          <w:rFonts w:ascii="Arial Narrow" w:hAnsi="Arial Narrow" w:cs="Arial"/>
          <w:bCs/>
          <w:iCs/>
        </w:rPr>
        <w:t>the intent of that planting was to further disrupt views of permitted industrial activities (which the proposed ContainerCo operation is).</w:t>
      </w:r>
      <w:r w:rsidRPr="00FA794D" w:rsidR="00B823AA">
        <w:rPr>
          <w:rFonts w:ascii="Arial Narrow" w:hAnsi="Arial Narrow" w:cs="Arial"/>
          <w:bCs/>
          <w:iCs/>
        </w:rPr>
        <w:t xml:space="preserve">  </w:t>
      </w:r>
      <w:r w:rsidRPr="00FA794D" w:rsidR="00055200">
        <w:rPr>
          <w:rFonts w:ascii="Arial Narrow" w:hAnsi="Arial Narrow" w:cs="Arial"/>
          <w:bCs/>
          <w:iCs/>
        </w:rPr>
        <w:t>In light of the Industrial zoning of the Site w</w:t>
      </w:r>
      <w:r w:rsidRPr="00FA794D" w:rsidR="00B823AA">
        <w:rPr>
          <w:rFonts w:ascii="Arial Narrow" w:hAnsi="Arial Narrow" w:cs="Arial"/>
          <w:bCs/>
          <w:iCs/>
        </w:rPr>
        <w:t>e prefer Mr Watt’s opinion.</w:t>
      </w:r>
    </w:p>
    <w:p w:rsidRPr="00564831" w:rsidR="00564831" w:rsidP="00564831" w:rsidRDefault="00564831" w14:paraId="403AA289" w14:textId="77777777">
      <w:pPr>
        <w:pStyle w:val="ListParagraph"/>
        <w:rPr>
          <w:rFonts w:ascii="Arial Narrow" w:hAnsi="Arial Narrow" w:cs="Arial"/>
          <w:bCs/>
          <w:iCs/>
          <w:lang w:val="en-US"/>
        </w:rPr>
      </w:pPr>
    </w:p>
    <w:p w:rsidRPr="004015A1" w:rsidR="00564831" w:rsidP="004015A1" w:rsidRDefault="00055200" w14:paraId="276A9DF6" w14:textId="0DD6CCC1">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T</w:t>
      </w:r>
      <w:r w:rsidR="00243DDB">
        <w:rPr>
          <w:rFonts w:ascii="Arial Narrow" w:hAnsi="Arial Narrow" w:cs="Arial"/>
          <w:bCs/>
          <w:iCs/>
          <w:lang w:val="en-US"/>
        </w:rPr>
        <w:t xml:space="preserve">he proposed wetland on the eastern boundary will be planted, taking </w:t>
      </w:r>
      <w:r w:rsidRPr="00243DDB" w:rsidR="00243DDB">
        <w:rPr>
          <w:rFonts w:ascii="Arial Narrow" w:hAnsi="Arial Narrow" w:cs="Arial"/>
          <w:bCs/>
          <w:iCs/>
        </w:rPr>
        <w:t xml:space="preserve">into </w:t>
      </w:r>
      <w:r w:rsidR="00243DDB">
        <w:rPr>
          <w:rFonts w:ascii="Arial Narrow" w:hAnsi="Arial Narrow" w:cs="Arial"/>
          <w:bCs/>
          <w:iCs/>
        </w:rPr>
        <w:t xml:space="preserve">account the </w:t>
      </w:r>
      <w:r w:rsidRPr="00243DDB" w:rsidR="00243DDB">
        <w:rPr>
          <w:rFonts w:ascii="Arial Narrow" w:hAnsi="Arial Narrow" w:cs="Arial"/>
          <w:bCs/>
          <w:iCs/>
        </w:rPr>
        <w:t>B</w:t>
      </w:r>
      <w:r w:rsidR="00BD380A">
        <w:rPr>
          <w:rFonts w:ascii="Arial Narrow" w:hAnsi="Arial Narrow" w:cs="Arial"/>
          <w:bCs/>
          <w:iCs/>
        </w:rPr>
        <w:t>OPRC</w:t>
      </w:r>
      <w:r w:rsidRPr="00243DDB" w:rsidR="00243DDB">
        <w:rPr>
          <w:rFonts w:ascii="Arial Narrow" w:hAnsi="Arial Narrow" w:cs="Arial"/>
          <w:bCs/>
          <w:iCs/>
        </w:rPr>
        <w:t xml:space="preserve"> Wetland Restoration Guide</w:t>
      </w:r>
      <w:r w:rsidR="00243DDB">
        <w:rPr>
          <w:rStyle w:val="FootnoteReference"/>
          <w:rFonts w:ascii="Arial Narrow" w:hAnsi="Arial Narrow" w:cs="Arial"/>
          <w:bCs/>
          <w:iCs/>
        </w:rPr>
        <w:footnoteReference w:id="55"/>
      </w:r>
      <w:r w:rsidR="00243DDB">
        <w:rPr>
          <w:rFonts w:ascii="Arial Narrow" w:hAnsi="Arial Narrow" w:cs="Arial"/>
          <w:bCs/>
          <w:iCs/>
        </w:rPr>
        <w:t xml:space="preserve">.  The </w:t>
      </w:r>
      <w:r w:rsidR="00564831">
        <w:rPr>
          <w:rFonts w:ascii="Arial Narrow" w:hAnsi="Arial Narrow" w:cs="Arial"/>
          <w:bCs/>
          <w:iCs/>
          <w:lang w:val="en-US"/>
        </w:rPr>
        <w:t>cut faces of the proposed borrow pit will be planted with flaxes</w:t>
      </w:r>
      <w:r w:rsidR="00243DDB">
        <w:rPr>
          <w:rFonts w:ascii="Arial Narrow" w:hAnsi="Arial Narrow" w:cs="Arial"/>
          <w:bCs/>
          <w:iCs/>
          <w:lang w:val="en-US"/>
        </w:rPr>
        <w:t xml:space="preserve">.  </w:t>
      </w:r>
      <w:r w:rsidR="00966A08">
        <w:rPr>
          <w:rFonts w:ascii="Arial Narrow" w:hAnsi="Arial Narrow" w:cs="Arial"/>
          <w:bCs/>
          <w:iCs/>
          <w:lang w:val="en-US"/>
        </w:rPr>
        <w:t>We consider t</w:t>
      </w:r>
      <w:r w:rsidR="00243DDB">
        <w:rPr>
          <w:rFonts w:ascii="Arial Narrow" w:hAnsi="Arial Narrow" w:cs="Arial"/>
          <w:bCs/>
          <w:iCs/>
          <w:lang w:val="en-US"/>
        </w:rPr>
        <w:t>he wetland and borrow pit planting</w:t>
      </w:r>
      <w:r w:rsidR="00564831">
        <w:rPr>
          <w:rFonts w:ascii="Arial Narrow" w:hAnsi="Arial Narrow" w:cs="Arial"/>
          <w:bCs/>
          <w:iCs/>
          <w:lang w:val="en-US"/>
        </w:rPr>
        <w:t xml:space="preserve"> </w:t>
      </w:r>
      <w:r w:rsidR="007F3624">
        <w:rPr>
          <w:rFonts w:ascii="Arial Narrow" w:hAnsi="Arial Narrow" w:cs="Arial"/>
          <w:bCs/>
          <w:iCs/>
          <w:lang w:val="en-US"/>
        </w:rPr>
        <w:t xml:space="preserve">proposals </w:t>
      </w:r>
      <w:r w:rsidR="00966A08">
        <w:rPr>
          <w:rFonts w:ascii="Arial Narrow" w:hAnsi="Arial Narrow" w:cs="Arial"/>
          <w:bCs/>
          <w:iCs/>
          <w:lang w:val="en-US"/>
        </w:rPr>
        <w:t>to be</w:t>
      </w:r>
      <w:r w:rsidR="00564831">
        <w:rPr>
          <w:rFonts w:ascii="Arial Narrow" w:hAnsi="Arial Narrow" w:cs="Arial"/>
          <w:bCs/>
          <w:iCs/>
          <w:lang w:val="en-US"/>
        </w:rPr>
        <w:t xml:space="preserve"> appropriate, albeit that </w:t>
      </w:r>
      <w:r w:rsidR="007F3624">
        <w:rPr>
          <w:rFonts w:ascii="Arial Narrow" w:hAnsi="Arial Narrow" w:cs="Arial"/>
          <w:bCs/>
          <w:iCs/>
          <w:lang w:val="en-US"/>
        </w:rPr>
        <w:t xml:space="preserve">will </w:t>
      </w:r>
      <w:r w:rsidR="00564831">
        <w:rPr>
          <w:rFonts w:ascii="Arial Narrow" w:hAnsi="Arial Narrow" w:cs="Arial"/>
          <w:bCs/>
          <w:iCs/>
          <w:lang w:val="en-US"/>
        </w:rPr>
        <w:t xml:space="preserve">primarily </w:t>
      </w:r>
      <w:r w:rsidR="00243DDB">
        <w:rPr>
          <w:rFonts w:ascii="Arial Narrow" w:hAnsi="Arial Narrow" w:cs="Arial"/>
          <w:bCs/>
          <w:iCs/>
          <w:lang w:val="en-US"/>
        </w:rPr>
        <w:t xml:space="preserve">enhance </w:t>
      </w:r>
      <w:r w:rsidR="00564831">
        <w:rPr>
          <w:rFonts w:ascii="Arial Narrow" w:hAnsi="Arial Narrow" w:cs="Arial"/>
          <w:bCs/>
          <w:iCs/>
          <w:lang w:val="en-US"/>
        </w:rPr>
        <w:t>the internal visual amenity of the Site.</w:t>
      </w:r>
    </w:p>
    <w:p w:rsidRPr="006567F8" w:rsidR="006567F8" w:rsidP="00D96679" w:rsidRDefault="006567F8" w14:paraId="50B20938" w14:textId="77777777">
      <w:pPr>
        <w:pStyle w:val="ListParagraph"/>
        <w:contextualSpacing w:val="0"/>
        <w:rPr>
          <w:rFonts w:ascii="Arial Narrow" w:hAnsi="Arial Narrow" w:cs="Arial"/>
          <w:bCs/>
          <w:iCs/>
          <w:lang w:val="en-US"/>
        </w:rPr>
      </w:pPr>
    </w:p>
    <w:p w:rsidR="00373762" w:rsidP="4CD07D58" w:rsidRDefault="00373762" w14:paraId="35CA451F" w14:textId="20C7695B" w14:noSpellErr="1">
      <w:pPr>
        <w:pStyle w:val="ListParagraph"/>
        <w:numPr>
          <w:ilvl w:val="0"/>
          <w:numId w:val="4"/>
        </w:numPr>
        <w:ind w:left="567" w:hanging="567"/>
        <w:rPr>
          <w:rFonts w:ascii="Arial Narrow" w:hAnsi="Arial Narrow" w:cs="Arial"/>
          <w:lang w:val="en-US"/>
        </w:rPr>
      </w:pPr>
      <w:r w:rsidRPr="4CD07D58" w:rsidR="00373762">
        <w:rPr>
          <w:rFonts w:ascii="Arial Narrow" w:hAnsi="Arial Narrow" w:cs="Arial"/>
          <w:lang w:val="en-US"/>
        </w:rPr>
        <w:t>Mr</w:t>
      </w:r>
      <w:r w:rsidRPr="4CD07D58" w:rsidR="00373762">
        <w:rPr>
          <w:rFonts w:ascii="Arial Narrow" w:hAnsi="Arial Narrow" w:cs="Arial"/>
          <w:lang w:val="en-US"/>
        </w:rPr>
        <w:t xml:space="preserve"> Watts concluded that the TPIL proposal would result in’ low to </w:t>
      </w:r>
      <w:r w:rsidRPr="4CD07D58" w:rsidR="00373762">
        <w:rPr>
          <w:rFonts w:ascii="Arial Narrow" w:hAnsi="Arial Narrow" w:cs="Arial"/>
          <w:lang w:val="en-US"/>
        </w:rPr>
        <w:t>very low</w:t>
      </w:r>
      <w:r w:rsidRPr="4CD07D58" w:rsidR="00373762">
        <w:rPr>
          <w:rFonts w:ascii="Arial Narrow" w:hAnsi="Arial Narrow" w:cs="Arial"/>
          <w:lang w:val="en-US"/>
        </w:rPr>
        <w:t xml:space="preserve">’ visual effects for receptors within the surrounding rural visual catchment, as </w:t>
      </w:r>
      <w:r w:rsidRPr="4CD07D58" w:rsidR="00373762">
        <w:rPr>
          <w:rFonts w:ascii="Arial Narrow" w:hAnsi="Arial Narrow" w:cs="Arial"/>
          <w:lang w:val="en-US"/>
        </w:rPr>
        <w:t>identified</w:t>
      </w:r>
      <w:r w:rsidRPr="4CD07D58" w:rsidR="00373762">
        <w:rPr>
          <w:rFonts w:ascii="Arial Narrow" w:hAnsi="Arial Narrow" w:cs="Arial"/>
          <w:lang w:val="en-US"/>
        </w:rPr>
        <w:t xml:space="preserve"> in his viewpoint analysis, subject to the mitigation proposed and </w:t>
      </w:r>
      <w:r w:rsidRPr="4CD07D58" w:rsidR="00055200">
        <w:rPr>
          <w:rFonts w:ascii="Arial Narrow" w:hAnsi="Arial Narrow" w:cs="Arial"/>
          <w:lang w:val="en-US"/>
        </w:rPr>
        <w:t xml:space="preserve">specified </w:t>
      </w:r>
      <w:r w:rsidRPr="4CD07D58" w:rsidR="00373762">
        <w:rPr>
          <w:rFonts w:ascii="Arial Narrow" w:hAnsi="Arial Narrow" w:cs="Arial"/>
          <w:lang w:val="en-US"/>
        </w:rPr>
        <w:t>in the LCP</w:t>
      </w:r>
      <w:r w:rsidRPr="4CD07D58" w:rsidR="00373762">
        <w:rPr>
          <w:rFonts w:ascii="Arial Narrow" w:hAnsi="Arial Narrow" w:cs="Arial"/>
          <w:lang w:val="en-US"/>
        </w:rPr>
        <w:t xml:space="preserve">.  </w:t>
      </w:r>
      <w:r w:rsidRPr="4CD07D58" w:rsidR="00373762">
        <w:rPr>
          <w:rFonts w:ascii="Arial Narrow" w:hAnsi="Arial Narrow" w:cs="Arial"/>
          <w:lang w:val="en-US"/>
        </w:rPr>
        <w:t xml:space="preserve">The visual effects of the proposed workshop would be appropriately managed through the </w:t>
      </w:r>
      <w:r w:rsidRPr="4CD07D58" w:rsidR="00055200">
        <w:rPr>
          <w:rFonts w:ascii="Arial Narrow" w:hAnsi="Arial Narrow" w:cs="Arial"/>
          <w:lang w:val="en-US"/>
        </w:rPr>
        <w:t xml:space="preserve">perimeter </w:t>
      </w:r>
      <w:r w:rsidRPr="4CD07D58" w:rsidR="00373762">
        <w:rPr>
          <w:rFonts w:ascii="Arial Narrow" w:hAnsi="Arial Narrow" w:cs="Arial"/>
          <w:lang w:val="en-US"/>
        </w:rPr>
        <w:t>landscape planting</w:t>
      </w:r>
      <w:r w:rsidRPr="4CD07D58" w:rsidR="00055200">
        <w:rPr>
          <w:rFonts w:ascii="Arial Narrow" w:hAnsi="Arial Narrow" w:cs="Arial"/>
          <w:lang w:val="en-US"/>
        </w:rPr>
        <w:t>,</w:t>
      </w:r>
      <w:r w:rsidRPr="4CD07D58" w:rsidR="00373762">
        <w:rPr>
          <w:rFonts w:ascii="Arial Narrow" w:hAnsi="Arial Narrow" w:cs="Arial"/>
          <w:lang w:val="en-US"/>
        </w:rPr>
        <w:t xml:space="preserve"> </w:t>
      </w:r>
      <w:r w:rsidRPr="4CD07D58" w:rsidR="00055200">
        <w:rPr>
          <w:rFonts w:ascii="Arial Narrow" w:hAnsi="Arial Narrow" w:cs="Arial"/>
          <w:lang w:val="en-US"/>
        </w:rPr>
        <w:t xml:space="preserve">along with </w:t>
      </w:r>
      <w:r w:rsidRPr="4CD07D58" w:rsidR="00373762">
        <w:rPr>
          <w:rFonts w:ascii="Arial Narrow" w:hAnsi="Arial Narrow" w:cs="Arial"/>
          <w:lang w:val="en-US"/>
        </w:rPr>
        <w:t>adherence to reflectivity standards for the workshop’s concrete wall and steel roof finishes, thereby ensuring that it was recessive in the landscape</w:t>
      </w:r>
      <w:r w:rsidRPr="4CD07D58" w:rsidR="00055200">
        <w:rPr>
          <w:rFonts w:ascii="Arial Narrow" w:hAnsi="Arial Narrow" w:cs="Arial"/>
          <w:lang w:val="en-US"/>
        </w:rPr>
        <w:t xml:space="preserve">.  </w:t>
      </w:r>
      <w:r w:rsidRPr="4CD07D58" w:rsidR="00373762">
        <w:rPr>
          <w:rFonts w:ascii="Arial Narrow" w:hAnsi="Arial Narrow" w:cs="Arial"/>
          <w:lang w:val="en-US"/>
        </w:rPr>
        <w:t xml:space="preserve">We note that according to the document </w:t>
      </w:r>
      <w:r w:rsidRPr="4CD07D58" w:rsidR="00373762">
        <w:rPr>
          <w:rFonts w:ascii="Arial Narrow" w:hAnsi="Arial Narrow" w:cs="Arial"/>
          <w:lang w:val="en-US"/>
        </w:rPr>
        <w:t>Te</w:t>
      </w:r>
      <w:r w:rsidRPr="4CD07D58" w:rsidR="00373762">
        <w:rPr>
          <w:rFonts w:ascii="Arial Narrow" w:hAnsi="Arial Narrow" w:cs="Arial"/>
          <w:lang w:val="en-US"/>
        </w:rPr>
        <w:t xml:space="preserve"> Tangi a </w:t>
      </w:r>
      <w:r w:rsidRPr="4CD07D58" w:rsidR="00373762">
        <w:rPr>
          <w:rFonts w:ascii="Arial Narrow" w:hAnsi="Arial Narrow" w:cs="Arial"/>
          <w:lang w:val="en-US"/>
        </w:rPr>
        <w:t>te</w:t>
      </w:r>
      <w:r w:rsidRPr="4CD07D58" w:rsidR="00373762">
        <w:rPr>
          <w:rFonts w:ascii="Arial Narrow" w:hAnsi="Arial Narrow" w:cs="Arial"/>
          <w:lang w:val="en-US"/>
        </w:rPr>
        <w:t xml:space="preserve"> Manu </w:t>
      </w:r>
      <w:r w:rsidRPr="4CD07D58" w:rsidR="00AE5382">
        <w:rPr>
          <w:rFonts w:ascii="Arial Narrow" w:hAnsi="Arial Narrow" w:cs="Arial"/>
          <w:lang w:val="en-US"/>
        </w:rPr>
        <w:t xml:space="preserve">Aotearoa New Zealand Landscape Assessment Guidelines </w:t>
      </w:r>
      <w:r w:rsidRPr="4CD07D58" w:rsidR="00373762">
        <w:rPr>
          <w:rFonts w:ascii="Arial Narrow" w:hAnsi="Arial Narrow" w:cs="Arial"/>
          <w:lang w:val="en-US"/>
        </w:rPr>
        <w:t xml:space="preserve">‘low to very low’ visual effects equate to adverse effects that </w:t>
      </w:r>
      <w:r w:rsidRPr="4CD07D58" w:rsidR="00055200">
        <w:rPr>
          <w:rFonts w:ascii="Arial Narrow" w:hAnsi="Arial Narrow" w:cs="Arial"/>
          <w:lang w:val="en-US"/>
        </w:rPr>
        <w:t xml:space="preserve">are </w:t>
      </w:r>
      <w:r w:rsidRPr="4CD07D58" w:rsidR="00373762">
        <w:rPr>
          <w:rFonts w:ascii="Arial Narrow" w:hAnsi="Arial Narrow" w:cs="Arial"/>
          <w:lang w:val="en-US"/>
        </w:rPr>
        <w:t>no more than minor.</w:t>
      </w:r>
    </w:p>
    <w:p w:rsidRPr="00055200" w:rsidR="00055200" w:rsidP="00055200" w:rsidRDefault="00055200" w14:paraId="3FB2CABA" w14:textId="77777777">
      <w:pPr>
        <w:pStyle w:val="ListParagraph"/>
        <w:rPr>
          <w:rFonts w:ascii="Arial Narrow" w:hAnsi="Arial Narrow" w:cs="Arial"/>
          <w:bCs/>
          <w:iCs/>
          <w:lang w:val="en-US"/>
        </w:rPr>
      </w:pPr>
    </w:p>
    <w:p w:rsidRPr="009F321B" w:rsidR="00055200" w:rsidP="00055200" w:rsidRDefault="00055200" w14:paraId="69679A4B" w14:textId="45EF7DFE">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For her part, Ms Perring</w:t>
      </w:r>
      <w:r>
        <w:rPr>
          <w:rStyle w:val="FootnoteReference"/>
          <w:rFonts w:ascii="Arial Narrow" w:hAnsi="Arial Narrow" w:cs="Arial"/>
          <w:bCs/>
          <w:iCs/>
          <w:lang w:val="en-US"/>
        </w:rPr>
        <w:footnoteReference w:id="56"/>
      </w:r>
      <w:r>
        <w:rPr>
          <w:rFonts w:ascii="Arial Narrow" w:hAnsi="Arial Narrow" w:cs="Arial"/>
          <w:bCs/>
          <w:iCs/>
          <w:lang w:val="en-US"/>
        </w:rPr>
        <w:t xml:space="preserve"> considered that, subject to the imposition of conditions, landscape and visual effects were no more than minor.  </w:t>
      </w:r>
    </w:p>
    <w:p w:rsidRPr="00373762" w:rsidR="00373762" w:rsidP="00373762" w:rsidRDefault="00373762" w14:paraId="2BCA7C3F" w14:textId="77777777">
      <w:pPr>
        <w:pStyle w:val="ListParagraph"/>
        <w:ind w:left="360" w:firstLine="0"/>
        <w:rPr>
          <w:rFonts w:ascii="Arial Narrow" w:hAnsi="Arial Narrow" w:cs="Arial"/>
          <w:bCs/>
          <w:iCs/>
          <w:lang w:val="en-US"/>
        </w:rPr>
      </w:pPr>
    </w:p>
    <w:p w:rsidRPr="00455DCF" w:rsidR="005E68D9" w:rsidP="4CD07D58" w:rsidRDefault="00B823AA" w14:paraId="797A60A1" w14:textId="77777777" w14:noSpellErr="1">
      <w:pPr>
        <w:pStyle w:val="ListParagraph"/>
        <w:numPr>
          <w:ilvl w:val="0"/>
          <w:numId w:val="4"/>
        </w:numPr>
        <w:spacing/>
        <w:ind w:left="567" w:hanging="567"/>
        <w:rPr>
          <w:rFonts w:ascii="Arial Narrow" w:hAnsi="Arial Narrow" w:cs="Arial"/>
          <w:lang w:val="en-NZ"/>
        </w:rPr>
      </w:pPr>
      <w:r w:rsidRPr="4CD07D58" w:rsidR="00B823AA">
        <w:rPr>
          <w:rFonts w:ascii="Arial Narrow" w:hAnsi="Arial Narrow" w:cs="Arial"/>
          <w:lang w:val="en-NZ"/>
        </w:rPr>
        <w:t xml:space="preserve">It is indisputable </w:t>
      </w:r>
      <w:r w:rsidRPr="4CD07D58" w:rsidR="009F321B">
        <w:rPr>
          <w:rFonts w:ascii="Arial Narrow" w:hAnsi="Arial Narrow" w:cs="Arial"/>
          <w:lang w:val="en-NZ"/>
        </w:rPr>
        <w:t xml:space="preserve">that </w:t>
      </w:r>
      <w:r w:rsidRPr="4CD07D58" w:rsidR="000E14BD">
        <w:rPr>
          <w:rFonts w:ascii="Arial Narrow" w:hAnsi="Arial Narrow" w:cs="Arial"/>
          <w:lang w:val="en-NZ"/>
        </w:rPr>
        <w:t>a</w:t>
      </w:r>
      <w:r w:rsidRPr="4CD07D58" w:rsidR="009F321B">
        <w:rPr>
          <w:rFonts w:ascii="Arial Narrow" w:hAnsi="Arial Narrow" w:cs="Arial"/>
          <w:lang w:val="en-NZ"/>
        </w:rPr>
        <w:t xml:space="preserve"> change in visual amenity </w:t>
      </w:r>
      <w:r w:rsidRPr="4CD07D58" w:rsidR="00055200">
        <w:rPr>
          <w:rFonts w:ascii="Arial Narrow" w:hAnsi="Arial Narrow" w:cs="Arial"/>
          <w:lang w:val="en-NZ"/>
        </w:rPr>
        <w:t xml:space="preserve">from the Site’s current ‘rural’ appearance </w:t>
      </w:r>
      <w:r w:rsidRPr="4CD07D58" w:rsidR="009F321B">
        <w:rPr>
          <w:rFonts w:ascii="Arial Narrow" w:hAnsi="Arial Narrow" w:cs="Arial"/>
          <w:lang w:val="en-NZ"/>
        </w:rPr>
        <w:t xml:space="preserve">is </w:t>
      </w:r>
      <w:r w:rsidRPr="4CD07D58" w:rsidR="009F321B">
        <w:rPr>
          <w:rFonts w:ascii="Arial Narrow" w:hAnsi="Arial Narrow" w:cs="Arial"/>
          <w:lang w:val="en-NZ"/>
        </w:rPr>
        <w:t>anticipated</w:t>
      </w:r>
      <w:r w:rsidRPr="4CD07D58" w:rsidR="009F321B">
        <w:rPr>
          <w:rFonts w:ascii="Arial Narrow" w:hAnsi="Arial Narrow" w:cs="Arial"/>
          <w:lang w:val="en-NZ"/>
        </w:rPr>
        <w:t xml:space="preserve"> </w:t>
      </w:r>
      <w:r w:rsidRPr="4CD07D58" w:rsidR="000E14BD">
        <w:rPr>
          <w:rFonts w:ascii="Arial Narrow" w:hAnsi="Arial Narrow" w:cs="Arial"/>
          <w:lang w:val="en-NZ"/>
        </w:rPr>
        <w:t xml:space="preserve">and in fact allowed by the </w:t>
      </w:r>
      <w:r w:rsidRPr="4CD07D58" w:rsidR="00055200">
        <w:rPr>
          <w:rFonts w:ascii="Arial Narrow" w:hAnsi="Arial Narrow" w:cs="Arial"/>
          <w:lang w:val="en-NZ"/>
        </w:rPr>
        <w:t>Site’s I</w:t>
      </w:r>
      <w:r w:rsidRPr="4CD07D58" w:rsidR="000E14BD">
        <w:rPr>
          <w:rFonts w:ascii="Arial Narrow" w:hAnsi="Arial Narrow" w:cs="Arial"/>
          <w:lang w:val="en-NZ"/>
        </w:rPr>
        <w:t>ndustrial zoning</w:t>
      </w:r>
      <w:r w:rsidRPr="4CD07D58" w:rsidR="000E14BD">
        <w:rPr>
          <w:rFonts w:ascii="Arial Narrow" w:hAnsi="Arial Narrow" w:cs="Arial"/>
          <w:lang w:val="en-NZ"/>
        </w:rPr>
        <w:t xml:space="preserve">.  </w:t>
      </w:r>
      <w:r w:rsidRPr="4CD07D58" w:rsidR="000E14BD">
        <w:rPr>
          <w:rFonts w:ascii="Arial Narrow" w:hAnsi="Arial Narrow" w:cs="Arial"/>
          <w:lang w:val="en-NZ"/>
        </w:rPr>
        <w:t xml:space="preserve">We note the </w:t>
      </w:r>
      <w:r w:rsidRPr="4CD07D58" w:rsidR="000E14BD">
        <w:rPr>
          <w:rFonts w:ascii="Arial Narrow" w:hAnsi="Arial Narrow" w:cs="Arial"/>
          <w:lang w:val="en-NZ"/>
        </w:rPr>
        <w:t>Environment Court</w:t>
      </w:r>
      <w:r w:rsidRPr="4CD07D58" w:rsidR="000E14BD">
        <w:rPr>
          <w:rFonts w:ascii="Arial Narrow" w:hAnsi="Arial Narrow" w:cs="Arial"/>
          <w:lang w:val="en-NZ"/>
        </w:rPr>
        <w:t>’s</w:t>
      </w:r>
      <w:r w:rsidRPr="4CD07D58" w:rsidR="000E14BD">
        <w:rPr>
          <w:rFonts w:ascii="Arial Narrow" w:hAnsi="Arial Narrow" w:cs="Arial"/>
          <w:lang w:val="en-NZ"/>
        </w:rPr>
        <w:t xml:space="preserve"> </w:t>
      </w:r>
      <w:r w:rsidRPr="4CD07D58" w:rsidR="000E14BD">
        <w:rPr>
          <w:rFonts w:ascii="Arial Narrow" w:hAnsi="Arial Narrow" w:cs="Arial"/>
          <w:lang w:val="en-NZ"/>
        </w:rPr>
        <w:t xml:space="preserve">2005 </w:t>
      </w:r>
      <w:r w:rsidRPr="4CD07D58" w:rsidR="000E14BD">
        <w:rPr>
          <w:rFonts w:ascii="Arial Narrow" w:hAnsi="Arial Narrow" w:cs="Arial"/>
          <w:lang w:val="en-NZ"/>
        </w:rPr>
        <w:t xml:space="preserve">decision </w:t>
      </w:r>
      <w:r w:rsidRPr="4CD07D58" w:rsidR="000E14BD">
        <w:rPr>
          <w:rFonts w:ascii="Arial Narrow" w:hAnsi="Arial Narrow" w:cs="Arial"/>
          <w:lang w:val="en-NZ"/>
        </w:rPr>
        <w:t xml:space="preserve">which </w:t>
      </w:r>
      <w:r w:rsidRPr="4CD07D58" w:rsidR="000E14BD">
        <w:rPr>
          <w:rFonts w:ascii="Arial Narrow" w:hAnsi="Arial Narrow" w:cs="Arial"/>
          <w:lang w:val="en-NZ"/>
        </w:rPr>
        <w:t>stated</w:t>
      </w:r>
      <w:r w:rsidRPr="4CD07D58" w:rsidR="000E14BD">
        <w:rPr>
          <w:rFonts w:ascii="Arial Narrow" w:hAnsi="Arial Narrow" w:cs="Arial"/>
          <w:lang w:val="en-NZ"/>
        </w:rPr>
        <w:t xml:space="preserve"> that “</w:t>
      </w:r>
      <w:r w:rsidRPr="4CD07D58" w:rsidR="000E14BD">
        <w:rPr>
          <w:rFonts w:ascii="Arial Narrow" w:hAnsi="Arial Narrow" w:cs="Arial"/>
          <w:i w:val="1"/>
          <w:iCs w:val="1"/>
          <w:lang w:val="en-NZ"/>
        </w:rPr>
        <w:t>a n</w:t>
      </w:r>
      <w:r w:rsidRPr="4CD07D58" w:rsidR="000E14BD">
        <w:rPr>
          <w:rFonts w:ascii="Arial Narrow" w:hAnsi="Arial Narrow" w:cs="Arial"/>
          <w:i w:val="1"/>
          <w:iCs w:val="1"/>
          <w:lang w:val="en-NZ"/>
        </w:rPr>
        <w:t>umber of properties at higher elevations overlook the site and it is accepted that no amount of amenity planting could screen this site completely from view’</w:t>
      </w:r>
      <w:r w:rsidRPr="4CD07D58" w:rsidR="000E14BD">
        <w:rPr>
          <w:rFonts w:ascii="Arial Narrow" w:hAnsi="Arial Narrow" w:cs="Arial"/>
          <w:i w:val="1"/>
          <w:iCs w:val="1"/>
          <w:lang w:val="en-NZ"/>
        </w:rPr>
        <w:t xml:space="preserve">.  </w:t>
      </w:r>
    </w:p>
    <w:p w:rsidRPr="00455DCF" w:rsidR="005E68D9" w:rsidP="00455DCF" w:rsidRDefault="005E68D9" w14:paraId="66D9EBEF" w14:textId="77777777">
      <w:pPr>
        <w:pStyle w:val="ListParagraph"/>
        <w:rPr>
          <w:rFonts w:ascii="Arial Narrow" w:hAnsi="Arial Narrow" w:cs="Arial"/>
          <w:bCs/>
          <w:lang w:val="en-US"/>
        </w:rPr>
      </w:pPr>
    </w:p>
    <w:p w:rsidRPr="000D4375" w:rsidR="008A33BE" w:rsidP="00E60275" w:rsidRDefault="00B823AA" w14:paraId="5D172F26" w14:textId="22142273">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lang w:val="en-US"/>
        </w:rPr>
        <w:t xml:space="preserve">We </w:t>
      </w:r>
      <w:r w:rsidR="000D4375">
        <w:rPr>
          <w:rFonts w:ascii="Arial Narrow" w:hAnsi="Arial Narrow" w:cs="Arial"/>
          <w:bCs/>
          <w:lang w:val="en-US"/>
        </w:rPr>
        <w:t xml:space="preserve">are satisfied that the proposed </w:t>
      </w:r>
      <w:r w:rsidRPr="000D4375" w:rsidR="000D4375">
        <w:rPr>
          <w:rFonts w:ascii="Arial Narrow" w:hAnsi="Arial Narrow" w:cs="Arial"/>
          <w:bCs/>
          <w:iCs/>
          <w:lang w:val="en-US"/>
        </w:rPr>
        <w:t xml:space="preserve">planting </w:t>
      </w:r>
      <w:r w:rsidR="00055200">
        <w:rPr>
          <w:rFonts w:ascii="Arial Narrow" w:hAnsi="Arial Narrow" w:cs="Arial"/>
          <w:bCs/>
          <w:iCs/>
          <w:lang w:val="en-US"/>
        </w:rPr>
        <w:t xml:space="preserve">(and acoustic bunding) </w:t>
      </w:r>
      <w:r w:rsidRPr="000D4375" w:rsidR="000D4375">
        <w:rPr>
          <w:rFonts w:ascii="Arial Narrow" w:hAnsi="Arial Narrow" w:cs="Arial"/>
          <w:bCs/>
          <w:iCs/>
          <w:lang w:val="en-US"/>
        </w:rPr>
        <w:t xml:space="preserve">as shown on the LCP </w:t>
      </w:r>
      <w:r w:rsidR="000D4375">
        <w:rPr>
          <w:rFonts w:ascii="Arial Narrow" w:hAnsi="Arial Narrow" w:cs="Arial"/>
          <w:bCs/>
          <w:iCs/>
          <w:lang w:val="en-US"/>
        </w:rPr>
        <w:t xml:space="preserve">provides sufficient screening of </w:t>
      </w:r>
      <w:r>
        <w:rPr>
          <w:rFonts w:ascii="Arial Narrow" w:hAnsi="Arial Narrow" w:cs="Arial"/>
          <w:bCs/>
          <w:lang w:val="en-US"/>
        </w:rPr>
        <w:t xml:space="preserve">the </w:t>
      </w:r>
      <w:r w:rsidR="000D4375">
        <w:rPr>
          <w:rFonts w:ascii="Arial Narrow" w:hAnsi="Arial Narrow" w:cs="Arial"/>
          <w:bCs/>
          <w:lang w:val="en-US"/>
        </w:rPr>
        <w:t xml:space="preserve">proposed </w:t>
      </w:r>
      <w:r>
        <w:rPr>
          <w:rFonts w:ascii="Arial Narrow" w:hAnsi="Arial Narrow" w:cs="Arial"/>
          <w:bCs/>
          <w:lang w:val="en-US"/>
        </w:rPr>
        <w:t xml:space="preserve">permitted activity industrial use of the Site (including a gantry crane or forklifts </w:t>
      </w:r>
      <w:r w:rsidR="00055200">
        <w:rPr>
          <w:rFonts w:ascii="Arial Narrow" w:hAnsi="Arial Narrow" w:cs="Arial"/>
          <w:bCs/>
          <w:lang w:val="en-US"/>
        </w:rPr>
        <w:t xml:space="preserve">used </w:t>
      </w:r>
      <w:r>
        <w:rPr>
          <w:rFonts w:ascii="Arial Narrow" w:hAnsi="Arial Narrow" w:cs="Arial"/>
          <w:bCs/>
          <w:lang w:val="en-US"/>
        </w:rPr>
        <w:t>to handle the containers) as a container depot</w:t>
      </w:r>
      <w:r w:rsidR="000D4375">
        <w:rPr>
          <w:rFonts w:ascii="Arial Narrow" w:hAnsi="Arial Narrow" w:cs="Arial"/>
          <w:bCs/>
          <w:lang w:val="en-US"/>
        </w:rPr>
        <w:t xml:space="preserve">, including when viewed </w:t>
      </w:r>
      <w:r>
        <w:rPr>
          <w:rFonts w:ascii="Arial Narrow" w:hAnsi="Arial Narrow" w:cs="Arial"/>
          <w:bCs/>
          <w:lang w:val="en-US"/>
        </w:rPr>
        <w:t xml:space="preserve">from </w:t>
      </w:r>
      <w:r w:rsidR="00564831">
        <w:rPr>
          <w:rFonts w:ascii="Arial Narrow" w:hAnsi="Arial Narrow" w:cs="Arial"/>
          <w:bCs/>
          <w:lang w:val="en-US"/>
        </w:rPr>
        <w:t xml:space="preserve">TPSR and elevated </w:t>
      </w:r>
      <w:r>
        <w:rPr>
          <w:rFonts w:ascii="Arial Narrow" w:hAnsi="Arial Narrow" w:cs="Arial"/>
          <w:bCs/>
          <w:lang w:val="en-US"/>
        </w:rPr>
        <w:t xml:space="preserve">properties to the east and west of the Site.  </w:t>
      </w:r>
    </w:p>
    <w:p w:rsidRPr="008A33BE" w:rsidR="008A33BE" w:rsidP="008A33BE" w:rsidRDefault="008A33BE" w14:paraId="169E86B3" w14:textId="77777777">
      <w:pPr>
        <w:pStyle w:val="ListParagraph"/>
        <w:rPr>
          <w:rFonts w:ascii="Arial Narrow" w:hAnsi="Arial Narrow" w:cs="Arial"/>
          <w:bCs/>
          <w:iCs/>
          <w:lang w:val="en-US"/>
        </w:rPr>
      </w:pPr>
    </w:p>
    <w:p w:rsidR="00A1379F" w:rsidP="00564831" w:rsidRDefault="00564831" w14:paraId="5CAA68E7" w14:textId="4933195A">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Having regard to the </w:t>
      </w:r>
      <w:r w:rsidR="00BD380A">
        <w:rPr>
          <w:rFonts w:ascii="Arial Narrow" w:hAnsi="Arial Narrow" w:cs="Arial"/>
          <w:bCs/>
          <w:iCs/>
          <w:lang w:val="en-US"/>
        </w:rPr>
        <w:t xml:space="preserve">expert </w:t>
      </w:r>
      <w:r>
        <w:rPr>
          <w:rFonts w:ascii="Arial Narrow" w:hAnsi="Arial Narrow" w:cs="Arial"/>
          <w:bCs/>
          <w:iCs/>
          <w:lang w:val="en-US"/>
        </w:rPr>
        <w:t>evidence of Mr Watts, Mr Mansergh</w:t>
      </w:r>
      <w:r w:rsidR="00BD380A">
        <w:rPr>
          <w:rFonts w:ascii="Arial Narrow" w:hAnsi="Arial Narrow" w:cs="Arial"/>
          <w:bCs/>
          <w:iCs/>
          <w:lang w:val="en-US"/>
        </w:rPr>
        <w:t>,</w:t>
      </w:r>
      <w:r>
        <w:rPr>
          <w:rFonts w:ascii="Arial Narrow" w:hAnsi="Arial Narrow" w:cs="Arial"/>
          <w:bCs/>
          <w:iCs/>
          <w:lang w:val="en-US"/>
        </w:rPr>
        <w:t xml:space="preserve"> Ms Perring</w:t>
      </w:r>
      <w:r w:rsidR="00BD380A">
        <w:rPr>
          <w:rFonts w:ascii="Arial Narrow" w:hAnsi="Arial Narrow" w:cs="Arial"/>
          <w:bCs/>
          <w:iCs/>
          <w:lang w:val="en-US"/>
        </w:rPr>
        <w:t xml:space="preserve"> and Mr Murphy</w:t>
      </w:r>
      <w:r w:rsidR="00055200">
        <w:rPr>
          <w:rFonts w:ascii="Arial Narrow" w:hAnsi="Arial Narrow" w:cs="Arial"/>
          <w:bCs/>
          <w:iCs/>
          <w:lang w:val="en-US"/>
        </w:rPr>
        <w:t>,</w:t>
      </w:r>
      <w:r>
        <w:rPr>
          <w:rFonts w:ascii="Arial Narrow" w:hAnsi="Arial Narrow" w:cs="Arial"/>
          <w:bCs/>
          <w:iCs/>
          <w:lang w:val="en-US"/>
        </w:rPr>
        <w:t xml:space="preserve"> we find that s</w:t>
      </w:r>
      <w:r w:rsidR="00550A65">
        <w:rPr>
          <w:rFonts w:ascii="Arial Narrow" w:hAnsi="Arial Narrow" w:cs="Arial"/>
          <w:bCs/>
          <w:iCs/>
          <w:lang w:val="en-US"/>
        </w:rPr>
        <w:t>ubject to the implementation of the mitigation measures</w:t>
      </w:r>
      <w:r w:rsidR="00CC3FED">
        <w:rPr>
          <w:rFonts w:ascii="Arial Narrow" w:hAnsi="Arial Narrow" w:cs="Arial"/>
          <w:bCs/>
          <w:iCs/>
          <w:lang w:val="en-US"/>
        </w:rPr>
        <w:t xml:space="preserve"> proposed by TPIL (namely </w:t>
      </w:r>
      <w:r>
        <w:rPr>
          <w:rFonts w:ascii="Arial Narrow" w:hAnsi="Arial Narrow" w:cs="Arial"/>
          <w:bCs/>
          <w:iCs/>
          <w:lang w:val="en-US"/>
        </w:rPr>
        <w:t xml:space="preserve">acoustic </w:t>
      </w:r>
      <w:r w:rsidR="00CC3FED">
        <w:rPr>
          <w:rFonts w:ascii="Arial Narrow" w:hAnsi="Arial Narrow" w:cs="Arial"/>
          <w:bCs/>
          <w:iCs/>
          <w:lang w:val="en-US"/>
        </w:rPr>
        <w:t xml:space="preserve">bunding and </w:t>
      </w:r>
      <w:r>
        <w:rPr>
          <w:rFonts w:ascii="Arial Narrow" w:hAnsi="Arial Narrow" w:cs="Arial"/>
          <w:bCs/>
          <w:iCs/>
          <w:lang w:val="en-US"/>
        </w:rPr>
        <w:t xml:space="preserve">perimeter, secondary and wetland </w:t>
      </w:r>
      <w:r w:rsidR="00CC3FED">
        <w:rPr>
          <w:rFonts w:ascii="Arial Narrow" w:hAnsi="Arial Narrow" w:cs="Arial"/>
          <w:bCs/>
          <w:iCs/>
          <w:lang w:val="en-US"/>
        </w:rPr>
        <w:t xml:space="preserve">planting </w:t>
      </w:r>
      <w:r w:rsidR="00B823AA">
        <w:rPr>
          <w:rFonts w:ascii="Arial Narrow" w:hAnsi="Arial Narrow" w:cs="Arial"/>
          <w:bCs/>
          <w:iCs/>
          <w:lang w:val="en-US"/>
        </w:rPr>
        <w:t xml:space="preserve">as shown on the LCP </w:t>
      </w:r>
      <w:r w:rsidR="00055200">
        <w:rPr>
          <w:rFonts w:ascii="Arial Narrow" w:hAnsi="Arial Narrow" w:cs="Arial"/>
          <w:bCs/>
          <w:iCs/>
          <w:lang w:val="en-US"/>
        </w:rPr>
        <w:t xml:space="preserve">together with </w:t>
      </w:r>
      <w:r w:rsidR="00CC3FED">
        <w:rPr>
          <w:rFonts w:ascii="Arial Narrow" w:hAnsi="Arial Narrow" w:cs="Arial"/>
          <w:bCs/>
          <w:iCs/>
          <w:lang w:val="en-US"/>
        </w:rPr>
        <w:t xml:space="preserve">recessive colours </w:t>
      </w:r>
      <w:r>
        <w:rPr>
          <w:rFonts w:ascii="Arial Narrow" w:hAnsi="Arial Narrow" w:cs="Arial"/>
          <w:bCs/>
          <w:iCs/>
          <w:lang w:val="en-US"/>
        </w:rPr>
        <w:t>for</w:t>
      </w:r>
      <w:r w:rsidR="00CC3FED">
        <w:rPr>
          <w:rFonts w:ascii="Arial Narrow" w:hAnsi="Arial Narrow" w:cs="Arial"/>
          <w:bCs/>
          <w:iCs/>
          <w:lang w:val="en-US"/>
        </w:rPr>
        <w:t xml:space="preserve"> the workshop)</w:t>
      </w:r>
      <w:r w:rsidR="000617A6">
        <w:rPr>
          <w:rFonts w:ascii="Arial Narrow" w:hAnsi="Arial Narrow" w:cs="Arial"/>
          <w:bCs/>
          <w:iCs/>
          <w:lang w:val="en-US"/>
        </w:rPr>
        <w:t>,</w:t>
      </w:r>
      <w:r w:rsidR="00550A65">
        <w:rPr>
          <w:rFonts w:ascii="Arial Narrow" w:hAnsi="Arial Narrow" w:cs="Arial"/>
          <w:bCs/>
          <w:iCs/>
          <w:lang w:val="en-US"/>
        </w:rPr>
        <w:t xml:space="preserve"> </w:t>
      </w:r>
      <w:r w:rsidR="000E14BD">
        <w:rPr>
          <w:rFonts w:ascii="Arial Narrow" w:hAnsi="Arial Narrow" w:cs="Arial"/>
          <w:bCs/>
          <w:iCs/>
          <w:lang w:val="en-US"/>
        </w:rPr>
        <w:t xml:space="preserve">the potential adverse </w:t>
      </w:r>
      <w:r>
        <w:rPr>
          <w:rFonts w:ascii="Arial Narrow" w:hAnsi="Arial Narrow" w:cs="Arial"/>
          <w:bCs/>
          <w:iCs/>
          <w:lang w:val="en-US"/>
        </w:rPr>
        <w:t xml:space="preserve">landscape character </w:t>
      </w:r>
      <w:r w:rsidR="00055200">
        <w:rPr>
          <w:rFonts w:ascii="Arial Narrow" w:hAnsi="Arial Narrow" w:cs="Arial"/>
          <w:bCs/>
          <w:iCs/>
          <w:lang w:val="en-US"/>
        </w:rPr>
        <w:t xml:space="preserve">and </w:t>
      </w:r>
      <w:r w:rsidR="000E14BD">
        <w:rPr>
          <w:rFonts w:ascii="Arial Narrow" w:hAnsi="Arial Narrow" w:cs="Arial"/>
          <w:bCs/>
          <w:iCs/>
          <w:lang w:val="en-US"/>
        </w:rPr>
        <w:t xml:space="preserve">visual </w:t>
      </w:r>
      <w:r>
        <w:rPr>
          <w:rFonts w:ascii="Arial Narrow" w:hAnsi="Arial Narrow" w:cs="Arial"/>
          <w:bCs/>
          <w:iCs/>
          <w:lang w:val="en-US"/>
        </w:rPr>
        <w:t xml:space="preserve">amenity </w:t>
      </w:r>
      <w:r w:rsidR="000E14BD">
        <w:rPr>
          <w:rFonts w:ascii="Arial Narrow" w:hAnsi="Arial Narrow" w:cs="Arial"/>
          <w:bCs/>
          <w:iCs/>
          <w:lang w:val="en-US"/>
        </w:rPr>
        <w:t>effects arising from t</w:t>
      </w:r>
      <w:r w:rsidR="00CC3FED">
        <w:rPr>
          <w:rFonts w:ascii="Arial Narrow" w:hAnsi="Arial Narrow" w:cs="Arial"/>
          <w:bCs/>
          <w:iCs/>
          <w:lang w:val="en-US"/>
        </w:rPr>
        <w:t>h</w:t>
      </w:r>
      <w:r w:rsidR="000E14BD">
        <w:rPr>
          <w:rFonts w:ascii="Arial Narrow" w:hAnsi="Arial Narrow" w:cs="Arial"/>
          <w:bCs/>
          <w:iCs/>
          <w:lang w:val="en-US"/>
        </w:rPr>
        <w:t xml:space="preserve">e TPIL proposal </w:t>
      </w:r>
      <w:r w:rsidR="00055200">
        <w:rPr>
          <w:rFonts w:ascii="Arial Narrow" w:hAnsi="Arial Narrow" w:cs="Arial"/>
          <w:bCs/>
          <w:iCs/>
          <w:lang w:val="en-US"/>
        </w:rPr>
        <w:t>w</w:t>
      </w:r>
      <w:r w:rsidR="00BD380A">
        <w:rPr>
          <w:rFonts w:ascii="Arial Narrow" w:hAnsi="Arial Narrow" w:cs="Arial"/>
          <w:bCs/>
          <w:iCs/>
          <w:lang w:val="en-US"/>
        </w:rPr>
        <w:t>ill</w:t>
      </w:r>
      <w:r w:rsidR="000E14BD">
        <w:rPr>
          <w:rFonts w:ascii="Arial Narrow" w:hAnsi="Arial Narrow" w:cs="Arial"/>
          <w:bCs/>
          <w:iCs/>
          <w:lang w:val="en-US"/>
        </w:rPr>
        <w:t xml:space="preserve"> </w:t>
      </w:r>
      <w:r w:rsidR="00192953">
        <w:rPr>
          <w:rFonts w:ascii="Arial Narrow" w:hAnsi="Arial Narrow" w:cs="Arial"/>
          <w:bCs/>
          <w:iCs/>
          <w:lang w:val="en-US"/>
        </w:rPr>
        <w:t xml:space="preserve">be </w:t>
      </w:r>
      <w:r w:rsidRPr="00550A65" w:rsidR="00550A65">
        <w:rPr>
          <w:rFonts w:ascii="Arial Narrow" w:hAnsi="Arial Narrow" w:cs="Arial"/>
          <w:bCs/>
          <w:iCs/>
          <w:lang w:val="en-US"/>
        </w:rPr>
        <w:t>no more than minor</w:t>
      </w:r>
      <w:r w:rsidR="00550A65">
        <w:rPr>
          <w:rFonts w:ascii="Arial Narrow" w:hAnsi="Arial Narrow" w:cs="Arial"/>
          <w:bCs/>
          <w:iCs/>
          <w:lang w:val="en-US"/>
        </w:rPr>
        <w:t>.</w:t>
      </w:r>
    </w:p>
    <w:p w:rsidRPr="009620D0" w:rsidR="003129FC" w:rsidP="003129FC" w:rsidRDefault="003129FC" w14:paraId="2399F7B0" w14:textId="5AB63396">
      <w:pPr>
        <w:pStyle w:val="Heading3"/>
        <w:rPr>
          <w:rFonts w:ascii="Arial Narrow" w:hAnsi="Arial Narrow"/>
          <w:i/>
          <w:iCs/>
          <w:color w:val="auto"/>
        </w:rPr>
      </w:pPr>
      <w:bookmarkStart w:name="_Toc202767841" w:id="24"/>
      <w:r w:rsidRPr="009620D0">
        <w:rPr>
          <w:rFonts w:ascii="Arial Narrow" w:hAnsi="Arial Narrow"/>
          <w:i/>
          <w:iCs/>
          <w:color w:val="auto"/>
        </w:rPr>
        <w:t>5.</w:t>
      </w:r>
      <w:r>
        <w:rPr>
          <w:rFonts w:ascii="Arial Narrow" w:hAnsi="Arial Narrow"/>
          <w:i/>
          <w:iCs/>
          <w:color w:val="auto"/>
        </w:rPr>
        <w:t>3.4</w:t>
      </w:r>
      <w:r w:rsidRPr="009620D0">
        <w:rPr>
          <w:rFonts w:ascii="Arial Narrow" w:hAnsi="Arial Narrow"/>
          <w:i/>
          <w:iCs/>
          <w:color w:val="auto"/>
        </w:rPr>
        <w:tab/>
      </w:r>
      <w:r w:rsidR="004668FE">
        <w:rPr>
          <w:rFonts w:ascii="Arial Narrow" w:hAnsi="Arial Narrow"/>
          <w:i/>
          <w:iCs/>
          <w:color w:val="auto"/>
        </w:rPr>
        <w:t xml:space="preserve">Biodiversity and </w:t>
      </w:r>
      <w:r w:rsidR="00FE4B12">
        <w:rPr>
          <w:rFonts w:ascii="Arial Narrow" w:hAnsi="Arial Narrow"/>
          <w:i/>
          <w:iCs/>
          <w:color w:val="auto"/>
        </w:rPr>
        <w:t xml:space="preserve">Terrestrial </w:t>
      </w:r>
      <w:r w:rsidR="00991134">
        <w:rPr>
          <w:rFonts w:ascii="Arial Narrow" w:hAnsi="Arial Narrow"/>
          <w:i/>
          <w:iCs/>
          <w:color w:val="auto"/>
        </w:rPr>
        <w:t>Ecolog</w:t>
      </w:r>
      <w:r w:rsidR="004857AC">
        <w:rPr>
          <w:rFonts w:ascii="Arial Narrow" w:hAnsi="Arial Narrow"/>
          <w:i/>
          <w:iCs/>
          <w:color w:val="auto"/>
        </w:rPr>
        <w:t>y</w:t>
      </w:r>
      <w:bookmarkEnd w:id="24"/>
    </w:p>
    <w:p w:rsidRPr="003129FC" w:rsidR="003129FC" w:rsidP="003129FC" w:rsidRDefault="003129FC" w14:paraId="1F4770D3" w14:textId="77777777">
      <w:pPr>
        <w:pStyle w:val="ListParagraph"/>
        <w:rPr>
          <w:rFonts w:ascii="Arial Narrow" w:hAnsi="Arial Narrow" w:cs="Arial"/>
          <w:bCs/>
          <w:iCs/>
          <w:lang w:val="en-US"/>
        </w:rPr>
      </w:pPr>
    </w:p>
    <w:p w:rsidR="00864457" w:rsidP="4CD07D58" w:rsidRDefault="00E123B0" w14:paraId="701F1DEF" w14:textId="5A4ED7C7" w14:noSpellErr="1">
      <w:pPr>
        <w:pStyle w:val="ListParagraph"/>
        <w:numPr>
          <w:ilvl w:val="0"/>
          <w:numId w:val="4"/>
        </w:numPr>
        <w:spacing/>
        <w:ind w:left="567" w:hanging="567"/>
        <w:rPr>
          <w:rFonts w:ascii="Arial Narrow" w:hAnsi="Arial Narrow" w:cs="Arial"/>
          <w:lang w:val="en-US"/>
        </w:rPr>
      </w:pPr>
      <w:r w:rsidRPr="4CD07D58" w:rsidR="00E123B0">
        <w:rPr>
          <w:rFonts w:ascii="Arial Narrow" w:hAnsi="Arial Narrow" w:cs="Arial"/>
          <w:lang w:val="en-US"/>
        </w:rPr>
        <w:t xml:space="preserve">Some submitters </w:t>
      </w:r>
      <w:r w:rsidRPr="4CD07D58" w:rsidR="00E123B0">
        <w:rPr>
          <w:rFonts w:ascii="Arial Narrow" w:hAnsi="Arial Narrow" w:cs="Arial"/>
          <w:lang w:val="en-US"/>
        </w:rPr>
        <w:t>appeared to have</w:t>
      </w:r>
      <w:r w:rsidRPr="4CD07D58" w:rsidR="00E123B0">
        <w:rPr>
          <w:rFonts w:ascii="Arial Narrow" w:hAnsi="Arial Narrow" w:cs="Arial"/>
          <w:lang w:val="en-US"/>
        </w:rPr>
        <w:t xml:space="preserve"> concerns about the effects of the </w:t>
      </w:r>
      <w:r w:rsidRPr="4CD07D58" w:rsidR="000E3C10">
        <w:rPr>
          <w:rFonts w:ascii="Arial Narrow" w:hAnsi="Arial Narrow" w:cs="Arial"/>
          <w:lang w:val="en-US"/>
        </w:rPr>
        <w:t>TPIL</w:t>
      </w:r>
      <w:r w:rsidRPr="4CD07D58" w:rsidR="00E123B0">
        <w:rPr>
          <w:rFonts w:ascii="Arial Narrow" w:hAnsi="Arial Narrow" w:cs="Arial"/>
          <w:lang w:val="en-US"/>
        </w:rPr>
        <w:t xml:space="preserve"> proposal on </w:t>
      </w:r>
      <w:r w:rsidRPr="4CD07D58" w:rsidR="004668FE">
        <w:rPr>
          <w:rFonts w:ascii="Arial Narrow" w:hAnsi="Arial Narrow" w:cs="Arial"/>
          <w:lang w:val="en-US"/>
        </w:rPr>
        <w:t xml:space="preserve">biodiversity and </w:t>
      </w:r>
      <w:r w:rsidRPr="4CD07D58" w:rsidR="00FE4B12">
        <w:rPr>
          <w:rFonts w:ascii="Arial Narrow" w:hAnsi="Arial Narrow" w:cs="Arial"/>
          <w:lang w:val="en-US"/>
        </w:rPr>
        <w:t>terrestrial ecology</w:t>
      </w:r>
      <w:r w:rsidRPr="4CD07D58" w:rsidR="00E123B0">
        <w:rPr>
          <w:rFonts w:ascii="Arial Narrow" w:hAnsi="Arial Narrow" w:cs="Arial"/>
          <w:lang w:val="en-US"/>
        </w:rPr>
        <w:t xml:space="preserve">.  </w:t>
      </w:r>
      <w:r w:rsidRPr="4CD07D58" w:rsidR="00FA4A18">
        <w:rPr>
          <w:rFonts w:ascii="Arial Narrow" w:hAnsi="Arial Narrow" w:cs="Arial"/>
          <w:lang w:val="en-US"/>
        </w:rPr>
        <w:t>However,</w:t>
      </w:r>
      <w:r w:rsidRPr="4CD07D58" w:rsidR="00966A08">
        <w:rPr>
          <w:rFonts w:ascii="Arial Narrow" w:hAnsi="Arial Narrow" w:cs="Arial"/>
          <w:lang w:val="en-US"/>
        </w:rPr>
        <w:t xml:space="preserve"> our observation is that </w:t>
      </w:r>
      <w:r w:rsidRPr="4CD07D58" w:rsidR="00E123B0">
        <w:rPr>
          <w:rFonts w:ascii="Arial Narrow" w:hAnsi="Arial Narrow" w:cs="Arial"/>
          <w:lang w:val="en-US"/>
        </w:rPr>
        <w:t xml:space="preserve">the Site is </w:t>
      </w:r>
      <w:r w:rsidRPr="4CD07D58" w:rsidR="00966A08">
        <w:rPr>
          <w:rFonts w:ascii="Arial Narrow" w:hAnsi="Arial Narrow" w:cs="Arial"/>
          <w:lang w:val="en-US"/>
        </w:rPr>
        <w:t xml:space="preserve">predominantly </w:t>
      </w:r>
      <w:r w:rsidRPr="4CD07D58" w:rsidR="00E123B0">
        <w:rPr>
          <w:rFonts w:ascii="Arial Narrow" w:hAnsi="Arial Narrow" w:cs="Arial"/>
          <w:lang w:val="en-US"/>
        </w:rPr>
        <w:t>devoid</w:t>
      </w:r>
      <w:r w:rsidRPr="4CD07D58" w:rsidR="00E123B0">
        <w:rPr>
          <w:rFonts w:ascii="Arial Narrow" w:hAnsi="Arial Narrow" w:cs="Arial"/>
          <w:lang w:val="en-US"/>
        </w:rPr>
        <w:t xml:space="preserve"> of any biodiversity values of note</w:t>
      </w:r>
      <w:r w:rsidRPr="4CD07D58" w:rsidR="00E123B0">
        <w:rPr>
          <w:rFonts w:ascii="Arial Narrow" w:hAnsi="Arial Narrow" w:cs="Arial"/>
          <w:lang w:val="en-US"/>
        </w:rPr>
        <w:t xml:space="preserve">.  </w:t>
      </w:r>
    </w:p>
    <w:p w:rsidR="00864457" w:rsidP="00864457" w:rsidRDefault="00864457" w14:paraId="58D34814" w14:textId="77777777">
      <w:pPr>
        <w:pStyle w:val="ListParagraph"/>
        <w:ind w:left="567" w:firstLine="0"/>
        <w:contextualSpacing w:val="0"/>
        <w:rPr>
          <w:rFonts w:ascii="Arial Narrow" w:hAnsi="Arial Narrow" w:cs="Arial"/>
          <w:bCs/>
          <w:iCs/>
          <w:lang w:val="en-US"/>
        </w:rPr>
      </w:pPr>
    </w:p>
    <w:p w:rsidRPr="00864457" w:rsidR="00E123B0" w:rsidP="00C50F0B" w:rsidRDefault="00864457" w14:paraId="4B3BD3FE" w14:textId="6693433E">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The Site </w:t>
      </w:r>
      <w:r w:rsidRPr="00864457" w:rsidR="004668FE">
        <w:rPr>
          <w:rFonts w:ascii="Arial Narrow" w:hAnsi="Arial Narrow" w:cs="Arial"/>
          <w:bCs/>
          <w:iCs/>
          <w:lang w:val="en-US"/>
        </w:rPr>
        <w:t>is</w:t>
      </w:r>
      <w:r w:rsidRPr="00864457" w:rsidR="004668FE">
        <w:rPr>
          <w:rFonts w:ascii="Arial Narrow" w:hAnsi="Arial Narrow" w:cs="Arial"/>
          <w:bCs/>
          <w:iCs/>
        </w:rPr>
        <w:t xml:space="preserve"> not recorded as an SNA and no</w:t>
      </w:r>
      <w:r>
        <w:rPr>
          <w:rFonts w:ascii="Arial Narrow" w:hAnsi="Arial Narrow" w:cs="Arial"/>
          <w:bCs/>
          <w:iCs/>
        </w:rPr>
        <w:t>r</w:t>
      </w:r>
      <w:r w:rsidRPr="00864457" w:rsidR="004668FE">
        <w:rPr>
          <w:rFonts w:ascii="Arial Narrow" w:hAnsi="Arial Narrow" w:cs="Arial"/>
          <w:bCs/>
          <w:iCs/>
        </w:rPr>
        <w:t xml:space="preserve"> does it contain any significant indigenous vegetation or habitat of indigenous fauna </w:t>
      </w:r>
      <w:r w:rsidRPr="00864457" w:rsidR="00BF5AA5">
        <w:rPr>
          <w:rFonts w:ascii="Arial Narrow" w:hAnsi="Arial Narrow" w:cs="Arial"/>
          <w:bCs/>
          <w:iCs/>
        </w:rPr>
        <w:t xml:space="preserve">that would merit </w:t>
      </w:r>
      <w:r w:rsidRPr="00864457" w:rsidR="004668FE">
        <w:rPr>
          <w:rFonts w:ascii="Arial Narrow" w:hAnsi="Arial Narrow" w:cs="Arial"/>
          <w:bCs/>
          <w:iCs/>
        </w:rPr>
        <w:t xml:space="preserve">biodiversity </w:t>
      </w:r>
      <w:r w:rsidRPr="00864457" w:rsidR="00BF5AA5">
        <w:rPr>
          <w:rFonts w:ascii="Arial Narrow" w:hAnsi="Arial Narrow" w:cs="Arial"/>
          <w:bCs/>
          <w:iCs/>
        </w:rPr>
        <w:t>or</w:t>
      </w:r>
      <w:r w:rsidRPr="00864457" w:rsidR="004668FE">
        <w:rPr>
          <w:rFonts w:ascii="Arial Narrow" w:hAnsi="Arial Narrow" w:cs="Arial"/>
          <w:bCs/>
          <w:iCs/>
        </w:rPr>
        <w:t xml:space="preserve"> ecosystem protection. </w:t>
      </w:r>
      <w:r w:rsidRPr="00864457" w:rsidR="004668FE">
        <w:rPr>
          <w:rFonts w:ascii="Arial Narrow" w:hAnsi="Arial Narrow" w:cs="Arial"/>
          <w:bCs/>
          <w:iCs/>
          <w:lang w:val="en-US"/>
        </w:rPr>
        <w:t xml:space="preserve"> </w:t>
      </w:r>
      <w:r w:rsidRPr="00864457" w:rsidR="00E123B0">
        <w:rPr>
          <w:rFonts w:ascii="Arial Narrow" w:hAnsi="Arial Narrow" w:cs="Arial"/>
          <w:bCs/>
          <w:iCs/>
          <w:lang w:val="en-US"/>
        </w:rPr>
        <w:t>Othe</w:t>
      </w:r>
      <w:r w:rsidRPr="00864457" w:rsidR="007F3624">
        <w:rPr>
          <w:rFonts w:ascii="Arial Narrow" w:hAnsi="Arial Narrow" w:cs="Arial"/>
          <w:bCs/>
          <w:iCs/>
          <w:lang w:val="en-US"/>
        </w:rPr>
        <w:t>r</w:t>
      </w:r>
      <w:r w:rsidRPr="00864457" w:rsidR="00E123B0">
        <w:rPr>
          <w:rFonts w:ascii="Arial Narrow" w:hAnsi="Arial Narrow" w:cs="Arial"/>
          <w:bCs/>
          <w:iCs/>
          <w:lang w:val="en-US"/>
        </w:rPr>
        <w:t xml:space="preserve"> than for some vegetation surrounding the existing elevated dwelling</w:t>
      </w:r>
      <w:r w:rsidRPr="00864457" w:rsidR="00FE4B12">
        <w:rPr>
          <w:rFonts w:ascii="Arial Narrow" w:hAnsi="Arial Narrow" w:cs="Arial"/>
          <w:bCs/>
          <w:iCs/>
          <w:lang w:val="en-US"/>
        </w:rPr>
        <w:t xml:space="preserve"> and the proposed borrow pit</w:t>
      </w:r>
      <w:r w:rsidRPr="00864457" w:rsidR="00E123B0">
        <w:rPr>
          <w:rFonts w:ascii="Arial Narrow" w:hAnsi="Arial Narrow" w:cs="Arial"/>
          <w:bCs/>
          <w:iCs/>
          <w:lang w:val="en-US"/>
        </w:rPr>
        <w:t xml:space="preserve">, the Site comprises a series of grazed grass paddocks and an existing commercial shed and metal yard.  </w:t>
      </w:r>
    </w:p>
    <w:p w:rsidR="007F3624" w:rsidP="007F3624" w:rsidRDefault="007F3624" w14:paraId="3FF8BE1E" w14:textId="77777777">
      <w:pPr>
        <w:pStyle w:val="ListParagraph"/>
        <w:ind w:left="567" w:firstLine="0"/>
        <w:contextualSpacing w:val="0"/>
        <w:rPr>
          <w:rFonts w:ascii="Arial Narrow" w:hAnsi="Arial Narrow" w:cs="Arial"/>
          <w:bCs/>
          <w:iCs/>
          <w:lang w:val="en-US"/>
        </w:rPr>
      </w:pPr>
    </w:p>
    <w:p w:rsidRPr="00FE4B12" w:rsidR="00FE4B12" w:rsidP="00E60275" w:rsidRDefault="00BF5AA5" w14:paraId="54DF8D47" w14:textId="6088E932">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rPr>
        <w:t>Nevertheless, in response to submitter concerns, i</w:t>
      </w:r>
      <w:r w:rsidR="007F3624">
        <w:rPr>
          <w:rFonts w:ascii="Arial Narrow" w:hAnsi="Arial Narrow" w:cs="Arial"/>
          <w:bCs/>
          <w:iCs/>
        </w:rPr>
        <w:t xml:space="preserve">n Minute 5 we requested an </w:t>
      </w:r>
      <w:r w:rsidR="00FE4B12">
        <w:rPr>
          <w:rFonts w:ascii="Arial Narrow" w:hAnsi="Arial Narrow" w:cs="Arial"/>
          <w:bCs/>
          <w:iCs/>
        </w:rPr>
        <w:t>e</w:t>
      </w:r>
      <w:r w:rsidRPr="007F3624" w:rsidR="007F3624">
        <w:rPr>
          <w:rFonts w:ascii="Arial Narrow" w:hAnsi="Arial Narrow" w:cs="Arial"/>
          <w:bCs/>
          <w:iCs/>
        </w:rPr>
        <w:t xml:space="preserve">cological </w:t>
      </w:r>
      <w:r w:rsidR="00FE4B12">
        <w:rPr>
          <w:rFonts w:ascii="Arial Narrow" w:hAnsi="Arial Narrow" w:cs="Arial"/>
          <w:bCs/>
          <w:iCs/>
        </w:rPr>
        <w:t>a</w:t>
      </w:r>
      <w:r w:rsidRPr="007F3624" w:rsidR="007F3624">
        <w:rPr>
          <w:rFonts w:ascii="Arial Narrow" w:hAnsi="Arial Narrow" w:cs="Arial"/>
          <w:bCs/>
          <w:iCs/>
        </w:rPr>
        <w:t>ssessment</w:t>
      </w:r>
      <w:r w:rsidR="007F3624">
        <w:rPr>
          <w:rFonts w:ascii="Arial Narrow" w:hAnsi="Arial Narrow" w:cs="Arial"/>
          <w:bCs/>
          <w:iCs/>
        </w:rPr>
        <w:t xml:space="preserve"> of the proposed borrow pit area</w:t>
      </w:r>
      <w:r w:rsidR="00FE4B12">
        <w:rPr>
          <w:rFonts w:ascii="Arial Narrow" w:hAnsi="Arial Narrow" w:cs="Arial"/>
          <w:bCs/>
          <w:iCs/>
        </w:rPr>
        <w:t>.  This was undertaken by Henry Whyte</w:t>
      </w:r>
      <w:r w:rsidRPr="007F3624" w:rsidR="00FE4B12">
        <w:rPr>
          <w:rFonts w:ascii="Arial Narrow" w:hAnsi="Arial Narrow" w:cs="Arial"/>
          <w:bCs/>
          <w:iCs/>
          <w:vertAlign w:val="superscript"/>
        </w:rPr>
        <w:footnoteReference w:id="57"/>
      </w:r>
      <w:r w:rsidR="00FE4B12">
        <w:rPr>
          <w:rFonts w:ascii="Arial Narrow" w:hAnsi="Arial Narrow" w:cs="Arial"/>
          <w:bCs/>
          <w:iCs/>
        </w:rPr>
        <w:t xml:space="preserve"> and it </w:t>
      </w:r>
      <w:r w:rsidR="007F3624">
        <w:rPr>
          <w:rFonts w:ascii="Arial Narrow" w:hAnsi="Arial Narrow" w:cs="Arial"/>
          <w:bCs/>
          <w:iCs/>
        </w:rPr>
        <w:t xml:space="preserve">revealed a </w:t>
      </w:r>
      <w:r w:rsidRPr="007F3624" w:rsidR="007F3624">
        <w:rPr>
          <w:rFonts w:ascii="Arial Narrow" w:hAnsi="Arial Narrow" w:cs="Arial"/>
          <w:bCs/>
          <w:iCs/>
        </w:rPr>
        <w:t>wetland seep</w:t>
      </w:r>
      <w:r w:rsidR="007F3624">
        <w:rPr>
          <w:rFonts w:ascii="Arial Narrow" w:hAnsi="Arial Narrow" w:cs="Arial"/>
          <w:bCs/>
          <w:iCs/>
        </w:rPr>
        <w:t xml:space="preserve"> that me</w:t>
      </w:r>
      <w:r w:rsidR="00FE4B12">
        <w:rPr>
          <w:rFonts w:ascii="Arial Narrow" w:hAnsi="Arial Narrow" w:cs="Arial"/>
          <w:bCs/>
          <w:iCs/>
        </w:rPr>
        <w:t>t</w:t>
      </w:r>
      <w:r w:rsidR="007F3624">
        <w:rPr>
          <w:rFonts w:ascii="Arial Narrow" w:hAnsi="Arial Narrow" w:cs="Arial"/>
          <w:bCs/>
          <w:iCs/>
        </w:rPr>
        <w:t xml:space="preserve"> </w:t>
      </w:r>
      <w:r w:rsidRPr="007F3624" w:rsidR="007F3624">
        <w:rPr>
          <w:rFonts w:ascii="Arial Narrow" w:hAnsi="Arial Narrow" w:cs="Arial"/>
          <w:bCs/>
          <w:iCs/>
        </w:rPr>
        <w:t xml:space="preserve">the definition of a natural inland wetland </w:t>
      </w:r>
      <w:r w:rsidR="00FE4B12">
        <w:rPr>
          <w:rFonts w:ascii="Arial Narrow" w:hAnsi="Arial Narrow" w:cs="Arial"/>
          <w:bCs/>
          <w:iCs/>
        </w:rPr>
        <w:t xml:space="preserve">under </w:t>
      </w:r>
      <w:r w:rsidRPr="007F3624" w:rsidR="007F3624">
        <w:rPr>
          <w:rFonts w:ascii="Arial Narrow" w:hAnsi="Arial Narrow" w:cs="Arial"/>
          <w:bCs/>
          <w:iCs/>
        </w:rPr>
        <w:t xml:space="preserve">the National Policy Statement for Freshwater Management 2020 (NPS-FM).  </w:t>
      </w:r>
      <w:r w:rsidR="007F3624">
        <w:rPr>
          <w:rFonts w:ascii="Arial Narrow" w:hAnsi="Arial Narrow" w:cs="Arial"/>
          <w:bCs/>
          <w:iCs/>
        </w:rPr>
        <w:t>However, t</w:t>
      </w:r>
      <w:r w:rsidRPr="007F3624" w:rsidR="007F3624">
        <w:rPr>
          <w:rFonts w:ascii="Arial Narrow" w:hAnsi="Arial Narrow" w:cs="Arial"/>
          <w:bCs/>
          <w:iCs/>
        </w:rPr>
        <w:t xml:space="preserve">he borrow pit earthworks will not </w:t>
      </w:r>
      <w:r w:rsidR="00FE4B12">
        <w:rPr>
          <w:rFonts w:ascii="Arial Narrow" w:hAnsi="Arial Narrow" w:cs="Arial"/>
          <w:bCs/>
          <w:iCs/>
        </w:rPr>
        <w:t>come</w:t>
      </w:r>
      <w:r w:rsidRPr="007F3624" w:rsidR="007F3624">
        <w:rPr>
          <w:rFonts w:ascii="Arial Narrow" w:hAnsi="Arial Narrow" w:cs="Arial"/>
          <w:bCs/>
          <w:iCs/>
        </w:rPr>
        <w:t xml:space="preserve"> within 10 m of th</w:t>
      </w:r>
      <w:r>
        <w:rPr>
          <w:rFonts w:ascii="Arial Narrow" w:hAnsi="Arial Narrow" w:cs="Arial"/>
          <w:bCs/>
          <w:iCs/>
        </w:rPr>
        <w:t xml:space="preserve">e wetland </w:t>
      </w:r>
      <w:r>
        <w:rPr>
          <w:rFonts w:ascii="Arial Narrow" w:hAnsi="Arial Narrow" w:cs="Arial"/>
          <w:bCs/>
          <w:iCs/>
        </w:rPr>
        <w:t>seep</w:t>
      </w:r>
      <w:r w:rsidR="00FE4B12">
        <w:rPr>
          <w:rFonts w:ascii="Arial Narrow" w:hAnsi="Arial Narrow" w:cs="Arial"/>
          <w:bCs/>
          <w:iCs/>
        </w:rPr>
        <w:t xml:space="preserve">.  </w:t>
      </w:r>
      <w:r w:rsidR="004668FE">
        <w:rPr>
          <w:rFonts w:ascii="Arial Narrow" w:hAnsi="Arial Narrow" w:cs="Arial"/>
          <w:bCs/>
          <w:iCs/>
        </w:rPr>
        <w:t xml:space="preserve">Nor will </w:t>
      </w:r>
      <w:r w:rsidRPr="004668FE" w:rsidR="004668FE">
        <w:rPr>
          <w:rFonts w:ascii="Arial Narrow" w:hAnsi="Arial Narrow" w:cs="Arial"/>
          <w:bCs/>
          <w:iCs/>
        </w:rPr>
        <w:t xml:space="preserve">the </w:t>
      </w:r>
      <w:r>
        <w:rPr>
          <w:rFonts w:ascii="Arial Narrow" w:hAnsi="Arial Narrow" w:cs="Arial"/>
          <w:bCs/>
          <w:iCs/>
        </w:rPr>
        <w:t xml:space="preserve">earthworks </w:t>
      </w:r>
      <w:r w:rsidRPr="004668FE" w:rsidR="004668FE">
        <w:rPr>
          <w:rFonts w:ascii="Arial Narrow" w:hAnsi="Arial Narrow" w:cs="Arial"/>
          <w:bCs/>
          <w:iCs/>
        </w:rPr>
        <w:t xml:space="preserve">result in a change in </w:t>
      </w:r>
      <w:r>
        <w:rPr>
          <w:rFonts w:ascii="Arial Narrow" w:hAnsi="Arial Narrow" w:cs="Arial"/>
          <w:bCs/>
          <w:iCs/>
        </w:rPr>
        <w:t xml:space="preserve">the </w:t>
      </w:r>
      <w:r w:rsidRPr="004668FE" w:rsidR="004668FE">
        <w:rPr>
          <w:rFonts w:ascii="Arial Narrow" w:hAnsi="Arial Narrow" w:cs="Arial"/>
          <w:bCs/>
          <w:iCs/>
        </w:rPr>
        <w:t>hydrology of the wetland</w:t>
      </w:r>
      <w:r w:rsidR="004668FE">
        <w:rPr>
          <w:rFonts w:ascii="Arial Narrow" w:hAnsi="Arial Narrow" w:cs="Arial"/>
          <w:bCs/>
          <w:iCs/>
        </w:rPr>
        <w:t xml:space="preserve"> seep.  Consequently, consent is not required under the NPS-FM</w:t>
      </w:r>
      <w:r w:rsidRPr="00BF5AA5">
        <w:rPr>
          <w:rFonts w:ascii="Arial Narrow" w:hAnsi="Arial Narrow" w:cs="Arial"/>
          <w:bCs/>
          <w:iCs/>
          <w:vertAlign w:val="superscript"/>
        </w:rPr>
        <w:t xml:space="preserve"> </w:t>
      </w:r>
      <w:r w:rsidRPr="00BF5AA5">
        <w:rPr>
          <w:rFonts w:ascii="Arial Narrow" w:hAnsi="Arial Narrow" w:cs="Arial"/>
          <w:bCs/>
          <w:iCs/>
          <w:vertAlign w:val="superscript"/>
        </w:rPr>
        <w:footnoteReference w:id="58"/>
      </w:r>
      <w:r w:rsidR="00A56955">
        <w:rPr>
          <w:rFonts w:ascii="Arial Narrow" w:hAnsi="Arial Narrow" w:cs="Arial"/>
          <w:bCs/>
          <w:iCs/>
        </w:rPr>
        <w:t>.</w:t>
      </w:r>
    </w:p>
    <w:p w:rsidRPr="00FE4B12" w:rsidR="00FE4B12" w:rsidP="00FE4B12" w:rsidRDefault="00FE4B12" w14:paraId="1F3BB43D" w14:textId="77777777">
      <w:pPr>
        <w:pStyle w:val="ListParagraph"/>
        <w:rPr>
          <w:rFonts w:ascii="Arial Narrow" w:hAnsi="Arial Narrow" w:cs="Arial"/>
          <w:bCs/>
          <w:iCs/>
        </w:rPr>
      </w:pPr>
    </w:p>
    <w:p w:rsidRPr="00FE4B12" w:rsidR="007F3624" w:rsidP="00E60275" w:rsidRDefault="00BF5AA5" w14:paraId="05A121AF" w14:textId="6B8CFD29">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rPr>
        <w:t>Developing t</w:t>
      </w:r>
      <w:r w:rsidRPr="007F3624" w:rsidR="007F3624">
        <w:rPr>
          <w:rFonts w:ascii="Arial Narrow" w:hAnsi="Arial Narrow" w:cs="Arial"/>
          <w:bCs/>
          <w:iCs/>
        </w:rPr>
        <w:t xml:space="preserve">he borrow pit will </w:t>
      </w:r>
      <w:r>
        <w:rPr>
          <w:rFonts w:ascii="Arial Narrow" w:hAnsi="Arial Narrow" w:cs="Arial"/>
          <w:bCs/>
          <w:iCs/>
        </w:rPr>
        <w:t xml:space="preserve">result </w:t>
      </w:r>
      <w:r w:rsidR="00A74829">
        <w:rPr>
          <w:rFonts w:ascii="Arial Narrow" w:hAnsi="Arial Narrow" w:cs="Arial"/>
          <w:bCs/>
          <w:iCs/>
        </w:rPr>
        <w:t xml:space="preserve">in </w:t>
      </w:r>
      <w:r w:rsidRPr="007F3624" w:rsidR="007F3624">
        <w:rPr>
          <w:rFonts w:ascii="Arial Narrow" w:hAnsi="Arial Narrow" w:cs="Arial"/>
          <w:bCs/>
          <w:iCs/>
        </w:rPr>
        <w:t>the removal of approximately 400m</w:t>
      </w:r>
      <w:r w:rsidRPr="007F3624" w:rsidR="007F3624">
        <w:rPr>
          <w:rFonts w:ascii="Arial Narrow" w:hAnsi="Arial Narrow" w:cs="Arial"/>
          <w:bCs/>
          <w:iCs/>
          <w:vertAlign w:val="superscript"/>
        </w:rPr>
        <w:t xml:space="preserve">2 </w:t>
      </w:r>
      <w:r w:rsidRPr="007F3624" w:rsidR="007F3624">
        <w:rPr>
          <w:rFonts w:ascii="Arial Narrow" w:hAnsi="Arial Narrow" w:cs="Arial"/>
          <w:bCs/>
          <w:iCs/>
        </w:rPr>
        <w:t>of vegetation</w:t>
      </w:r>
      <w:r w:rsidR="007F3624">
        <w:rPr>
          <w:rFonts w:ascii="Arial Narrow" w:hAnsi="Arial Narrow" w:cs="Arial"/>
          <w:bCs/>
          <w:iCs/>
        </w:rPr>
        <w:t>.</w:t>
      </w:r>
      <w:r w:rsidR="00FE4B12">
        <w:rPr>
          <w:rFonts w:ascii="Arial Narrow" w:hAnsi="Arial Narrow" w:cs="Arial"/>
          <w:bCs/>
          <w:iCs/>
        </w:rPr>
        <w:t xml:space="preserve">  Mr Whyte’s e</w:t>
      </w:r>
      <w:r w:rsidRPr="00FE4B12" w:rsidR="00FE4B12">
        <w:rPr>
          <w:rFonts w:ascii="Arial Narrow" w:hAnsi="Arial Narrow" w:cs="Arial"/>
          <w:bCs/>
          <w:iCs/>
        </w:rPr>
        <w:t xml:space="preserve">cological </w:t>
      </w:r>
      <w:r w:rsidR="00FE4B12">
        <w:rPr>
          <w:rFonts w:ascii="Arial Narrow" w:hAnsi="Arial Narrow" w:cs="Arial"/>
          <w:bCs/>
          <w:iCs/>
        </w:rPr>
        <w:t>a</w:t>
      </w:r>
      <w:r w:rsidRPr="00FE4B12" w:rsidR="00FE4B12">
        <w:rPr>
          <w:rFonts w:ascii="Arial Narrow" w:hAnsi="Arial Narrow" w:cs="Arial"/>
          <w:bCs/>
          <w:iCs/>
        </w:rPr>
        <w:t xml:space="preserve">ssessment </w:t>
      </w:r>
      <w:r w:rsidR="00FE4B12">
        <w:rPr>
          <w:rFonts w:ascii="Arial Narrow" w:hAnsi="Arial Narrow" w:cs="Arial"/>
          <w:bCs/>
          <w:iCs/>
        </w:rPr>
        <w:t xml:space="preserve">revealed that </w:t>
      </w:r>
      <w:r w:rsidRPr="00FE4B12" w:rsidR="00FE4B12">
        <w:rPr>
          <w:rFonts w:ascii="Arial Narrow" w:hAnsi="Arial Narrow" w:cs="Arial"/>
          <w:bCs/>
          <w:iCs/>
        </w:rPr>
        <w:t xml:space="preserve">vegetation </w:t>
      </w:r>
      <w:r>
        <w:rPr>
          <w:rFonts w:ascii="Arial Narrow" w:hAnsi="Arial Narrow" w:cs="Arial"/>
          <w:bCs/>
          <w:iCs/>
        </w:rPr>
        <w:t xml:space="preserve">to </w:t>
      </w:r>
      <w:r w:rsidRPr="00FE4B12" w:rsidR="00FE4B12">
        <w:rPr>
          <w:rFonts w:ascii="Arial Narrow" w:hAnsi="Arial Narrow" w:cs="Arial"/>
          <w:bCs/>
          <w:iCs/>
        </w:rPr>
        <w:t xml:space="preserve">consist of 95% exotic plants, primarily of a highly invasive nature, and 5% indigenous plants including some late-juvenile stage </w:t>
      </w:r>
      <w:proofErr w:type="spellStart"/>
      <w:r w:rsidRPr="00FE4B12" w:rsidR="00FE4B12">
        <w:rPr>
          <w:rFonts w:ascii="Arial Narrow" w:hAnsi="Arial Narrow" w:cs="Arial"/>
          <w:bCs/>
          <w:iCs/>
        </w:rPr>
        <w:t>rimu</w:t>
      </w:r>
      <w:proofErr w:type="spellEnd"/>
      <w:r w:rsidRPr="00FE4B12" w:rsidR="00FE4B12">
        <w:rPr>
          <w:rFonts w:ascii="Arial Narrow" w:hAnsi="Arial Narrow" w:cs="Arial"/>
          <w:bCs/>
          <w:iCs/>
        </w:rPr>
        <w:t>, kahikatea and kauri and a range of herbaceous plants such as ferns</w:t>
      </w:r>
      <w:r>
        <w:rPr>
          <w:rFonts w:ascii="Arial Narrow" w:hAnsi="Arial Narrow" w:cs="Arial"/>
          <w:bCs/>
          <w:iCs/>
        </w:rPr>
        <w:t xml:space="preserve">.  All of the indigenous plants </w:t>
      </w:r>
      <w:r w:rsidR="00FE4B12">
        <w:rPr>
          <w:rFonts w:ascii="Arial Narrow" w:hAnsi="Arial Narrow" w:cs="Arial"/>
          <w:bCs/>
          <w:iCs/>
        </w:rPr>
        <w:t>were</w:t>
      </w:r>
      <w:r w:rsidRPr="00FE4B12" w:rsidR="00FE4B12">
        <w:rPr>
          <w:rFonts w:ascii="Arial Narrow" w:hAnsi="Arial Narrow" w:cs="Arial"/>
          <w:bCs/>
          <w:iCs/>
        </w:rPr>
        <w:t xml:space="preserve"> likely </w:t>
      </w:r>
      <w:r w:rsidR="00FE4B12">
        <w:rPr>
          <w:rFonts w:ascii="Arial Narrow" w:hAnsi="Arial Narrow" w:cs="Arial"/>
          <w:bCs/>
          <w:iCs/>
        </w:rPr>
        <w:t xml:space="preserve">to have been </w:t>
      </w:r>
      <w:r w:rsidR="004668FE">
        <w:rPr>
          <w:rFonts w:ascii="Arial Narrow" w:hAnsi="Arial Narrow" w:cs="Arial"/>
          <w:bCs/>
          <w:iCs/>
        </w:rPr>
        <w:t xml:space="preserve">manually </w:t>
      </w:r>
      <w:r w:rsidR="00FE4B12">
        <w:rPr>
          <w:rFonts w:ascii="Arial Narrow" w:hAnsi="Arial Narrow" w:cs="Arial"/>
          <w:bCs/>
          <w:iCs/>
        </w:rPr>
        <w:t>planted.  As</w:t>
      </w:r>
      <w:r w:rsidRPr="00FE4B12" w:rsidR="00FE4B12">
        <w:rPr>
          <w:rFonts w:ascii="Arial Narrow" w:hAnsi="Arial Narrow" w:cs="Arial"/>
          <w:bCs/>
          <w:iCs/>
        </w:rPr>
        <w:t xml:space="preserve"> we noted in section 5.3.3</w:t>
      </w:r>
      <w:r w:rsidR="00A74829">
        <w:rPr>
          <w:rFonts w:ascii="Arial Narrow" w:hAnsi="Arial Narrow" w:cs="Arial"/>
          <w:bCs/>
          <w:iCs/>
        </w:rPr>
        <w:t xml:space="preserve"> of this Decision</w:t>
      </w:r>
      <w:r w:rsidRPr="00FE4B12" w:rsidR="00FE4B12">
        <w:rPr>
          <w:rFonts w:ascii="Arial Narrow" w:hAnsi="Arial Narrow" w:cs="Arial"/>
          <w:bCs/>
          <w:iCs/>
        </w:rPr>
        <w:t>, the borrow pit faces will be planted with natives species such as flaxes</w:t>
      </w:r>
      <w:r w:rsidR="00FE4B12">
        <w:rPr>
          <w:rFonts w:ascii="Arial Narrow" w:hAnsi="Arial Narrow" w:cs="Arial"/>
          <w:bCs/>
          <w:iCs/>
        </w:rPr>
        <w:t>.</w:t>
      </w:r>
    </w:p>
    <w:p w:rsidRPr="00FE4B12" w:rsidR="00FE4B12" w:rsidP="00FE4B12" w:rsidRDefault="00FE4B12" w14:paraId="0319EAF8" w14:textId="77777777">
      <w:pPr>
        <w:pStyle w:val="ListParagraph"/>
        <w:rPr>
          <w:rFonts w:ascii="Arial Narrow" w:hAnsi="Arial Narrow" w:cs="Arial"/>
          <w:bCs/>
          <w:iCs/>
          <w:lang w:val="en-US"/>
        </w:rPr>
      </w:pPr>
    </w:p>
    <w:p w:rsidRPr="004668FE" w:rsidR="003129FC" w:rsidP="00E60275" w:rsidRDefault="00FE4B12" w14:paraId="6B84D522" w14:textId="1F6FF11D">
      <w:pPr>
        <w:pStyle w:val="ListParagraph"/>
        <w:numPr>
          <w:ilvl w:val="0"/>
          <w:numId w:val="4"/>
        </w:numPr>
        <w:ind w:left="567" w:hanging="567"/>
        <w:contextualSpacing w:val="0"/>
        <w:rPr>
          <w:rFonts w:ascii="Arial Narrow" w:hAnsi="Arial Narrow" w:cs="Arial"/>
          <w:bCs/>
          <w:iCs/>
          <w:lang w:val="en-US"/>
        </w:rPr>
      </w:pPr>
      <w:r w:rsidRPr="004668FE">
        <w:rPr>
          <w:rFonts w:ascii="Arial Narrow" w:hAnsi="Arial Narrow" w:cs="Arial"/>
          <w:bCs/>
          <w:iCs/>
        </w:rPr>
        <w:t xml:space="preserve">Mr Whyte considered that the ecological values lost as a result of the vegetation clearance </w:t>
      </w:r>
      <w:r w:rsidR="00A74829">
        <w:rPr>
          <w:rFonts w:ascii="Arial Narrow" w:hAnsi="Arial Narrow" w:cs="Arial"/>
          <w:bCs/>
          <w:iCs/>
        </w:rPr>
        <w:t xml:space="preserve">in the vicinity of the borrow pit </w:t>
      </w:r>
      <w:r w:rsidRPr="004668FE">
        <w:rPr>
          <w:rFonts w:ascii="Arial Narrow" w:hAnsi="Arial Narrow" w:cs="Arial"/>
          <w:bCs/>
          <w:iCs/>
        </w:rPr>
        <w:t xml:space="preserve">would be adequately offset </w:t>
      </w:r>
      <w:r w:rsidR="00BF5AA5">
        <w:rPr>
          <w:rFonts w:ascii="Arial Narrow" w:hAnsi="Arial Narrow" w:cs="Arial"/>
          <w:bCs/>
          <w:iCs/>
        </w:rPr>
        <w:t>by</w:t>
      </w:r>
      <w:r w:rsidRPr="004668FE">
        <w:rPr>
          <w:rFonts w:ascii="Arial Narrow" w:hAnsi="Arial Narrow" w:cs="Arial"/>
          <w:bCs/>
          <w:iCs/>
        </w:rPr>
        <w:t xml:space="preserve"> the proposed revegetation of the borrow pit faces area with native species, together with the wetland area to be created on the Site’s eastern boundary.  </w:t>
      </w:r>
      <w:r w:rsidRPr="004668FE" w:rsidR="004668FE">
        <w:rPr>
          <w:rFonts w:ascii="Arial Narrow" w:hAnsi="Arial Narrow" w:cs="Arial"/>
          <w:bCs/>
          <w:iCs/>
        </w:rPr>
        <w:t>He</w:t>
      </w:r>
      <w:r w:rsidRPr="004668FE" w:rsidR="004668FE">
        <w:rPr>
          <w:rFonts w:ascii="Arial Narrow" w:hAnsi="Arial Narrow" w:cs="Arial"/>
          <w:bCs/>
          <w:iCs/>
          <w:lang w:val="en-US"/>
        </w:rPr>
        <w:t xml:space="preserve"> considered that </w:t>
      </w:r>
      <w:r w:rsidR="00BF5AA5">
        <w:rPr>
          <w:rFonts w:ascii="Arial Narrow" w:hAnsi="Arial Narrow" w:cs="Arial"/>
          <w:bCs/>
          <w:iCs/>
          <w:lang w:val="en-US"/>
        </w:rPr>
        <w:t>wetland area</w:t>
      </w:r>
      <w:r w:rsidRPr="004668FE" w:rsidR="004668FE">
        <w:rPr>
          <w:rFonts w:ascii="Arial Narrow" w:hAnsi="Arial Narrow" w:cs="Arial"/>
          <w:bCs/>
          <w:iCs/>
          <w:lang w:val="en-US"/>
        </w:rPr>
        <w:t xml:space="preserve"> would undoubtedly yield a net ecological benefit, subject to adequate on-going maintenance and pest control</w:t>
      </w:r>
      <w:r w:rsidRPr="004668FE" w:rsidR="004668FE">
        <w:rPr>
          <w:rFonts w:ascii="Arial Narrow" w:hAnsi="Arial Narrow" w:cs="Arial"/>
          <w:bCs/>
          <w:iCs/>
        </w:rPr>
        <w:t xml:space="preserve">.  </w:t>
      </w:r>
      <w:r w:rsidRPr="004668FE">
        <w:rPr>
          <w:rFonts w:ascii="Arial Narrow" w:hAnsi="Arial Narrow" w:cs="Arial"/>
          <w:bCs/>
          <w:iCs/>
        </w:rPr>
        <w:t>BOPRC peer reviewer Heather McKenzie agreed.</w:t>
      </w:r>
      <w:r w:rsidRPr="004668FE" w:rsidR="004668FE">
        <w:rPr>
          <w:rFonts w:ascii="Arial Narrow" w:hAnsi="Arial Narrow" w:cs="Arial"/>
          <w:bCs/>
          <w:iCs/>
        </w:rPr>
        <w:t xml:space="preserve">  </w:t>
      </w:r>
      <w:r w:rsidRPr="004668FE" w:rsidR="00E123B0">
        <w:rPr>
          <w:rFonts w:ascii="Arial Narrow" w:hAnsi="Arial Narrow" w:cs="Arial"/>
          <w:bCs/>
          <w:iCs/>
          <w:lang w:val="en-US"/>
        </w:rPr>
        <w:t xml:space="preserve">Mr Mansergh noted that </w:t>
      </w:r>
      <w:r w:rsidR="004668FE">
        <w:rPr>
          <w:rFonts w:ascii="Arial Narrow" w:hAnsi="Arial Narrow" w:cs="Arial"/>
          <w:bCs/>
          <w:iCs/>
          <w:lang w:val="en-US"/>
        </w:rPr>
        <w:t xml:space="preserve">planting associated with the </w:t>
      </w:r>
      <w:r w:rsidRPr="004668FE" w:rsidR="00E123B0">
        <w:rPr>
          <w:rFonts w:ascii="Arial Narrow" w:hAnsi="Arial Narrow" w:cs="Arial"/>
          <w:bCs/>
          <w:iCs/>
        </w:rPr>
        <w:t xml:space="preserve">stormwater pond and wetland </w:t>
      </w:r>
      <w:r w:rsidR="004668FE">
        <w:rPr>
          <w:rFonts w:ascii="Arial Narrow" w:hAnsi="Arial Narrow" w:cs="Arial"/>
          <w:bCs/>
          <w:iCs/>
        </w:rPr>
        <w:t xml:space="preserve">would </w:t>
      </w:r>
      <w:r w:rsidRPr="004668FE" w:rsidR="00E123B0">
        <w:rPr>
          <w:rFonts w:ascii="Arial Narrow" w:hAnsi="Arial Narrow" w:cs="Arial"/>
          <w:bCs/>
          <w:iCs/>
        </w:rPr>
        <w:t>enhance the Site’s native biodiversity.</w:t>
      </w:r>
    </w:p>
    <w:p w:rsidRPr="00E123B0" w:rsidR="00E123B0" w:rsidP="00E123B0" w:rsidRDefault="00E123B0" w14:paraId="3B1EDBFF" w14:textId="77777777">
      <w:pPr>
        <w:pStyle w:val="ListParagraph"/>
        <w:ind w:left="567" w:firstLine="0"/>
        <w:contextualSpacing w:val="0"/>
        <w:rPr>
          <w:rFonts w:ascii="Arial Narrow" w:hAnsi="Arial Narrow" w:cs="Arial"/>
          <w:bCs/>
          <w:iCs/>
          <w:lang w:val="en-US"/>
        </w:rPr>
      </w:pPr>
    </w:p>
    <w:p w:rsidRPr="00E123B0" w:rsidR="006442A7" w:rsidP="00E60275" w:rsidRDefault="00E123B0" w14:paraId="6D24F014" w14:textId="49D49D42">
      <w:pPr>
        <w:pStyle w:val="ListParagraph"/>
        <w:numPr>
          <w:ilvl w:val="0"/>
          <w:numId w:val="4"/>
        </w:numPr>
        <w:ind w:left="567" w:hanging="567"/>
        <w:contextualSpacing w:val="0"/>
        <w:rPr>
          <w:rFonts w:ascii="Arial Narrow" w:hAnsi="Arial Narrow" w:cs="Arial"/>
          <w:bCs/>
          <w:iCs/>
          <w:lang w:val="en-US"/>
        </w:rPr>
      </w:pPr>
      <w:r w:rsidRPr="00E123B0">
        <w:rPr>
          <w:rFonts w:ascii="Arial Narrow" w:hAnsi="Arial Narrow" w:cs="Arial"/>
          <w:bCs/>
          <w:iCs/>
          <w:lang w:val="en-US"/>
        </w:rPr>
        <w:t xml:space="preserve">On the evidence we are satisfied that the potential adverse effects of the TPIL proposal </w:t>
      </w:r>
      <w:r w:rsidR="00243DDB">
        <w:rPr>
          <w:rFonts w:ascii="Arial Narrow" w:hAnsi="Arial Narrow" w:cs="Arial"/>
          <w:bCs/>
          <w:iCs/>
          <w:lang w:val="en-US"/>
        </w:rPr>
        <w:t xml:space="preserve">on biodiversity and ecology </w:t>
      </w:r>
      <w:r w:rsidR="00BF5AA5">
        <w:rPr>
          <w:rFonts w:ascii="Arial Narrow" w:hAnsi="Arial Narrow" w:cs="Arial"/>
          <w:bCs/>
          <w:iCs/>
          <w:lang w:val="en-US"/>
        </w:rPr>
        <w:t>w</w:t>
      </w:r>
      <w:r w:rsidR="00BD380A">
        <w:rPr>
          <w:rFonts w:ascii="Arial Narrow" w:hAnsi="Arial Narrow" w:cs="Arial"/>
          <w:bCs/>
          <w:iCs/>
          <w:lang w:val="en-US"/>
        </w:rPr>
        <w:t>ill</w:t>
      </w:r>
      <w:r w:rsidR="00BF5AA5">
        <w:rPr>
          <w:rFonts w:ascii="Arial Narrow" w:hAnsi="Arial Narrow" w:cs="Arial"/>
          <w:bCs/>
          <w:iCs/>
          <w:lang w:val="en-US"/>
        </w:rPr>
        <w:t xml:space="preserve"> be </w:t>
      </w:r>
      <w:r w:rsidRPr="00E123B0">
        <w:rPr>
          <w:rFonts w:ascii="Arial Narrow" w:hAnsi="Arial Narrow" w:cs="Arial"/>
          <w:bCs/>
          <w:iCs/>
          <w:lang w:val="en-US"/>
        </w:rPr>
        <w:t>no more than minor.</w:t>
      </w:r>
    </w:p>
    <w:p w:rsidRPr="009620D0" w:rsidR="006442A7" w:rsidP="007A0020" w:rsidRDefault="006442A7" w14:paraId="61BEA2C1" w14:textId="3220A518">
      <w:pPr>
        <w:pStyle w:val="Heading3"/>
        <w:ind w:left="567" w:hanging="567"/>
        <w:rPr>
          <w:rFonts w:ascii="Arial Narrow" w:hAnsi="Arial Narrow"/>
          <w:i/>
          <w:iCs/>
          <w:color w:val="auto"/>
        </w:rPr>
      </w:pPr>
      <w:bookmarkStart w:name="_Toc202767842" w:id="25"/>
      <w:r w:rsidRPr="009620D0">
        <w:rPr>
          <w:rFonts w:ascii="Arial Narrow" w:hAnsi="Arial Narrow"/>
          <w:i/>
          <w:iCs/>
          <w:color w:val="auto"/>
        </w:rPr>
        <w:t>5.</w:t>
      </w:r>
      <w:r>
        <w:rPr>
          <w:rFonts w:ascii="Arial Narrow" w:hAnsi="Arial Narrow"/>
          <w:i/>
          <w:iCs/>
          <w:color w:val="auto"/>
        </w:rPr>
        <w:t>3.</w:t>
      </w:r>
      <w:r w:rsidR="003129FC">
        <w:rPr>
          <w:rFonts w:ascii="Arial Narrow" w:hAnsi="Arial Narrow"/>
          <w:i/>
          <w:iCs/>
          <w:color w:val="auto"/>
        </w:rPr>
        <w:t>5</w:t>
      </w:r>
      <w:r w:rsidRPr="009620D0">
        <w:rPr>
          <w:rFonts w:ascii="Arial Narrow" w:hAnsi="Arial Narrow"/>
          <w:i/>
          <w:iCs/>
          <w:color w:val="auto"/>
        </w:rPr>
        <w:tab/>
      </w:r>
      <w:r>
        <w:rPr>
          <w:rFonts w:ascii="Arial Narrow" w:hAnsi="Arial Narrow"/>
          <w:i/>
          <w:iCs/>
          <w:color w:val="auto"/>
        </w:rPr>
        <w:t>Traffic Safety</w:t>
      </w:r>
      <w:bookmarkEnd w:id="25"/>
      <w:r>
        <w:rPr>
          <w:rFonts w:ascii="Arial Narrow" w:hAnsi="Arial Narrow"/>
          <w:i/>
          <w:iCs/>
          <w:color w:val="auto"/>
        </w:rPr>
        <w:t xml:space="preserve"> </w:t>
      </w:r>
    </w:p>
    <w:p w:rsidRPr="006442A7" w:rsidR="006442A7" w:rsidP="006442A7" w:rsidRDefault="006442A7" w14:paraId="236AE5DA" w14:textId="77777777">
      <w:pPr>
        <w:pStyle w:val="ListParagraph"/>
        <w:rPr>
          <w:rFonts w:ascii="Arial Narrow" w:hAnsi="Arial Narrow" w:cs="Arial"/>
          <w:bCs/>
          <w:iCs/>
          <w:lang w:val="en-US"/>
        </w:rPr>
      </w:pPr>
    </w:p>
    <w:p w:rsidRPr="00E70F2D" w:rsidR="006442A7" w:rsidP="00E60275" w:rsidRDefault="003A3010" w14:paraId="7F420947" w14:textId="4C8F3E3D">
      <w:pPr>
        <w:pStyle w:val="ListParagraph"/>
        <w:numPr>
          <w:ilvl w:val="0"/>
          <w:numId w:val="4"/>
        </w:numPr>
        <w:ind w:left="567" w:hanging="567"/>
        <w:contextualSpacing w:val="0"/>
        <w:rPr>
          <w:rFonts w:ascii="Arial Narrow" w:hAnsi="Arial Narrow" w:cs="Arial"/>
          <w:bCs/>
          <w:iCs/>
          <w:lang w:val="en-US"/>
        </w:rPr>
      </w:pPr>
      <w:r w:rsidRPr="00E70F2D">
        <w:rPr>
          <w:rFonts w:ascii="Arial Narrow" w:hAnsi="Arial Narrow" w:cs="Arial"/>
          <w:bCs/>
          <w:iCs/>
          <w:lang w:val="en-US"/>
        </w:rPr>
        <w:t>Traffic safety matters were of concern to many of the submitters, including those we heard from at the Hearing</w:t>
      </w:r>
      <w:r w:rsidR="0049008C">
        <w:rPr>
          <w:rFonts w:ascii="Arial Narrow" w:hAnsi="Arial Narrow" w:cs="Arial"/>
          <w:bCs/>
          <w:iCs/>
          <w:lang w:val="en-US"/>
        </w:rPr>
        <w:t xml:space="preserve"> and who provide</w:t>
      </w:r>
      <w:r w:rsidR="00A13BC7">
        <w:rPr>
          <w:rFonts w:ascii="Arial Narrow" w:hAnsi="Arial Narrow" w:cs="Arial"/>
          <w:bCs/>
          <w:iCs/>
          <w:lang w:val="en-US"/>
        </w:rPr>
        <w:t>d</w:t>
      </w:r>
      <w:r w:rsidR="0049008C">
        <w:rPr>
          <w:rFonts w:ascii="Arial Narrow" w:hAnsi="Arial Narrow" w:cs="Arial"/>
          <w:bCs/>
          <w:iCs/>
          <w:lang w:val="en-US"/>
        </w:rPr>
        <w:t xml:space="preserve"> us with comments on the </w:t>
      </w:r>
      <w:r w:rsidR="000E3C10">
        <w:rPr>
          <w:rFonts w:ascii="Arial Narrow" w:hAnsi="Arial Narrow" w:cs="Arial"/>
          <w:bCs/>
          <w:iCs/>
          <w:lang w:val="en-US"/>
        </w:rPr>
        <w:t>TPIL</w:t>
      </w:r>
      <w:r w:rsidR="0049008C">
        <w:rPr>
          <w:rFonts w:ascii="Arial Narrow" w:hAnsi="Arial Narrow" w:cs="Arial"/>
          <w:bCs/>
          <w:iCs/>
          <w:lang w:val="en-US"/>
        </w:rPr>
        <w:t xml:space="preserve"> response to Minute 5</w:t>
      </w:r>
      <w:r w:rsidR="0049008C">
        <w:rPr>
          <w:rStyle w:val="FootnoteReference"/>
          <w:rFonts w:ascii="Arial Narrow" w:hAnsi="Arial Narrow" w:cs="Arial"/>
          <w:bCs/>
          <w:iCs/>
          <w:lang w:val="en-US"/>
        </w:rPr>
        <w:footnoteReference w:id="59"/>
      </w:r>
      <w:r w:rsidR="00D32C28">
        <w:rPr>
          <w:rFonts w:ascii="Arial Narrow" w:hAnsi="Arial Narrow" w:cs="Arial"/>
          <w:bCs/>
          <w:iCs/>
          <w:lang w:val="en-US"/>
        </w:rPr>
        <w:t xml:space="preserve"> and the technical memoranda that formed part of the Reply submissions.</w:t>
      </w:r>
      <w:r w:rsidRPr="00E70F2D" w:rsidR="00E70F2D">
        <w:rPr>
          <w:rFonts w:ascii="Arial Narrow" w:hAnsi="Arial Narrow" w:cs="Arial"/>
          <w:bCs/>
          <w:iCs/>
          <w:lang w:val="en-US"/>
        </w:rPr>
        <w:t xml:space="preserve">  </w:t>
      </w:r>
      <w:r w:rsidRPr="00E70F2D">
        <w:rPr>
          <w:rFonts w:ascii="Arial Narrow" w:hAnsi="Arial Narrow" w:cs="Arial"/>
          <w:bCs/>
          <w:iCs/>
          <w:lang w:val="en-US"/>
        </w:rPr>
        <w:t>We received expert evidence on roading and traffic safety matters from Bruce Harrison</w:t>
      </w:r>
      <w:r w:rsidR="00BD380A">
        <w:rPr>
          <w:rFonts w:ascii="Arial Narrow" w:hAnsi="Arial Narrow" w:cs="Arial"/>
          <w:bCs/>
          <w:iCs/>
          <w:lang w:val="en-US"/>
        </w:rPr>
        <w:t>,</w:t>
      </w:r>
      <w:r w:rsidRPr="00E70F2D">
        <w:rPr>
          <w:rFonts w:ascii="Arial Narrow" w:hAnsi="Arial Narrow" w:cs="Arial"/>
          <w:bCs/>
          <w:iCs/>
          <w:lang w:val="en-US"/>
        </w:rPr>
        <w:t xml:space="preserve"> Brett Harries </w:t>
      </w:r>
      <w:r w:rsidR="00BD380A">
        <w:rPr>
          <w:rFonts w:ascii="Arial Narrow" w:hAnsi="Arial Narrow" w:cs="Arial"/>
          <w:bCs/>
          <w:iCs/>
          <w:lang w:val="en-US"/>
        </w:rPr>
        <w:t>and Jan Franta</w:t>
      </w:r>
      <w:r w:rsidR="00BD380A">
        <w:rPr>
          <w:rStyle w:val="FootnoteReference"/>
          <w:rFonts w:ascii="Arial Narrow" w:hAnsi="Arial Narrow" w:cs="Arial"/>
          <w:bCs/>
          <w:iCs/>
          <w:lang w:val="en-US"/>
        </w:rPr>
        <w:footnoteReference w:id="60"/>
      </w:r>
      <w:r w:rsidR="00BD380A">
        <w:rPr>
          <w:rFonts w:ascii="Arial Narrow" w:hAnsi="Arial Narrow" w:cs="Arial"/>
          <w:bCs/>
          <w:iCs/>
          <w:lang w:val="en-US"/>
        </w:rPr>
        <w:t xml:space="preserve"> </w:t>
      </w:r>
      <w:r w:rsidRPr="00E70F2D">
        <w:rPr>
          <w:rFonts w:ascii="Arial Narrow" w:hAnsi="Arial Narrow" w:cs="Arial"/>
          <w:bCs/>
          <w:iCs/>
          <w:lang w:val="en-US"/>
        </w:rPr>
        <w:t xml:space="preserve">for TPIL.  The WBOPRC peer reviewers were Craig Richards and Alex Jeffcoat (BECA) and Calum McLean (WBOPDC Transportation </w:t>
      </w:r>
      <w:r w:rsidR="00A56955">
        <w:rPr>
          <w:rFonts w:ascii="Arial Narrow" w:hAnsi="Arial Narrow" w:cs="Arial"/>
          <w:bCs/>
          <w:iCs/>
          <w:lang w:val="en-US"/>
        </w:rPr>
        <w:t>Director</w:t>
      </w:r>
      <w:r w:rsidRPr="00E70F2D">
        <w:rPr>
          <w:rFonts w:ascii="Arial Narrow" w:hAnsi="Arial Narrow" w:cs="Arial"/>
          <w:bCs/>
          <w:iCs/>
          <w:lang w:val="en-US"/>
        </w:rPr>
        <w:t>).</w:t>
      </w:r>
    </w:p>
    <w:p w:rsidRPr="0089376C" w:rsidR="00760FDE" w:rsidP="007A0020" w:rsidRDefault="00760FDE" w14:paraId="42970C2A" w14:textId="2613BED0">
      <w:pPr>
        <w:pStyle w:val="Heading4"/>
        <w:ind w:left="709" w:hanging="709"/>
        <w:rPr>
          <w:rFonts w:ascii="Arial Narrow" w:hAnsi="Arial Narrow"/>
          <w:i/>
          <w:iCs/>
          <w:lang w:val="en-US"/>
        </w:rPr>
      </w:pPr>
      <w:bookmarkStart w:name="_Hlk170986072" w:id="26"/>
      <w:r w:rsidRPr="0089376C">
        <w:rPr>
          <w:rFonts w:ascii="Arial Narrow" w:hAnsi="Arial Narrow"/>
          <w:i/>
          <w:iCs/>
          <w:lang w:val="en-US"/>
        </w:rPr>
        <w:t>5.3.</w:t>
      </w:r>
      <w:r w:rsidR="00991134">
        <w:rPr>
          <w:rFonts w:ascii="Arial Narrow" w:hAnsi="Arial Narrow"/>
          <w:i/>
          <w:iCs/>
          <w:lang w:val="en-US"/>
        </w:rPr>
        <w:t>5</w:t>
      </w:r>
      <w:r w:rsidRPr="0089376C">
        <w:rPr>
          <w:rFonts w:ascii="Arial Narrow" w:hAnsi="Arial Narrow"/>
          <w:i/>
          <w:iCs/>
          <w:lang w:val="en-US"/>
        </w:rPr>
        <w:t>.1</w:t>
      </w:r>
      <w:r w:rsidRPr="0089376C">
        <w:rPr>
          <w:rFonts w:ascii="Arial Narrow" w:hAnsi="Arial Narrow"/>
          <w:i/>
          <w:iCs/>
          <w:lang w:val="en-US"/>
        </w:rPr>
        <w:tab/>
      </w:r>
      <w:r w:rsidRPr="0089376C">
        <w:rPr>
          <w:rFonts w:ascii="Arial Narrow" w:hAnsi="Arial Narrow"/>
          <w:i/>
          <w:iCs/>
          <w:lang w:val="en-US"/>
        </w:rPr>
        <w:t>Te Puna Station Road and Te Puna Road Intersection</w:t>
      </w:r>
    </w:p>
    <w:bookmarkEnd w:id="26"/>
    <w:p w:rsidRPr="008E2D21" w:rsidR="00904AC0" w:rsidP="4CD07D58" w:rsidRDefault="00760FDE" w14:paraId="7DD45146" w14:textId="415BB043" w14:noSpellErr="1">
      <w:pPr>
        <w:pStyle w:val="ListParagraph"/>
        <w:numPr>
          <w:ilvl w:val="0"/>
          <w:numId w:val="4"/>
        </w:numPr>
        <w:spacing/>
        <w:ind w:left="567" w:hanging="567"/>
        <w:rPr>
          <w:rFonts w:ascii="Arial Narrow" w:hAnsi="Arial Narrow" w:cs="Arial"/>
          <w:lang w:val="en-US"/>
        </w:rPr>
      </w:pPr>
      <w:r w:rsidRPr="4CD07D58" w:rsidR="00760FDE">
        <w:rPr>
          <w:rFonts w:ascii="Arial Narrow" w:hAnsi="Arial Narrow" w:cs="Arial"/>
          <w:lang w:val="en-US"/>
        </w:rPr>
        <w:t>The</w:t>
      </w:r>
      <w:r w:rsidRPr="4CD07D58" w:rsidR="003A3010">
        <w:rPr>
          <w:rFonts w:ascii="Arial Narrow" w:hAnsi="Arial Narrow" w:cs="Arial"/>
          <w:lang w:val="en-US"/>
        </w:rPr>
        <w:t xml:space="preserve"> main issue raised by submitters was the unsafe nature of the intersection of </w:t>
      </w:r>
      <w:r w:rsidRPr="4CD07D58" w:rsidR="003A3010">
        <w:rPr>
          <w:rFonts w:ascii="Arial Narrow" w:hAnsi="Arial Narrow" w:cs="Arial"/>
          <w:lang w:val="en-US"/>
        </w:rPr>
        <w:t>T</w:t>
      </w:r>
      <w:r w:rsidRPr="4CD07D58" w:rsidR="00A13BC7">
        <w:rPr>
          <w:rFonts w:ascii="Arial Narrow" w:hAnsi="Arial Narrow" w:cs="Arial"/>
          <w:lang w:val="en-US"/>
        </w:rPr>
        <w:t>PSR and TPR</w:t>
      </w:r>
      <w:r w:rsidRPr="4CD07D58" w:rsidR="007D706D">
        <w:rPr>
          <w:rFonts w:ascii="Arial Narrow" w:hAnsi="Arial Narrow" w:cs="Arial"/>
          <w:lang w:val="en-US"/>
        </w:rPr>
        <w:t xml:space="preserve">.  </w:t>
      </w:r>
      <w:r w:rsidRPr="4CD07D58" w:rsidR="00D32C28">
        <w:rPr>
          <w:rFonts w:ascii="Arial Narrow" w:hAnsi="Arial Narrow" w:cs="Arial"/>
          <w:lang w:val="en-US"/>
        </w:rPr>
        <w:t xml:space="preserve">We </w:t>
      </w:r>
      <w:r w:rsidRPr="4CD07D58" w:rsidR="0086776E">
        <w:rPr>
          <w:rFonts w:ascii="Arial Narrow" w:hAnsi="Arial Narrow" w:cs="Arial"/>
          <w:lang w:val="en-US"/>
        </w:rPr>
        <w:t xml:space="preserve">have </w:t>
      </w:r>
      <w:r w:rsidRPr="4CD07D58" w:rsidR="00D32C28">
        <w:rPr>
          <w:rFonts w:ascii="Arial Narrow" w:hAnsi="Arial Narrow" w:cs="Arial"/>
          <w:lang w:val="en-US"/>
        </w:rPr>
        <w:t>observe</w:t>
      </w:r>
      <w:r w:rsidRPr="4CD07D58" w:rsidR="0086776E">
        <w:rPr>
          <w:rFonts w:ascii="Arial Narrow" w:hAnsi="Arial Narrow" w:cs="Arial"/>
          <w:lang w:val="en-US"/>
        </w:rPr>
        <w:t>d</w:t>
      </w:r>
      <w:r w:rsidRPr="4CD07D58" w:rsidR="00D32C28">
        <w:rPr>
          <w:rFonts w:ascii="Arial Narrow" w:hAnsi="Arial Narrow" w:cs="Arial"/>
          <w:lang w:val="en-US"/>
        </w:rPr>
        <w:t xml:space="preserve"> that the intersection is currently unsafe</w:t>
      </w:r>
      <w:r w:rsidRPr="4CD07D58" w:rsidR="00D32C28">
        <w:rPr>
          <w:rFonts w:ascii="Arial Narrow" w:hAnsi="Arial Narrow" w:cs="Arial"/>
          <w:lang w:val="en-US"/>
        </w:rPr>
        <w:t xml:space="preserve">.  </w:t>
      </w:r>
      <w:r w:rsidRPr="4CD07D58" w:rsidR="00E70F2D">
        <w:rPr>
          <w:rFonts w:ascii="Arial Narrow" w:hAnsi="Arial Narrow" w:cs="Arial"/>
          <w:lang w:val="en-US"/>
        </w:rPr>
        <w:t xml:space="preserve">As noted by </w:t>
      </w:r>
      <w:r w:rsidRPr="4CD07D58" w:rsidR="00E70F2D">
        <w:rPr>
          <w:rFonts w:ascii="Arial Narrow" w:hAnsi="Arial Narrow" w:cs="Arial"/>
          <w:lang w:val="en-US"/>
        </w:rPr>
        <w:t>Mr</w:t>
      </w:r>
      <w:r w:rsidRPr="4CD07D58" w:rsidR="00E70F2D">
        <w:rPr>
          <w:rFonts w:ascii="Arial Narrow" w:hAnsi="Arial Narrow" w:cs="Arial"/>
          <w:lang w:val="en-US"/>
        </w:rPr>
        <w:t xml:space="preserve"> Harrison, </w:t>
      </w:r>
      <w:r w:rsidRPr="4CD07D58" w:rsidR="00E70F2D">
        <w:rPr>
          <w:rFonts w:ascii="Arial Narrow" w:hAnsi="Arial Narrow" w:cs="Arial"/>
          <w:lang w:val="en-US"/>
        </w:rPr>
        <w:t>numerous</w:t>
      </w:r>
      <w:r w:rsidRPr="4CD07D58" w:rsidR="00E70F2D">
        <w:rPr>
          <w:rFonts w:ascii="Arial Narrow" w:hAnsi="Arial Narrow" w:cs="Arial"/>
          <w:lang w:val="en-US"/>
        </w:rPr>
        <w:t xml:space="preserve"> submitters were concerned about the inadequacy of the intersection for use by heavy vehicles due to poor sight lines, the steep grade to the stop lines</w:t>
      </w:r>
      <w:r w:rsidRPr="4CD07D58" w:rsidR="007A0020">
        <w:rPr>
          <w:rFonts w:ascii="Arial Narrow" w:hAnsi="Arial Narrow" w:cs="Arial"/>
          <w:lang w:val="en-US"/>
        </w:rPr>
        <w:t>,</w:t>
      </w:r>
      <w:r w:rsidRPr="4CD07D58" w:rsidR="00E70F2D">
        <w:rPr>
          <w:rFonts w:ascii="Arial Narrow" w:hAnsi="Arial Narrow" w:cs="Arial"/>
          <w:lang w:val="en-US"/>
        </w:rPr>
        <w:t xml:space="preserve"> and a tight left-hand bend.</w:t>
      </w:r>
    </w:p>
    <w:p w:rsidRPr="008E2D21" w:rsidR="008E2D21" w:rsidP="008E2D21" w:rsidRDefault="008E2D21" w14:paraId="690B7536" w14:textId="77777777">
      <w:pPr>
        <w:pStyle w:val="ListParagraph"/>
        <w:ind w:left="567" w:firstLine="0"/>
        <w:contextualSpacing w:val="0"/>
        <w:rPr>
          <w:rFonts w:ascii="Arial Narrow" w:hAnsi="Arial Narrow" w:cs="Arial"/>
          <w:bCs/>
          <w:iCs/>
          <w:lang w:val="en-US"/>
        </w:rPr>
      </w:pPr>
    </w:p>
    <w:p w:rsidRPr="00D32C28" w:rsidR="008E2D21" w:rsidP="008E2D21" w:rsidRDefault="008E2D21" w14:paraId="4DDDD02C" w14:textId="43EB7027">
      <w:pPr>
        <w:pStyle w:val="ListParagraph"/>
        <w:numPr>
          <w:ilvl w:val="0"/>
          <w:numId w:val="4"/>
        </w:numPr>
        <w:spacing w:after="100"/>
        <w:ind w:left="567" w:hanging="567"/>
        <w:contextualSpacing w:val="0"/>
        <w:rPr>
          <w:rFonts w:ascii="Arial Narrow" w:hAnsi="Arial Narrow" w:cs="Arial"/>
          <w:bCs/>
          <w:iCs/>
          <w:lang w:val="en-US"/>
        </w:rPr>
      </w:pPr>
      <w:r>
        <w:rPr>
          <w:rFonts w:ascii="Arial Narrow" w:hAnsi="Arial Narrow" w:cs="Arial"/>
          <w:bCs/>
          <w:iCs/>
          <w:lang w:val="en-US"/>
        </w:rPr>
        <w:t xml:space="preserve">TIPL proposed to upgrade the intersection.  However, on 5 June 2025 we received a copy of Memorandum from </w:t>
      </w:r>
      <w:r w:rsidR="0086776E">
        <w:rPr>
          <w:rFonts w:ascii="Arial Narrow" w:hAnsi="Arial Narrow" w:cs="Arial"/>
          <w:bCs/>
          <w:iCs/>
          <w:lang w:val="en-US"/>
        </w:rPr>
        <w:t>Mr</w:t>
      </w:r>
      <w:r>
        <w:rPr>
          <w:rFonts w:ascii="Arial Narrow" w:hAnsi="Arial Narrow" w:cs="Arial"/>
          <w:bCs/>
          <w:iCs/>
          <w:lang w:val="en-US"/>
        </w:rPr>
        <w:t xml:space="preserve"> McLean addressed to Ms Perring stating:</w:t>
      </w:r>
    </w:p>
    <w:p w:rsidR="00904AC0" w:rsidP="008E2D21" w:rsidRDefault="008E2D21" w14:paraId="69E738BB" w14:textId="6D74E2F6">
      <w:pPr>
        <w:pStyle w:val="ListParagraph"/>
        <w:numPr>
          <w:ilvl w:val="0"/>
          <w:numId w:val="34"/>
        </w:numPr>
        <w:spacing w:after="100"/>
        <w:contextualSpacing w:val="0"/>
        <w:rPr>
          <w:rFonts w:ascii="Arial Narrow" w:hAnsi="Arial Narrow" w:cs="Arial"/>
          <w:bCs/>
          <w:iCs/>
          <w:lang w:val="en-US"/>
        </w:rPr>
      </w:pPr>
      <w:r w:rsidRPr="008E2D21">
        <w:rPr>
          <w:rFonts w:ascii="Arial Narrow" w:hAnsi="Arial Narrow" w:cs="Arial"/>
          <w:bCs/>
          <w:iCs/>
        </w:rPr>
        <w:t xml:space="preserve">the </w:t>
      </w:r>
      <w:r w:rsidR="00DE6E5F">
        <w:rPr>
          <w:rFonts w:ascii="Arial Narrow" w:hAnsi="Arial Narrow" w:cs="Arial"/>
          <w:bCs/>
          <w:iCs/>
        </w:rPr>
        <w:t xml:space="preserve">WBOPDC </w:t>
      </w:r>
      <w:r w:rsidRPr="008E2D21">
        <w:rPr>
          <w:rFonts w:ascii="Arial Narrow" w:hAnsi="Arial Narrow" w:cs="Arial"/>
          <w:bCs/>
          <w:iCs/>
        </w:rPr>
        <w:t>Transportation team ha</w:t>
      </w:r>
      <w:r w:rsidR="00DE6E5F">
        <w:rPr>
          <w:rFonts w:ascii="Arial Narrow" w:hAnsi="Arial Narrow" w:cs="Arial"/>
          <w:bCs/>
          <w:iCs/>
        </w:rPr>
        <w:t>d</w:t>
      </w:r>
      <w:r w:rsidRPr="008E2D21">
        <w:rPr>
          <w:rFonts w:ascii="Arial Narrow" w:hAnsi="Arial Narrow" w:cs="Arial"/>
          <w:bCs/>
          <w:iCs/>
        </w:rPr>
        <w:t xml:space="preserve"> recently engaged a</w:t>
      </w:r>
      <w:r>
        <w:rPr>
          <w:rFonts w:ascii="Arial Narrow" w:hAnsi="Arial Narrow" w:cs="Arial"/>
          <w:bCs/>
          <w:iCs/>
        </w:rPr>
        <w:t xml:space="preserve"> </w:t>
      </w:r>
      <w:r w:rsidRPr="008E2D21">
        <w:rPr>
          <w:rFonts w:ascii="Arial Narrow" w:hAnsi="Arial Narrow" w:cs="Arial"/>
          <w:bCs/>
          <w:iCs/>
        </w:rPr>
        <w:t>supplier to undertake site investigation and detailed design of improvements to the Te Puna</w:t>
      </w:r>
      <w:r>
        <w:rPr>
          <w:rFonts w:ascii="Arial Narrow" w:hAnsi="Arial Narrow" w:cs="Arial"/>
          <w:bCs/>
          <w:iCs/>
        </w:rPr>
        <w:t xml:space="preserve"> </w:t>
      </w:r>
      <w:r w:rsidRPr="008E2D21">
        <w:rPr>
          <w:rFonts w:ascii="Arial Narrow" w:hAnsi="Arial Narrow" w:cs="Arial"/>
          <w:bCs/>
          <w:iCs/>
        </w:rPr>
        <w:t>Road/Te Puna Station Road intersection, primarily being the addition of a right turn bay and</w:t>
      </w:r>
      <w:r>
        <w:rPr>
          <w:rFonts w:ascii="Arial Narrow" w:hAnsi="Arial Narrow" w:cs="Arial"/>
          <w:bCs/>
          <w:iCs/>
        </w:rPr>
        <w:t xml:space="preserve"> </w:t>
      </w:r>
      <w:r w:rsidRPr="008E2D21">
        <w:rPr>
          <w:rFonts w:ascii="Arial Narrow" w:hAnsi="Arial Narrow" w:cs="Arial"/>
          <w:bCs/>
          <w:iCs/>
        </w:rPr>
        <w:t>lessening of the approach gradient for vehicles travelling west towards the intersection</w:t>
      </w:r>
      <w:r>
        <w:rPr>
          <w:rFonts w:ascii="Arial Narrow" w:hAnsi="Arial Narrow" w:cs="Arial"/>
          <w:bCs/>
          <w:iCs/>
        </w:rPr>
        <w:t>;</w:t>
      </w:r>
    </w:p>
    <w:p w:rsidR="008E2D21" w:rsidP="008E2D21" w:rsidRDefault="008E2D21" w14:paraId="57F79A48" w14:textId="4800E031">
      <w:pPr>
        <w:pStyle w:val="ListParagraph"/>
        <w:numPr>
          <w:ilvl w:val="0"/>
          <w:numId w:val="34"/>
        </w:numPr>
        <w:spacing w:after="100"/>
        <w:contextualSpacing w:val="0"/>
        <w:rPr>
          <w:rFonts w:ascii="Arial Narrow" w:hAnsi="Arial Narrow" w:cs="Arial"/>
          <w:bCs/>
          <w:iCs/>
          <w:lang w:val="en-US"/>
        </w:rPr>
      </w:pPr>
      <w:r w:rsidRPr="008E2D21">
        <w:rPr>
          <w:rFonts w:ascii="Arial Narrow" w:hAnsi="Arial Narrow" w:cs="Arial"/>
          <w:bCs/>
          <w:iCs/>
        </w:rPr>
        <w:t>The provision of a right turn bay will help</w:t>
      </w:r>
      <w:r>
        <w:rPr>
          <w:rFonts w:ascii="Arial Narrow" w:hAnsi="Arial Narrow" w:cs="Arial"/>
          <w:bCs/>
          <w:iCs/>
        </w:rPr>
        <w:t xml:space="preserve"> </w:t>
      </w:r>
      <w:r w:rsidRPr="008E2D21">
        <w:rPr>
          <w:rFonts w:ascii="Arial Narrow" w:hAnsi="Arial Narrow" w:cs="Arial"/>
          <w:bCs/>
          <w:iCs/>
        </w:rPr>
        <w:t xml:space="preserve">facilitate the introduction of a heavy vehicle ban on Clarke Road that </w:t>
      </w:r>
      <w:r w:rsidR="0086776E">
        <w:rPr>
          <w:rFonts w:ascii="Arial Narrow" w:hAnsi="Arial Narrow" w:cs="Arial"/>
          <w:bCs/>
          <w:iCs/>
        </w:rPr>
        <w:t>WBOPDC was</w:t>
      </w:r>
      <w:r w:rsidRPr="008E2D21">
        <w:rPr>
          <w:rFonts w:ascii="Arial Narrow" w:hAnsi="Arial Narrow" w:cs="Arial"/>
          <w:bCs/>
          <w:iCs/>
        </w:rPr>
        <w:t xml:space="preserve"> considering as</w:t>
      </w:r>
      <w:r>
        <w:rPr>
          <w:rFonts w:ascii="Arial Narrow" w:hAnsi="Arial Narrow" w:cs="Arial"/>
          <w:bCs/>
          <w:iCs/>
        </w:rPr>
        <w:t xml:space="preserve"> </w:t>
      </w:r>
      <w:r w:rsidRPr="008E2D21">
        <w:rPr>
          <w:rFonts w:ascii="Arial Narrow" w:hAnsi="Arial Narrow" w:cs="Arial"/>
          <w:bCs/>
          <w:iCs/>
        </w:rPr>
        <w:t>part of the Traffic and Parking Enforcement Bylaw review currently underway</w:t>
      </w:r>
      <w:r>
        <w:rPr>
          <w:rFonts w:ascii="Arial Narrow" w:hAnsi="Arial Narrow" w:cs="Arial"/>
          <w:bCs/>
          <w:iCs/>
        </w:rPr>
        <w:t>; and</w:t>
      </w:r>
    </w:p>
    <w:p w:rsidRPr="008E2D21" w:rsidR="008E2D21" w:rsidP="004B74F1" w:rsidRDefault="008E2D21" w14:paraId="380F9514" w14:textId="58BAD859">
      <w:pPr>
        <w:pStyle w:val="ListParagraph"/>
        <w:numPr>
          <w:ilvl w:val="0"/>
          <w:numId w:val="34"/>
        </w:numPr>
        <w:contextualSpacing w:val="0"/>
        <w:rPr>
          <w:rFonts w:ascii="Arial Narrow" w:hAnsi="Arial Narrow" w:cs="Arial"/>
          <w:bCs/>
          <w:iCs/>
          <w:lang w:val="en-US"/>
        </w:rPr>
      </w:pPr>
      <w:r w:rsidRPr="008E2D21">
        <w:rPr>
          <w:rFonts w:ascii="Arial Narrow" w:hAnsi="Arial Narrow" w:cs="Arial"/>
          <w:bCs/>
          <w:iCs/>
        </w:rPr>
        <w:t xml:space="preserve">Funding has recently been secured for the project and </w:t>
      </w:r>
      <w:r w:rsidR="0086776E">
        <w:rPr>
          <w:rFonts w:ascii="Arial Narrow" w:hAnsi="Arial Narrow" w:cs="Arial"/>
          <w:bCs/>
          <w:iCs/>
        </w:rPr>
        <w:t>he</w:t>
      </w:r>
      <w:r w:rsidRPr="008E2D21">
        <w:rPr>
          <w:rFonts w:ascii="Arial Narrow" w:hAnsi="Arial Narrow" w:cs="Arial"/>
          <w:bCs/>
          <w:iCs/>
        </w:rPr>
        <w:t xml:space="preserve"> anticipate</w:t>
      </w:r>
      <w:r w:rsidR="0086776E">
        <w:rPr>
          <w:rFonts w:ascii="Arial Narrow" w:hAnsi="Arial Narrow" w:cs="Arial"/>
          <w:bCs/>
          <w:iCs/>
        </w:rPr>
        <w:t>d</w:t>
      </w:r>
      <w:r w:rsidRPr="008E2D21">
        <w:rPr>
          <w:rFonts w:ascii="Arial Narrow" w:hAnsi="Arial Narrow" w:cs="Arial"/>
          <w:bCs/>
          <w:iCs/>
        </w:rPr>
        <w:t xml:space="preserve"> that construction of the intersection will commence early October 2025 and conclude late January 2026</w:t>
      </w:r>
      <w:r w:rsidR="0086776E">
        <w:rPr>
          <w:rFonts w:ascii="Arial Narrow" w:hAnsi="Arial Narrow" w:cs="Arial"/>
          <w:bCs/>
          <w:iCs/>
        </w:rPr>
        <w:t>.</w:t>
      </w:r>
    </w:p>
    <w:p w:rsidRPr="00904AC0" w:rsidR="008E2D21" w:rsidP="00904AC0" w:rsidRDefault="008E2D21" w14:paraId="0EF44D99" w14:textId="77777777">
      <w:pPr>
        <w:pStyle w:val="ListParagraph"/>
        <w:ind w:left="567" w:firstLine="0"/>
        <w:contextualSpacing w:val="0"/>
        <w:rPr>
          <w:rFonts w:ascii="Arial Narrow" w:hAnsi="Arial Narrow" w:cs="Arial"/>
          <w:bCs/>
          <w:iCs/>
          <w:lang w:val="en-US"/>
        </w:rPr>
      </w:pPr>
    </w:p>
    <w:p w:rsidR="008E2D21" w:rsidP="00585909" w:rsidRDefault="00AD662D" w14:paraId="6D6F863E" w14:textId="41D3A508">
      <w:pPr>
        <w:pStyle w:val="ListParagraph"/>
        <w:numPr>
          <w:ilvl w:val="0"/>
          <w:numId w:val="4"/>
        </w:numPr>
        <w:ind w:left="567" w:hanging="567"/>
        <w:rPr>
          <w:rFonts w:ascii="Arial Narrow" w:hAnsi="Arial Narrow" w:cs="Arial"/>
          <w:bCs/>
        </w:rPr>
      </w:pPr>
      <w:r w:rsidRPr="008E2D21">
        <w:rPr>
          <w:rFonts w:ascii="Arial Narrow" w:hAnsi="Arial Narrow" w:cs="Arial"/>
          <w:bCs/>
          <w:lang w:val="en-US"/>
        </w:rPr>
        <w:t>Accordingly,</w:t>
      </w:r>
      <w:r w:rsidRPr="008E2D21" w:rsidR="008E2D21">
        <w:rPr>
          <w:rFonts w:ascii="Arial Narrow" w:hAnsi="Arial Narrow" w:cs="Arial"/>
          <w:bCs/>
          <w:lang w:val="en-US"/>
        </w:rPr>
        <w:t xml:space="preserve"> we issued Minute 11 requesting a</w:t>
      </w:r>
      <w:r w:rsidRPr="008E2D21" w:rsidR="008E2D21">
        <w:rPr>
          <w:rFonts w:ascii="Arial Narrow" w:hAnsi="Arial Narrow" w:cs="Arial"/>
          <w:bCs/>
        </w:rPr>
        <w:t xml:space="preserve"> brief </w:t>
      </w:r>
      <w:r w:rsidR="0086776E">
        <w:rPr>
          <w:rFonts w:ascii="Arial Narrow" w:hAnsi="Arial Narrow" w:cs="Arial"/>
          <w:bCs/>
        </w:rPr>
        <w:t xml:space="preserve">Supplementary </w:t>
      </w:r>
      <w:r w:rsidRPr="008E2D21" w:rsidR="008E2D21">
        <w:rPr>
          <w:rFonts w:ascii="Arial Narrow" w:hAnsi="Arial Narrow" w:cs="Arial"/>
          <w:bCs/>
        </w:rPr>
        <w:t>Section 42A Addendum from Ms Perring setting out any changes she wished</w:t>
      </w:r>
      <w:r w:rsidR="008E2D21">
        <w:rPr>
          <w:rFonts w:ascii="Arial Narrow" w:hAnsi="Arial Narrow" w:cs="Arial"/>
          <w:bCs/>
        </w:rPr>
        <w:t xml:space="preserve"> </w:t>
      </w:r>
      <w:r w:rsidRPr="008E2D21" w:rsidR="008E2D21">
        <w:rPr>
          <w:rFonts w:ascii="Arial Narrow" w:hAnsi="Arial Narrow" w:cs="Arial"/>
          <w:bCs/>
        </w:rPr>
        <w:t>to make to her assessment of Traffic and Access Effects, together with a resultant ‘track changes’ suite of conditions showing any changes she recommend</w:t>
      </w:r>
      <w:r w:rsidR="0086776E">
        <w:rPr>
          <w:rFonts w:ascii="Arial Narrow" w:hAnsi="Arial Narrow" w:cs="Arial"/>
          <w:bCs/>
        </w:rPr>
        <w:t>ed</w:t>
      </w:r>
      <w:r w:rsidRPr="008E2D21" w:rsidR="008E2D21">
        <w:rPr>
          <w:rFonts w:ascii="Arial Narrow" w:hAnsi="Arial Narrow" w:cs="Arial"/>
          <w:bCs/>
        </w:rPr>
        <w:t xml:space="preserve"> usi</w:t>
      </w:r>
      <w:r w:rsidR="008E2D21">
        <w:rPr>
          <w:rFonts w:ascii="Arial Narrow" w:hAnsi="Arial Narrow" w:cs="Arial"/>
          <w:bCs/>
        </w:rPr>
        <w:t>ng</w:t>
      </w:r>
      <w:r w:rsidRPr="008E2D21" w:rsidR="008E2D21">
        <w:rPr>
          <w:rFonts w:ascii="Arial Narrow" w:hAnsi="Arial Narrow" w:cs="Arial"/>
          <w:bCs/>
        </w:rPr>
        <w:t xml:space="preserve"> </w:t>
      </w:r>
      <w:r w:rsidRPr="008E2D21" w:rsidR="008E2D21">
        <w:rPr>
          <w:rFonts w:ascii="Arial Narrow" w:hAnsi="Arial Narrow" w:cs="Arial"/>
          <w:bCs/>
        </w:rPr>
        <w:t>the 5 April 2025 Conditions Conferencing Statement suite of conditions as the base document</w:t>
      </w:r>
      <w:r w:rsidR="008E2D21">
        <w:rPr>
          <w:rFonts w:ascii="Arial Narrow" w:hAnsi="Arial Narrow" w:cs="Arial"/>
          <w:bCs/>
        </w:rPr>
        <w:t>.</w:t>
      </w:r>
      <w:r w:rsidR="0086776E">
        <w:rPr>
          <w:rFonts w:ascii="Arial Narrow" w:hAnsi="Arial Narrow" w:cs="Arial"/>
          <w:bCs/>
        </w:rPr>
        <w:t xml:space="preserve"> </w:t>
      </w:r>
      <w:r w:rsidR="008E2D21">
        <w:rPr>
          <w:rFonts w:ascii="Arial Narrow" w:hAnsi="Arial Narrow" w:cs="Arial"/>
          <w:bCs/>
        </w:rPr>
        <w:t xml:space="preserve"> We gave the applicant an opportunity to respond to </w:t>
      </w:r>
      <w:r w:rsidR="0086776E">
        <w:rPr>
          <w:rFonts w:ascii="Arial Narrow" w:hAnsi="Arial Narrow" w:cs="Arial"/>
          <w:bCs/>
        </w:rPr>
        <w:t xml:space="preserve">the </w:t>
      </w:r>
      <w:r w:rsidRPr="0086776E" w:rsidR="0086776E">
        <w:rPr>
          <w:rFonts w:ascii="Arial Narrow" w:hAnsi="Arial Narrow" w:cs="Arial"/>
          <w:bCs/>
        </w:rPr>
        <w:t>Supplementary Section 42A Addendum</w:t>
      </w:r>
      <w:r w:rsidR="008E2D21">
        <w:rPr>
          <w:rFonts w:ascii="Arial Narrow" w:hAnsi="Arial Narrow" w:cs="Arial"/>
          <w:bCs/>
        </w:rPr>
        <w:t>.</w:t>
      </w:r>
    </w:p>
    <w:p w:rsidRPr="008E2D21" w:rsidR="008E2D21" w:rsidP="008E2D21" w:rsidRDefault="008E2D21" w14:paraId="0054C9DF" w14:textId="77777777">
      <w:pPr>
        <w:pStyle w:val="ListParagraph"/>
        <w:ind w:left="567" w:firstLine="0"/>
        <w:rPr>
          <w:rFonts w:ascii="Arial Narrow" w:hAnsi="Arial Narrow" w:cs="Arial"/>
          <w:bCs/>
        </w:rPr>
      </w:pPr>
    </w:p>
    <w:p w:rsidRPr="00AD662D" w:rsidR="008E2D21" w:rsidP="00AD662D" w:rsidRDefault="008E2D21" w14:paraId="564179D9" w14:textId="0BE3D5E2">
      <w:pPr>
        <w:pStyle w:val="ListParagraph"/>
        <w:numPr>
          <w:ilvl w:val="0"/>
          <w:numId w:val="4"/>
        </w:numPr>
        <w:ind w:left="567" w:hanging="567"/>
        <w:contextualSpacing w:val="0"/>
        <w:rPr>
          <w:rFonts w:ascii="Arial Narrow" w:hAnsi="Arial Narrow" w:cs="Arial"/>
          <w:bCs/>
          <w:iCs/>
          <w:lang w:val="en-US"/>
        </w:rPr>
      </w:pPr>
      <w:r w:rsidRPr="00AD662D">
        <w:rPr>
          <w:rFonts w:ascii="Arial Narrow" w:hAnsi="Arial Narrow" w:cs="Arial"/>
          <w:bCs/>
          <w:iCs/>
          <w:lang w:val="en-US"/>
        </w:rPr>
        <w:t xml:space="preserve">Ms Perring </w:t>
      </w:r>
      <w:r w:rsidR="00DE6E5F">
        <w:rPr>
          <w:rFonts w:ascii="Arial Narrow" w:hAnsi="Arial Narrow" w:cs="Arial"/>
          <w:bCs/>
          <w:iCs/>
          <w:lang w:val="en-US"/>
        </w:rPr>
        <w:t xml:space="preserve">provided </w:t>
      </w:r>
      <w:r w:rsidR="0086776E">
        <w:rPr>
          <w:rFonts w:ascii="Arial Narrow" w:hAnsi="Arial Narrow" w:cs="Arial"/>
          <w:bCs/>
          <w:iCs/>
          <w:lang w:val="en-US"/>
        </w:rPr>
        <w:t>her</w:t>
      </w:r>
      <w:r w:rsidR="00DE6E5F">
        <w:rPr>
          <w:rFonts w:ascii="Arial Narrow" w:hAnsi="Arial Narrow" w:cs="Arial"/>
          <w:bCs/>
          <w:iCs/>
          <w:lang w:val="en-US"/>
        </w:rPr>
        <w:t xml:space="preserve"> </w:t>
      </w:r>
      <w:r w:rsidRPr="0086776E" w:rsidR="0086776E">
        <w:rPr>
          <w:rFonts w:ascii="Arial Narrow" w:hAnsi="Arial Narrow" w:cs="Arial"/>
          <w:bCs/>
          <w:iCs/>
        </w:rPr>
        <w:t>Supplementary Section 42A Addendum</w:t>
      </w:r>
      <w:r w:rsidR="00F75F3F">
        <w:rPr>
          <w:rStyle w:val="FootnoteReference"/>
          <w:rFonts w:ascii="Arial Narrow" w:hAnsi="Arial Narrow" w:cs="Arial"/>
          <w:bCs/>
          <w:iCs/>
          <w:lang w:val="en-US"/>
        </w:rPr>
        <w:footnoteReference w:id="61"/>
      </w:r>
      <w:r w:rsidR="0086776E">
        <w:rPr>
          <w:rFonts w:ascii="Arial Narrow" w:hAnsi="Arial Narrow" w:cs="Arial"/>
          <w:bCs/>
          <w:iCs/>
          <w:lang w:val="en-US"/>
        </w:rPr>
        <w:t xml:space="preserve"> as requested.  </w:t>
      </w:r>
      <w:r w:rsidR="00DE6E5F">
        <w:rPr>
          <w:rFonts w:ascii="Arial Narrow" w:hAnsi="Arial Narrow" w:cs="Arial"/>
          <w:bCs/>
          <w:iCs/>
          <w:lang w:val="en-US"/>
        </w:rPr>
        <w:t xml:space="preserve">However, she addressed a range of matters that went well beyond the </w:t>
      </w:r>
      <w:r w:rsidR="0086776E">
        <w:rPr>
          <w:rFonts w:ascii="Arial Narrow" w:hAnsi="Arial Narrow" w:cs="Arial"/>
          <w:bCs/>
          <w:iCs/>
          <w:lang w:val="en-US"/>
        </w:rPr>
        <w:t>remit</w:t>
      </w:r>
      <w:r w:rsidR="00DE6E5F">
        <w:rPr>
          <w:rFonts w:ascii="Arial Narrow" w:hAnsi="Arial Narrow" w:cs="Arial"/>
          <w:bCs/>
          <w:iCs/>
          <w:lang w:val="en-US"/>
        </w:rPr>
        <w:t xml:space="preserve"> of Minute 11 which was solely focused on issues arising from WBOPDC’s decision to upgrade the intersection.  With regard to the intersection</w:t>
      </w:r>
      <w:r w:rsidR="0086776E">
        <w:rPr>
          <w:rFonts w:ascii="Arial Narrow" w:hAnsi="Arial Narrow" w:cs="Arial"/>
          <w:bCs/>
          <w:iCs/>
          <w:lang w:val="en-US"/>
        </w:rPr>
        <w:t>,</w:t>
      </w:r>
      <w:r w:rsidR="00DE6E5F">
        <w:rPr>
          <w:rFonts w:ascii="Arial Narrow" w:hAnsi="Arial Narrow" w:cs="Arial"/>
          <w:bCs/>
          <w:iCs/>
          <w:lang w:val="en-US"/>
        </w:rPr>
        <w:t xml:space="preserve"> Ms Perring advised</w:t>
      </w:r>
      <w:r w:rsidRPr="00AD662D" w:rsidR="00AD662D">
        <w:rPr>
          <w:rFonts w:ascii="Arial Narrow" w:hAnsi="Arial Narrow" w:cs="Arial"/>
          <w:bCs/>
          <w:iCs/>
          <w:lang w:val="en-US"/>
        </w:rPr>
        <w:t xml:space="preserve"> that having reviewed the updated information and after taking advice from relevant subject matter experts, </w:t>
      </w:r>
      <w:r w:rsidR="0086776E">
        <w:rPr>
          <w:rFonts w:ascii="Arial Narrow" w:hAnsi="Arial Narrow" w:cs="Arial"/>
          <w:bCs/>
          <w:iCs/>
          <w:lang w:val="en-US"/>
        </w:rPr>
        <w:t>she</w:t>
      </w:r>
      <w:r w:rsidRPr="00AD662D" w:rsidR="00AD662D">
        <w:rPr>
          <w:rFonts w:ascii="Arial Narrow" w:hAnsi="Arial Narrow" w:cs="Arial"/>
          <w:bCs/>
          <w:iCs/>
          <w:lang w:val="en-US"/>
        </w:rPr>
        <w:t xml:space="preserve"> concluded that the adverse traffic safety effects of the proposal with the intersection upgrade in place as proposed by WBOPDC would be no more than minor</w:t>
      </w:r>
      <w:r w:rsidR="00AD662D">
        <w:rPr>
          <w:rFonts w:ascii="Arial Narrow" w:hAnsi="Arial Narrow" w:cs="Arial"/>
          <w:bCs/>
          <w:iCs/>
          <w:lang w:val="en-US"/>
        </w:rPr>
        <w:t>.</w:t>
      </w:r>
    </w:p>
    <w:p w:rsidRPr="008E2D21" w:rsidR="008E2D21" w:rsidP="008E2D21" w:rsidRDefault="008E2D21" w14:paraId="324A88AD" w14:textId="77777777">
      <w:pPr>
        <w:pStyle w:val="ListParagraph"/>
        <w:rPr>
          <w:rFonts w:ascii="Arial Narrow" w:hAnsi="Arial Narrow" w:cs="Arial"/>
          <w:bCs/>
          <w:iCs/>
          <w:lang w:val="en-US"/>
        </w:rPr>
      </w:pPr>
    </w:p>
    <w:p w:rsidRPr="00DE6E5F" w:rsidR="008E2D21" w:rsidP="00DE6E5F" w:rsidRDefault="008E2D21" w14:paraId="235C9846" w14:textId="49EEE032">
      <w:pPr>
        <w:pStyle w:val="ListParagraph"/>
        <w:numPr>
          <w:ilvl w:val="0"/>
          <w:numId w:val="4"/>
        </w:numPr>
        <w:ind w:left="567" w:hanging="567"/>
        <w:contextualSpacing w:val="0"/>
        <w:rPr>
          <w:rFonts w:ascii="Arial Narrow" w:hAnsi="Arial Narrow" w:cs="Arial"/>
          <w:bCs/>
          <w:iCs/>
          <w:lang w:val="en-US"/>
        </w:rPr>
      </w:pPr>
      <w:r w:rsidRPr="00DE6E5F">
        <w:rPr>
          <w:rFonts w:ascii="Arial Narrow" w:hAnsi="Arial Narrow" w:cs="Arial"/>
          <w:bCs/>
          <w:iCs/>
          <w:lang w:val="en-US"/>
        </w:rPr>
        <w:t>The applicant</w:t>
      </w:r>
      <w:r w:rsidR="00DE6E5F">
        <w:rPr>
          <w:rStyle w:val="FootnoteReference"/>
          <w:rFonts w:ascii="Arial Narrow" w:hAnsi="Arial Narrow" w:cs="Arial"/>
          <w:bCs/>
          <w:iCs/>
          <w:lang w:val="en-US"/>
        </w:rPr>
        <w:footnoteReference w:id="62"/>
      </w:r>
      <w:r w:rsidRPr="00DE6E5F">
        <w:rPr>
          <w:rFonts w:ascii="Arial Narrow" w:hAnsi="Arial Narrow" w:cs="Arial"/>
          <w:bCs/>
          <w:iCs/>
          <w:lang w:val="en-US"/>
        </w:rPr>
        <w:t xml:space="preserve"> </w:t>
      </w:r>
      <w:r w:rsidRPr="00DE6E5F" w:rsidR="00DE6E5F">
        <w:rPr>
          <w:rFonts w:ascii="Arial Narrow" w:hAnsi="Arial Narrow" w:cs="Arial"/>
          <w:bCs/>
          <w:iCs/>
          <w:lang w:val="en-US"/>
        </w:rPr>
        <w:t xml:space="preserve">noted that WBOPDC had now (belatedly and long after TPIL committed to provide the </w:t>
      </w:r>
      <w:r w:rsidR="0086776E">
        <w:rPr>
          <w:rFonts w:ascii="Arial Narrow" w:hAnsi="Arial Narrow" w:cs="Arial"/>
          <w:bCs/>
          <w:iCs/>
          <w:lang w:val="en-US"/>
        </w:rPr>
        <w:t xml:space="preserve">intersection </w:t>
      </w:r>
      <w:r w:rsidRPr="00DE6E5F" w:rsidR="00DE6E5F">
        <w:rPr>
          <w:rFonts w:ascii="Arial Narrow" w:hAnsi="Arial Narrow" w:cs="Arial"/>
          <w:bCs/>
          <w:iCs/>
          <w:lang w:val="en-US"/>
        </w:rPr>
        <w:t>upgrade) committed to upgrading the Intersection itself.  TPIL was supportive of upgrades to the Intersection, regardless of who undert</w:t>
      </w:r>
      <w:r w:rsidR="0086776E">
        <w:rPr>
          <w:rFonts w:ascii="Arial Narrow" w:hAnsi="Arial Narrow" w:cs="Arial"/>
          <w:bCs/>
          <w:iCs/>
          <w:lang w:val="en-US"/>
        </w:rPr>
        <w:t>ook</w:t>
      </w:r>
      <w:r w:rsidRPr="00DE6E5F" w:rsidR="00DE6E5F">
        <w:rPr>
          <w:rFonts w:ascii="Arial Narrow" w:hAnsi="Arial Narrow" w:cs="Arial"/>
          <w:bCs/>
          <w:iCs/>
          <w:lang w:val="en-US"/>
        </w:rPr>
        <w:t xml:space="preserve"> them, </w:t>
      </w:r>
      <w:r w:rsidR="0086776E">
        <w:rPr>
          <w:rFonts w:ascii="Arial Narrow" w:hAnsi="Arial Narrow" w:cs="Arial"/>
          <w:bCs/>
          <w:iCs/>
          <w:lang w:val="en-US"/>
        </w:rPr>
        <w:t>provided</w:t>
      </w:r>
      <w:r w:rsidRPr="00DE6E5F" w:rsidR="00DE6E5F">
        <w:rPr>
          <w:rFonts w:ascii="Arial Narrow" w:hAnsi="Arial Narrow" w:cs="Arial"/>
          <w:bCs/>
          <w:iCs/>
          <w:lang w:val="en-US"/>
        </w:rPr>
        <w:t xml:space="preserve"> the upgrades mitigate</w:t>
      </w:r>
      <w:r w:rsidR="0086776E">
        <w:rPr>
          <w:rFonts w:ascii="Arial Narrow" w:hAnsi="Arial Narrow" w:cs="Arial"/>
          <w:bCs/>
          <w:iCs/>
          <w:lang w:val="en-US"/>
        </w:rPr>
        <w:t>d</w:t>
      </w:r>
      <w:r w:rsidRPr="00DE6E5F" w:rsidR="00DE6E5F">
        <w:rPr>
          <w:rFonts w:ascii="Arial Narrow" w:hAnsi="Arial Narrow" w:cs="Arial"/>
          <w:bCs/>
          <w:iCs/>
          <w:lang w:val="en-US"/>
        </w:rPr>
        <w:t xml:space="preserve"> the current deficiencies of the Intersection. </w:t>
      </w:r>
      <w:r w:rsidR="0086776E">
        <w:rPr>
          <w:rFonts w:ascii="Arial Narrow" w:hAnsi="Arial Narrow" w:cs="Arial"/>
          <w:bCs/>
          <w:iCs/>
          <w:lang w:val="en-US"/>
        </w:rPr>
        <w:t xml:space="preserve"> </w:t>
      </w:r>
      <w:r w:rsidRPr="00DE6E5F" w:rsidR="00DE6E5F">
        <w:rPr>
          <w:rFonts w:ascii="Arial Narrow" w:hAnsi="Arial Narrow" w:cs="Arial"/>
          <w:bCs/>
          <w:iCs/>
          <w:lang w:val="en-US"/>
        </w:rPr>
        <w:t>Th</w:t>
      </w:r>
      <w:r w:rsidR="00DE6E5F">
        <w:rPr>
          <w:rFonts w:ascii="Arial Narrow" w:hAnsi="Arial Narrow" w:cs="Arial"/>
          <w:bCs/>
          <w:iCs/>
          <w:lang w:val="en-US"/>
        </w:rPr>
        <w:t xml:space="preserve">at would </w:t>
      </w:r>
      <w:r w:rsidRPr="00DE6E5F" w:rsidR="00DE6E5F">
        <w:rPr>
          <w:rFonts w:ascii="Arial Narrow" w:hAnsi="Arial Narrow" w:cs="Arial"/>
          <w:bCs/>
          <w:iCs/>
          <w:lang w:val="en-US"/>
        </w:rPr>
        <w:t xml:space="preserve">have significant benefits for the community at large, as well as ensure </w:t>
      </w:r>
      <w:r w:rsidR="0086776E">
        <w:rPr>
          <w:rFonts w:ascii="Arial Narrow" w:hAnsi="Arial Narrow" w:cs="Arial"/>
          <w:bCs/>
          <w:iCs/>
          <w:lang w:val="en-US"/>
        </w:rPr>
        <w:t xml:space="preserve">that there were </w:t>
      </w:r>
      <w:r w:rsidRPr="00DE6E5F" w:rsidR="00DE6E5F">
        <w:rPr>
          <w:rFonts w:ascii="Arial Narrow" w:hAnsi="Arial Narrow" w:cs="Arial"/>
          <w:bCs/>
          <w:iCs/>
          <w:lang w:val="en-US"/>
        </w:rPr>
        <w:t xml:space="preserve">no unacceptable adverse traffic safety effects arising from the </w:t>
      </w:r>
      <w:r w:rsidR="00DE6E5F">
        <w:rPr>
          <w:rFonts w:ascii="Arial Narrow" w:hAnsi="Arial Narrow" w:cs="Arial"/>
          <w:bCs/>
          <w:iCs/>
          <w:lang w:val="en-US"/>
        </w:rPr>
        <w:t>TPIL a</w:t>
      </w:r>
      <w:r w:rsidRPr="00DE6E5F" w:rsidR="00DE6E5F">
        <w:rPr>
          <w:rFonts w:ascii="Arial Narrow" w:hAnsi="Arial Narrow" w:cs="Arial"/>
          <w:bCs/>
          <w:iCs/>
          <w:lang w:val="en-US"/>
        </w:rPr>
        <w:t>pplication</w:t>
      </w:r>
      <w:r w:rsidR="00DE6E5F">
        <w:rPr>
          <w:rFonts w:ascii="Arial Narrow" w:hAnsi="Arial Narrow" w:cs="Arial"/>
          <w:bCs/>
          <w:iCs/>
          <w:lang w:val="en-US"/>
        </w:rPr>
        <w:t>.</w:t>
      </w:r>
    </w:p>
    <w:p w:rsidRPr="008E2D21" w:rsidR="008E2D21" w:rsidP="008E2D21" w:rsidRDefault="008E2D21" w14:paraId="52282FF8" w14:textId="77777777">
      <w:pPr>
        <w:pStyle w:val="ListParagraph"/>
        <w:rPr>
          <w:rFonts w:ascii="Arial Narrow" w:hAnsi="Arial Narrow" w:cs="Arial"/>
          <w:bCs/>
          <w:iCs/>
          <w:lang w:val="en-US"/>
        </w:rPr>
      </w:pPr>
    </w:p>
    <w:p w:rsidR="0086776E" w:rsidP="00B56FE5" w:rsidRDefault="008E2D21" w14:paraId="01518ECD" w14:textId="77777777">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For completeness we have decided to address the intersection in two ways. Firstly, in the absence of the WBOPDC’s decision to upgrade the intersection and secondly in the situation where WBOPDC carries out the upgrade.  </w:t>
      </w:r>
    </w:p>
    <w:p w:rsidRPr="0086776E" w:rsidR="0086776E" w:rsidP="0086776E" w:rsidRDefault="0086776E" w14:paraId="30E010A3" w14:textId="77777777">
      <w:pPr>
        <w:pStyle w:val="ListParagraph"/>
        <w:rPr>
          <w:rFonts w:ascii="Arial Narrow" w:hAnsi="Arial Narrow" w:cs="Arial"/>
          <w:bCs/>
          <w:iCs/>
          <w:lang w:val="en-US"/>
        </w:rPr>
      </w:pPr>
    </w:p>
    <w:p w:rsidRPr="008E2D21" w:rsidR="008E2D21" w:rsidP="00B56FE5" w:rsidRDefault="0086776E" w14:paraId="17E89EFE" w14:textId="0DC9421D">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We find it prudent for t</w:t>
      </w:r>
      <w:r w:rsidR="008E2D21">
        <w:rPr>
          <w:rFonts w:ascii="Arial Narrow" w:hAnsi="Arial Narrow" w:cs="Arial"/>
          <w:bCs/>
          <w:iCs/>
          <w:lang w:val="en-US"/>
        </w:rPr>
        <w:t xml:space="preserve">he consent conditions </w:t>
      </w:r>
      <w:r>
        <w:rPr>
          <w:rFonts w:ascii="Arial Narrow" w:hAnsi="Arial Narrow" w:cs="Arial"/>
          <w:bCs/>
          <w:iCs/>
          <w:lang w:val="en-US"/>
        </w:rPr>
        <w:t xml:space="preserve">to reflect both </w:t>
      </w:r>
      <w:r w:rsidR="008E2D21">
        <w:rPr>
          <w:rFonts w:ascii="Arial Narrow" w:hAnsi="Arial Narrow" w:cs="Arial"/>
          <w:bCs/>
          <w:iCs/>
          <w:lang w:val="en-US"/>
        </w:rPr>
        <w:t xml:space="preserve">two scenarios as it is not unusual for </w:t>
      </w:r>
      <w:r>
        <w:rPr>
          <w:rFonts w:ascii="Arial Narrow" w:hAnsi="Arial Narrow" w:cs="Arial"/>
          <w:bCs/>
          <w:iCs/>
          <w:lang w:val="en-US"/>
        </w:rPr>
        <w:t>c</w:t>
      </w:r>
      <w:r w:rsidR="008E2D21">
        <w:rPr>
          <w:rFonts w:ascii="Arial Narrow" w:hAnsi="Arial Narrow" w:cs="Arial"/>
          <w:bCs/>
          <w:iCs/>
          <w:lang w:val="en-US"/>
        </w:rPr>
        <w:t>ouncil decisions to change</w:t>
      </w:r>
      <w:r>
        <w:rPr>
          <w:rFonts w:ascii="Arial Narrow" w:hAnsi="Arial Narrow" w:cs="Arial"/>
          <w:bCs/>
          <w:iCs/>
          <w:lang w:val="en-US"/>
        </w:rPr>
        <w:t xml:space="preserve"> or for construction projects to be delayed.</w:t>
      </w:r>
    </w:p>
    <w:p w:rsidRPr="0089376C" w:rsidR="008E2D21" w:rsidP="008E2D21" w:rsidRDefault="008E2D21" w14:paraId="6053D5F4" w14:textId="483DC617">
      <w:pPr>
        <w:pStyle w:val="Heading4"/>
        <w:ind w:left="709" w:hanging="709"/>
        <w:rPr>
          <w:rFonts w:ascii="Arial Narrow" w:hAnsi="Arial Narrow"/>
          <w:i/>
          <w:iCs/>
          <w:lang w:val="en-US"/>
        </w:rPr>
      </w:pPr>
      <w:bookmarkStart w:name="_Hlk200882543" w:id="27"/>
      <w:r w:rsidRPr="0089376C">
        <w:rPr>
          <w:rFonts w:ascii="Arial Narrow" w:hAnsi="Arial Narrow"/>
          <w:i/>
          <w:iCs/>
          <w:lang w:val="en-US"/>
        </w:rPr>
        <w:t>5.3.</w:t>
      </w:r>
      <w:r>
        <w:rPr>
          <w:rFonts w:ascii="Arial Narrow" w:hAnsi="Arial Narrow"/>
          <w:i/>
          <w:iCs/>
          <w:lang w:val="en-US"/>
        </w:rPr>
        <w:t>5</w:t>
      </w:r>
      <w:r w:rsidRPr="0089376C">
        <w:rPr>
          <w:rFonts w:ascii="Arial Narrow" w:hAnsi="Arial Narrow"/>
          <w:i/>
          <w:iCs/>
          <w:lang w:val="en-US"/>
        </w:rPr>
        <w:t>.</w:t>
      </w:r>
      <w:r>
        <w:rPr>
          <w:rFonts w:ascii="Arial Narrow" w:hAnsi="Arial Narrow"/>
          <w:i/>
          <w:iCs/>
          <w:lang w:val="en-US"/>
        </w:rPr>
        <w:t>2</w:t>
      </w:r>
      <w:r w:rsidRPr="0089376C">
        <w:rPr>
          <w:rFonts w:ascii="Arial Narrow" w:hAnsi="Arial Narrow"/>
          <w:i/>
          <w:iCs/>
          <w:lang w:val="en-US"/>
        </w:rPr>
        <w:tab/>
      </w:r>
      <w:r w:rsidRPr="0089376C">
        <w:rPr>
          <w:rFonts w:ascii="Arial Narrow" w:hAnsi="Arial Narrow"/>
          <w:i/>
          <w:iCs/>
          <w:lang w:val="en-US"/>
        </w:rPr>
        <w:t>Te Puna Station Road and Te Puna Road Intersection</w:t>
      </w:r>
      <w:r>
        <w:rPr>
          <w:rFonts w:ascii="Arial Narrow" w:hAnsi="Arial Narrow"/>
          <w:i/>
          <w:iCs/>
          <w:lang w:val="en-US"/>
        </w:rPr>
        <w:t xml:space="preserve"> – No Council Upgrade</w:t>
      </w:r>
    </w:p>
    <w:p w:rsidRPr="00904AC0" w:rsidR="00904AC0" w:rsidP="4CD07D58" w:rsidRDefault="00904AC0" w14:paraId="36CF3EFA" w14:textId="51B8C97D" w14:noSpellErr="1">
      <w:pPr>
        <w:pStyle w:val="ListParagraph"/>
        <w:numPr>
          <w:ilvl w:val="0"/>
          <w:numId w:val="4"/>
        </w:numPr>
        <w:spacing/>
        <w:ind w:left="567" w:hanging="567"/>
        <w:rPr>
          <w:rFonts w:ascii="Arial Narrow" w:hAnsi="Arial Narrow" w:cs="Arial"/>
          <w:lang w:val="en-NZ"/>
        </w:rPr>
      </w:pPr>
      <w:r w:rsidRPr="4CD07D58" w:rsidR="00904AC0">
        <w:rPr>
          <w:rFonts w:ascii="Arial Narrow" w:hAnsi="Arial Narrow" w:cs="Arial"/>
          <w:lang w:val="en-NZ"/>
        </w:rPr>
        <w:t>We first</w:t>
      </w:r>
      <w:r w:rsidRPr="4CD07D58" w:rsidR="002F1FCF">
        <w:rPr>
          <w:rFonts w:ascii="Arial Narrow" w:hAnsi="Arial Narrow" w:cs="Arial"/>
          <w:lang w:val="en-NZ"/>
        </w:rPr>
        <w:t>ly</w:t>
      </w:r>
      <w:r w:rsidRPr="4CD07D58" w:rsidR="00904AC0">
        <w:rPr>
          <w:rFonts w:ascii="Arial Narrow" w:hAnsi="Arial Narrow" w:cs="Arial"/>
          <w:lang w:val="en-NZ"/>
        </w:rPr>
        <w:t xml:space="preserve"> address the long-term </w:t>
      </w:r>
      <w:r w:rsidRPr="4CD07D58" w:rsidR="002F1FCF">
        <w:rPr>
          <w:rFonts w:ascii="Arial Narrow" w:hAnsi="Arial Narrow" w:cs="Arial"/>
          <w:lang w:val="en-NZ"/>
        </w:rPr>
        <w:t xml:space="preserve">or permanent </w:t>
      </w:r>
      <w:r w:rsidRPr="4CD07D58" w:rsidR="00E70F2D">
        <w:rPr>
          <w:rFonts w:ascii="Arial Narrow" w:hAnsi="Arial Narrow" w:cs="Arial"/>
          <w:lang w:val="en-NZ"/>
        </w:rPr>
        <w:t>solution proposed by TPIL for th</w:t>
      </w:r>
      <w:r w:rsidRPr="4CD07D58" w:rsidR="007A0020">
        <w:rPr>
          <w:rFonts w:ascii="Arial Narrow" w:hAnsi="Arial Narrow" w:cs="Arial"/>
          <w:lang w:val="en-NZ"/>
        </w:rPr>
        <w:t>is</w:t>
      </w:r>
      <w:r w:rsidRPr="4CD07D58" w:rsidR="00E70F2D">
        <w:rPr>
          <w:rFonts w:ascii="Arial Narrow" w:hAnsi="Arial Narrow" w:cs="Arial"/>
          <w:lang w:val="en-NZ"/>
        </w:rPr>
        <w:t xml:space="preserve"> intersection</w:t>
      </w:r>
      <w:r w:rsidRPr="4CD07D58" w:rsidR="00904AC0">
        <w:rPr>
          <w:rFonts w:ascii="Arial Narrow" w:hAnsi="Arial Narrow" w:cs="Arial"/>
          <w:lang w:val="en-NZ"/>
        </w:rPr>
        <w:t xml:space="preserve">.  </w:t>
      </w:r>
    </w:p>
    <w:p w:rsidRPr="00904AC0" w:rsidR="00904AC0" w:rsidP="00904AC0" w:rsidRDefault="00904AC0" w14:paraId="47AFC859" w14:textId="77777777">
      <w:pPr>
        <w:pStyle w:val="ListParagraph"/>
        <w:rPr>
          <w:rFonts w:ascii="Arial Narrow" w:hAnsi="Arial Narrow" w:cs="Arial"/>
          <w:bCs/>
          <w:lang w:val="en-US"/>
        </w:rPr>
      </w:pPr>
    </w:p>
    <w:bookmarkEnd w:id="27"/>
    <w:p w:rsidRPr="00E90F87" w:rsidR="00E90F87" w:rsidP="00E60275" w:rsidRDefault="007D706D" w14:paraId="5ED26111" w14:textId="4214BCA6">
      <w:pPr>
        <w:pStyle w:val="ListParagraph"/>
        <w:numPr>
          <w:ilvl w:val="0"/>
          <w:numId w:val="4"/>
        </w:numPr>
        <w:ind w:left="567" w:hanging="567"/>
        <w:contextualSpacing w:val="0"/>
        <w:rPr>
          <w:rFonts w:ascii="Arial Narrow" w:hAnsi="Arial Narrow" w:cs="Arial"/>
          <w:bCs/>
          <w:iCs/>
          <w:lang w:val="en-US"/>
        </w:rPr>
      </w:pPr>
      <w:r w:rsidRPr="00E90F87">
        <w:rPr>
          <w:rFonts w:ascii="Arial Narrow" w:hAnsi="Arial Narrow" w:cs="Arial"/>
          <w:bCs/>
          <w:lang w:val="en-US"/>
        </w:rPr>
        <w:t>TPIL have offered to provide a right turn bay at th</w:t>
      </w:r>
      <w:r w:rsidRPr="00E90F87" w:rsidR="007A0020">
        <w:rPr>
          <w:rFonts w:ascii="Arial Narrow" w:hAnsi="Arial Narrow" w:cs="Arial"/>
          <w:bCs/>
          <w:lang w:val="en-US"/>
        </w:rPr>
        <w:t>e</w:t>
      </w:r>
      <w:r w:rsidRPr="00E90F87">
        <w:rPr>
          <w:rFonts w:ascii="Arial Narrow" w:hAnsi="Arial Narrow" w:cs="Arial"/>
          <w:bCs/>
          <w:lang w:val="en-US"/>
        </w:rPr>
        <w:t xml:space="preserve"> intersection and for that upgrade to </w:t>
      </w:r>
      <w:r w:rsidRPr="00E90F87" w:rsidR="00A13BC7">
        <w:rPr>
          <w:rFonts w:ascii="Arial Narrow" w:hAnsi="Arial Narrow" w:cs="Arial"/>
          <w:bCs/>
          <w:lang w:val="en-US"/>
        </w:rPr>
        <w:t xml:space="preserve">the importation of fill to the </w:t>
      </w:r>
      <w:r w:rsidR="000E3C10">
        <w:rPr>
          <w:rFonts w:ascii="Arial Narrow" w:hAnsi="Arial Narrow" w:cs="Arial"/>
          <w:bCs/>
          <w:lang w:val="en-US"/>
        </w:rPr>
        <w:t>TPIL</w:t>
      </w:r>
      <w:r w:rsidRPr="00E90F87" w:rsidR="00A13BC7">
        <w:rPr>
          <w:rFonts w:ascii="Arial Narrow" w:hAnsi="Arial Narrow" w:cs="Arial"/>
          <w:bCs/>
          <w:lang w:val="en-US"/>
        </w:rPr>
        <w:t xml:space="preserve"> site</w:t>
      </w:r>
      <w:r w:rsidRPr="00E90F87">
        <w:rPr>
          <w:rFonts w:ascii="Arial Narrow" w:hAnsi="Arial Narrow" w:cs="Arial"/>
          <w:bCs/>
          <w:lang w:val="en-US"/>
        </w:rPr>
        <w:t xml:space="preserve">.  </w:t>
      </w:r>
      <w:r w:rsidRPr="00E90F87" w:rsidR="00BC3D2F">
        <w:rPr>
          <w:rFonts w:ascii="Arial Narrow" w:hAnsi="Arial Narrow" w:cs="Arial"/>
          <w:bCs/>
          <w:lang w:val="en-US"/>
        </w:rPr>
        <w:t>The precise nature of the upgrade was described in a Technical Memo prepared by Harrison Grierson</w:t>
      </w:r>
      <w:r w:rsidR="00BC3D2F">
        <w:rPr>
          <w:rStyle w:val="FootnoteReference"/>
          <w:rFonts w:ascii="Arial Narrow" w:hAnsi="Arial Narrow" w:cs="Arial"/>
          <w:bCs/>
          <w:lang w:val="en-US"/>
        </w:rPr>
        <w:footnoteReference w:id="63"/>
      </w:r>
      <w:r w:rsidR="00D32C28">
        <w:rPr>
          <w:rFonts w:ascii="Arial Narrow" w:hAnsi="Arial Narrow" w:cs="Arial"/>
          <w:bCs/>
          <w:lang w:val="en-US"/>
        </w:rPr>
        <w:t xml:space="preserve"> and was refined in their technical memoranda</w:t>
      </w:r>
      <w:r w:rsidR="00D32C28">
        <w:rPr>
          <w:rStyle w:val="FootnoteReference"/>
          <w:rFonts w:ascii="Arial Narrow" w:hAnsi="Arial Narrow" w:cs="Arial"/>
          <w:bCs/>
          <w:lang w:val="en-US"/>
        </w:rPr>
        <w:footnoteReference w:id="64"/>
      </w:r>
      <w:r w:rsidR="00D32C28">
        <w:rPr>
          <w:rFonts w:ascii="Arial Narrow" w:hAnsi="Arial Narrow" w:cs="Arial"/>
          <w:bCs/>
          <w:lang w:val="en-US"/>
        </w:rPr>
        <w:t xml:space="preserve"> attached to the Reply submissions</w:t>
      </w:r>
      <w:r w:rsidRPr="00E90F87" w:rsidR="00BC3D2F">
        <w:rPr>
          <w:rFonts w:ascii="Arial Narrow" w:hAnsi="Arial Narrow" w:cs="Arial"/>
          <w:bCs/>
          <w:lang w:val="en-US"/>
        </w:rPr>
        <w:t xml:space="preserve">.  </w:t>
      </w:r>
      <w:r w:rsidRPr="00E90F87" w:rsidR="00032EC7">
        <w:rPr>
          <w:rFonts w:ascii="Arial Narrow" w:hAnsi="Arial Narrow" w:cs="Arial"/>
          <w:bCs/>
          <w:lang w:val="en-US"/>
        </w:rPr>
        <w:t xml:space="preserve">The design is shown in </w:t>
      </w:r>
      <w:r w:rsidRPr="00E90F87" w:rsidR="00032EC7">
        <w:rPr>
          <w:rFonts w:ascii="Arial Narrow" w:hAnsi="Arial Narrow" w:cs="Arial"/>
          <w:bCs/>
        </w:rPr>
        <w:t xml:space="preserve">Harrison </w:t>
      </w:r>
      <w:r w:rsidRPr="0086776E" w:rsidR="00032EC7">
        <w:rPr>
          <w:rFonts w:ascii="Arial Narrow" w:hAnsi="Arial Narrow" w:cs="Arial"/>
          <w:bCs/>
        </w:rPr>
        <w:t>Grierson Drawings A2314643.00-200 through A2314643.00-205, Revision C</w:t>
      </w:r>
      <w:r w:rsidRPr="0086776E" w:rsidR="00E90F87">
        <w:rPr>
          <w:rFonts w:ascii="Arial Narrow" w:hAnsi="Arial Narrow" w:cs="Arial"/>
          <w:bCs/>
        </w:rPr>
        <w:t xml:space="preserve"> </w:t>
      </w:r>
      <w:r w:rsidRPr="0086776E" w:rsidR="00032EC7">
        <w:rPr>
          <w:rFonts w:ascii="Arial Narrow" w:hAnsi="Arial Narrow" w:cs="Arial"/>
          <w:bCs/>
        </w:rPr>
        <w:t>dated 10th December 2024</w:t>
      </w:r>
      <w:r w:rsidRPr="0086776E" w:rsidR="00E90F87">
        <w:rPr>
          <w:rFonts w:ascii="Arial Narrow" w:hAnsi="Arial Narrow" w:cs="Arial"/>
          <w:bCs/>
        </w:rPr>
        <w:t>.</w:t>
      </w:r>
      <w:r w:rsidRPr="0086776E" w:rsidR="00463D65">
        <w:rPr>
          <w:rFonts w:ascii="Arial Narrow" w:hAnsi="Arial Narrow" w:cs="Arial"/>
          <w:bCs/>
        </w:rPr>
        <w:t xml:space="preserve">  </w:t>
      </w:r>
      <w:r w:rsidRPr="0086776E" w:rsidR="000E3C10">
        <w:rPr>
          <w:rFonts w:ascii="Arial Narrow" w:hAnsi="Arial Narrow" w:cs="Arial"/>
          <w:bCs/>
        </w:rPr>
        <w:t>TPIL</w:t>
      </w:r>
      <w:r w:rsidR="00463D65">
        <w:rPr>
          <w:rFonts w:ascii="Arial Narrow" w:hAnsi="Arial Narrow" w:cs="Arial"/>
          <w:bCs/>
        </w:rPr>
        <w:t xml:space="preserve"> have agreed </w:t>
      </w:r>
      <w:r w:rsidR="006F4234">
        <w:rPr>
          <w:rFonts w:ascii="Arial Narrow" w:hAnsi="Arial Narrow" w:cs="Arial"/>
          <w:bCs/>
        </w:rPr>
        <w:t>t</w:t>
      </w:r>
      <w:r w:rsidR="00463D65">
        <w:rPr>
          <w:rFonts w:ascii="Arial Narrow" w:hAnsi="Arial Narrow" w:cs="Arial"/>
          <w:bCs/>
        </w:rPr>
        <w:t>o upgrade the intersection before filling of the Si</w:t>
      </w:r>
      <w:r w:rsidR="006F4234">
        <w:rPr>
          <w:rFonts w:ascii="Arial Narrow" w:hAnsi="Arial Narrow" w:cs="Arial"/>
          <w:bCs/>
        </w:rPr>
        <w:t>t</w:t>
      </w:r>
      <w:r w:rsidR="00463D65">
        <w:rPr>
          <w:rFonts w:ascii="Arial Narrow" w:hAnsi="Arial Narrow" w:cs="Arial"/>
          <w:bCs/>
        </w:rPr>
        <w:t>e commences</w:t>
      </w:r>
      <w:r w:rsidR="006F4234">
        <w:rPr>
          <w:rFonts w:ascii="Arial Narrow" w:hAnsi="Arial Narrow" w:cs="Arial"/>
          <w:bCs/>
        </w:rPr>
        <w:t>, namely before the heavy vehicles carting fill to the Site commence operation.</w:t>
      </w:r>
      <w:r w:rsidR="00455DCF">
        <w:rPr>
          <w:rFonts w:ascii="Arial Narrow" w:hAnsi="Arial Narrow" w:cs="Arial"/>
          <w:bCs/>
        </w:rPr>
        <w:t xml:space="preserve">  This does not preclude fill being transferred to the Site from the Tinex property as that does not involve the use of the intersection.</w:t>
      </w:r>
    </w:p>
    <w:p w:rsidRPr="00E90F87" w:rsidR="00E90F87" w:rsidP="00E90F87" w:rsidRDefault="00E90F87" w14:paraId="47E2ACE8" w14:textId="77777777">
      <w:pPr>
        <w:pStyle w:val="ListParagraph"/>
        <w:rPr>
          <w:rFonts w:ascii="Arial Narrow" w:hAnsi="Arial Narrow" w:cs="Arial"/>
          <w:bCs/>
          <w:lang w:val="en-US"/>
        </w:rPr>
      </w:pPr>
    </w:p>
    <w:p w:rsidRPr="00E90F87" w:rsidR="00760FDE" w:rsidP="00E60275" w:rsidRDefault="00BC3D2F" w14:paraId="0D6D4D19" w14:textId="243D4D7C">
      <w:pPr>
        <w:pStyle w:val="ListParagraph"/>
        <w:numPr>
          <w:ilvl w:val="0"/>
          <w:numId w:val="4"/>
        </w:numPr>
        <w:ind w:left="567" w:hanging="567"/>
        <w:contextualSpacing w:val="0"/>
        <w:rPr>
          <w:rFonts w:ascii="Arial Narrow" w:hAnsi="Arial Narrow" w:cs="Arial"/>
          <w:bCs/>
          <w:iCs/>
          <w:lang w:val="en-US"/>
        </w:rPr>
      </w:pPr>
      <w:r w:rsidRPr="00E90F87">
        <w:rPr>
          <w:rFonts w:ascii="Arial Narrow" w:hAnsi="Arial Narrow" w:cs="Arial"/>
          <w:bCs/>
          <w:lang w:val="en-US"/>
        </w:rPr>
        <w:t xml:space="preserve">In his evidence Bruce </w:t>
      </w:r>
      <w:r w:rsidRPr="00E90F87" w:rsidR="007D706D">
        <w:rPr>
          <w:rFonts w:ascii="Arial Narrow" w:hAnsi="Arial Narrow" w:cs="Arial"/>
          <w:bCs/>
          <w:lang w:val="en-US"/>
        </w:rPr>
        <w:t>Harrison considered that with the right turn bay in place, the intersection would operate efficiently with moderate delays, short queues, and an acceptable level of service</w:t>
      </w:r>
      <w:r w:rsidR="007A0020">
        <w:rPr>
          <w:rStyle w:val="FootnoteReference"/>
          <w:rFonts w:ascii="Arial Narrow" w:hAnsi="Arial Narrow" w:cs="Arial"/>
          <w:bCs/>
          <w:lang w:val="en-US"/>
        </w:rPr>
        <w:footnoteReference w:id="65"/>
      </w:r>
      <w:r w:rsidRPr="00E90F87" w:rsidR="007D706D">
        <w:rPr>
          <w:rFonts w:ascii="Arial Narrow" w:hAnsi="Arial Narrow" w:cs="Arial"/>
          <w:bCs/>
          <w:lang w:val="en-US"/>
        </w:rPr>
        <w:t>. Mr Harrison also considered that the available sight distances would be sufficient for the safe operation of the intersection.</w:t>
      </w:r>
    </w:p>
    <w:p w:rsidRPr="006F6DEE" w:rsidR="006F6DEE" w:rsidP="006F6DEE" w:rsidRDefault="006F6DEE" w14:paraId="106510F7" w14:textId="77777777">
      <w:pPr>
        <w:pStyle w:val="ListParagraph"/>
        <w:rPr>
          <w:rFonts w:ascii="Arial Narrow" w:hAnsi="Arial Narrow" w:cs="Arial"/>
          <w:bCs/>
          <w:iCs/>
          <w:lang w:val="en-US"/>
        </w:rPr>
      </w:pPr>
    </w:p>
    <w:p w:rsidR="007D706D" w:rsidP="00B56FE5" w:rsidRDefault="006F6DEE" w14:paraId="3385CFC7" w14:textId="0AA7F7FF">
      <w:pPr>
        <w:pStyle w:val="ListParagraph"/>
        <w:numPr>
          <w:ilvl w:val="0"/>
          <w:numId w:val="4"/>
        </w:numPr>
        <w:ind w:left="567" w:hanging="567"/>
        <w:contextualSpacing w:val="0"/>
        <w:rPr>
          <w:rFonts w:ascii="Arial Narrow" w:hAnsi="Arial Narrow" w:cs="Arial"/>
          <w:bCs/>
          <w:iCs/>
          <w:lang w:val="en-US"/>
        </w:rPr>
      </w:pPr>
      <w:r w:rsidRPr="006F6DEE">
        <w:rPr>
          <w:rFonts w:ascii="Arial Narrow" w:hAnsi="Arial Narrow" w:cs="Arial"/>
          <w:bCs/>
          <w:iCs/>
          <w:lang w:val="en-US"/>
        </w:rPr>
        <w:t xml:space="preserve">TPIL </w:t>
      </w:r>
      <w:r>
        <w:rPr>
          <w:rFonts w:ascii="Arial Narrow" w:hAnsi="Arial Narrow" w:cs="Arial"/>
          <w:bCs/>
          <w:iCs/>
          <w:lang w:val="en-US"/>
        </w:rPr>
        <w:t xml:space="preserve">engaged </w:t>
      </w:r>
      <w:r w:rsidRPr="006F6DEE">
        <w:rPr>
          <w:rFonts w:ascii="Arial Narrow" w:hAnsi="Arial Narrow" w:cs="Arial"/>
          <w:bCs/>
          <w:iCs/>
          <w:lang w:val="en-US"/>
        </w:rPr>
        <w:t xml:space="preserve">Brett Harries </w:t>
      </w:r>
      <w:r>
        <w:rPr>
          <w:rFonts w:ascii="Arial Narrow" w:hAnsi="Arial Narrow" w:cs="Arial"/>
          <w:bCs/>
          <w:iCs/>
          <w:lang w:val="en-US"/>
        </w:rPr>
        <w:t xml:space="preserve">to review </w:t>
      </w:r>
      <w:r w:rsidR="007D706D">
        <w:rPr>
          <w:rFonts w:ascii="Arial Narrow" w:hAnsi="Arial Narrow" w:cs="Arial"/>
          <w:bCs/>
          <w:iCs/>
          <w:lang w:val="en-US"/>
        </w:rPr>
        <w:t>Mr Harrison’s Transportation Assessment Report</w:t>
      </w:r>
      <w:r w:rsidR="007D706D">
        <w:rPr>
          <w:rStyle w:val="FootnoteReference"/>
          <w:rFonts w:ascii="Arial Narrow" w:hAnsi="Arial Narrow" w:cs="Arial"/>
          <w:bCs/>
          <w:iCs/>
          <w:lang w:val="en-US"/>
        </w:rPr>
        <w:footnoteReference w:id="66"/>
      </w:r>
      <w:r w:rsidR="007D706D">
        <w:rPr>
          <w:rFonts w:ascii="Arial Narrow" w:hAnsi="Arial Narrow" w:cs="Arial"/>
          <w:bCs/>
          <w:iCs/>
          <w:lang w:val="en-US"/>
        </w:rPr>
        <w:t>.  Mr Harries agree</w:t>
      </w:r>
      <w:r>
        <w:rPr>
          <w:rFonts w:ascii="Arial Narrow" w:hAnsi="Arial Narrow" w:cs="Arial"/>
          <w:bCs/>
          <w:iCs/>
          <w:lang w:val="en-US"/>
        </w:rPr>
        <w:t>d</w:t>
      </w:r>
      <w:r w:rsidR="007D706D">
        <w:rPr>
          <w:rFonts w:ascii="Arial Narrow" w:hAnsi="Arial Narrow" w:cs="Arial"/>
          <w:bCs/>
          <w:iCs/>
          <w:lang w:val="en-US"/>
        </w:rPr>
        <w:t xml:space="preserve"> that</w:t>
      </w:r>
      <w:r w:rsidRPr="007D706D" w:rsidR="007D706D">
        <w:rPr>
          <w:rFonts w:ascii="Arial Narrow" w:hAnsi="Arial Narrow" w:cs="Arial"/>
          <w:bCs/>
          <w:iCs/>
          <w:lang w:val="en-US"/>
        </w:rPr>
        <w:t xml:space="preserve"> the addition of a right turn bay </w:t>
      </w:r>
      <w:r w:rsidR="007D706D">
        <w:rPr>
          <w:rFonts w:ascii="Arial Narrow" w:hAnsi="Arial Narrow" w:cs="Arial"/>
          <w:bCs/>
          <w:iCs/>
          <w:lang w:val="en-US"/>
        </w:rPr>
        <w:t>at the intersection was</w:t>
      </w:r>
      <w:r w:rsidRPr="007D706D" w:rsidR="007D706D">
        <w:rPr>
          <w:rFonts w:ascii="Arial Narrow" w:hAnsi="Arial Narrow" w:cs="Arial"/>
          <w:bCs/>
          <w:iCs/>
          <w:lang w:val="en-US"/>
        </w:rPr>
        <w:t xml:space="preserve"> required to accommodate the additional traffic expected to be generated as a result of the </w:t>
      </w:r>
      <w:r w:rsidR="007D706D">
        <w:rPr>
          <w:rFonts w:ascii="Arial Narrow" w:hAnsi="Arial Narrow" w:cs="Arial"/>
          <w:bCs/>
          <w:iCs/>
          <w:lang w:val="en-US"/>
        </w:rPr>
        <w:t>TPIL proposal</w:t>
      </w:r>
      <w:r w:rsidRPr="007D706D" w:rsidR="007D706D">
        <w:rPr>
          <w:rFonts w:ascii="Arial Narrow" w:hAnsi="Arial Narrow" w:cs="Arial"/>
          <w:bCs/>
          <w:iCs/>
          <w:lang w:val="en-US"/>
        </w:rPr>
        <w:t>.</w:t>
      </w:r>
      <w:r w:rsidR="007D706D">
        <w:rPr>
          <w:rFonts w:ascii="Arial Narrow" w:hAnsi="Arial Narrow" w:cs="Arial"/>
          <w:bCs/>
          <w:iCs/>
          <w:lang w:val="en-US"/>
        </w:rPr>
        <w:t xml:space="preserve">  He considered that upgrade would </w:t>
      </w:r>
      <w:r w:rsidRPr="007D706D" w:rsidR="007D706D">
        <w:rPr>
          <w:rFonts w:ascii="Arial Narrow" w:hAnsi="Arial Narrow" w:cs="Arial"/>
          <w:bCs/>
          <w:iCs/>
          <w:lang w:val="en-US"/>
        </w:rPr>
        <w:t xml:space="preserve">ensure the intersection </w:t>
      </w:r>
      <w:r w:rsidR="007D706D">
        <w:rPr>
          <w:rFonts w:ascii="Arial Narrow" w:hAnsi="Arial Narrow" w:cs="Arial"/>
          <w:bCs/>
          <w:iCs/>
          <w:lang w:val="en-US"/>
        </w:rPr>
        <w:t>was</w:t>
      </w:r>
      <w:r w:rsidRPr="007D706D" w:rsidR="007D706D">
        <w:rPr>
          <w:rFonts w:ascii="Arial Narrow" w:hAnsi="Arial Narrow" w:cs="Arial"/>
          <w:bCs/>
          <w:iCs/>
          <w:lang w:val="en-US"/>
        </w:rPr>
        <w:t xml:space="preserve"> safe for all users and </w:t>
      </w:r>
      <w:r w:rsidR="007D706D">
        <w:rPr>
          <w:rFonts w:ascii="Arial Narrow" w:hAnsi="Arial Narrow" w:cs="Arial"/>
          <w:bCs/>
          <w:iCs/>
          <w:lang w:val="en-US"/>
        </w:rPr>
        <w:t xml:space="preserve">it represented a </w:t>
      </w:r>
      <w:r w:rsidRPr="007D706D" w:rsidR="007D706D">
        <w:rPr>
          <w:rFonts w:ascii="Arial Narrow" w:hAnsi="Arial Narrow" w:cs="Arial"/>
          <w:bCs/>
          <w:iCs/>
          <w:lang w:val="en-US"/>
        </w:rPr>
        <w:t xml:space="preserve">significant positive effect of the </w:t>
      </w:r>
      <w:r w:rsidR="007D706D">
        <w:rPr>
          <w:rFonts w:ascii="Arial Narrow" w:hAnsi="Arial Narrow" w:cs="Arial"/>
          <w:bCs/>
          <w:iCs/>
          <w:lang w:val="en-US"/>
        </w:rPr>
        <w:t>TPIL proposal.</w:t>
      </w:r>
    </w:p>
    <w:p w:rsidRPr="005E67BE" w:rsidR="005E67BE" w:rsidP="005E67BE" w:rsidRDefault="005E67BE" w14:paraId="3E46B090" w14:textId="77777777">
      <w:pPr>
        <w:pStyle w:val="ListParagraph"/>
        <w:rPr>
          <w:rFonts w:ascii="Arial Narrow" w:hAnsi="Arial Narrow" w:cs="Arial"/>
          <w:bCs/>
          <w:iCs/>
          <w:lang w:val="en-US"/>
        </w:rPr>
      </w:pPr>
    </w:p>
    <w:p w:rsidR="005E67BE" w:rsidP="00B56FE5" w:rsidRDefault="005E67BE" w14:paraId="60D09DE8" w14:textId="52BFC90E">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Mr Harries </w:t>
      </w:r>
      <w:r w:rsidR="006F6DEE">
        <w:rPr>
          <w:rFonts w:ascii="Arial Narrow" w:hAnsi="Arial Narrow" w:cs="Arial"/>
          <w:bCs/>
          <w:iCs/>
          <w:lang w:val="en-US"/>
        </w:rPr>
        <w:t xml:space="preserve">also </w:t>
      </w:r>
      <w:r>
        <w:rPr>
          <w:rFonts w:ascii="Arial Narrow" w:hAnsi="Arial Narrow" w:cs="Arial"/>
          <w:bCs/>
          <w:iCs/>
          <w:lang w:val="en-US"/>
        </w:rPr>
        <w:t>assessed the available sight distances in some detail.  He concluded</w:t>
      </w:r>
      <w:r>
        <w:rPr>
          <w:rStyle w:val="FootnoteReference"/>
          <w:rFonts w:ascii="Arial Narrow" w:hAnsi="Arial Narrow" w:cs="Arial"/>
          <w:bCs/>
          <w:iCs/>
          <w:lang w:val="en-US"/>
        </w:rPr>
        <w:footnoteReference w:id="67"/>
      </w:r>
      <w:r>
        <w:rPr>
          <w:rFonts w:ascii="Arial Narrow" w:hAnsi="Arial Narrow" w:cs="Arial"/>
          <w:bCs/>
          <w:iCs/>
          <w:lang w:val="en-US"/>
        </w:rPr>
        <w:t xml:space="preserve"> </w:t>
      </w:r>
      <w:r w:rsidRPr="005E67BE">
        <w:rPr>
          <w:rFonts w:ascii="Arial Narrow" w:hAnsi="Arial Narrow" w:cs="Arial"/>
          <w:bCs/>
          <w:iCs/>
          <w:lang w:val="en-US"/>
        </w:rPr>
        <w:t>that the topography of T</w:t>
      </w:r>
      <w:r>
        <w:rPr>
          <w:rFonts w:ascii="Arial Narrow" w:hAnsi="Arial Narrow" w:cs="Arial"/>
          <w:bCs/>
          <w:iCs/>
          <w:lang w:val="en-US"/>
        </w:rPr>
        <w:t>PR</w:t>
      </w:r>
      <w:r w:rsidRPr="005E67BE">
        <w:rPr>
          <w:rFonts w:ascii="Arial Narrow" w:hAnsi="Arial Narrow" w:cs="Arial"/>
          <w:bCs/>
          <w:iCs/>
          <w:lang w:val="en-US"/>
        </w:rPr>
        <w:t xml:space="preserve"> to the south of the intersection somewhat constrain</w:t>
      </w:r>
      <w:r w:rsidR="006F6DEE">
        <w:rPr>
          <w:rFonts w:ascii="Arial Narrow" w:hAnsi="Arial Narrow" w:cs="Arial"/>
          <w:bCs/>
          <w:iCs/>
          <w:lang w:val="en-US"/>
        </w:rPr>
        <w:t>ed</w:t>
      </w:r>
      <w:r w:rsidRPr="005E67BE">
        <w:rPr>
          <w:rFonts w:ascii="Arial Narrow" w:hAnsi="Arial Narrow" w:cs="Arial"/>
          <w:bCs/>
          <w:iCs/>
          <w:lang w:val="en-US"/>
        </w:rPr>
        <w:t xml:space="preserve"> the available sight distances. </w:t>
      </w:r>
      <w:r w:rsidR="006F6DEE">
        <w:rPr>
          <w:rFonts w:ascii="Arial Narrow" w:hAnsi="Arial Narrow" w:cs="Arial"/>
          <w:bCs/>
          <w:iCs/>
          <w:lang w:val="en-US"/>
        </w:rPr>
        <w:t xml:space="preserve"> </w:t>
      </w:r>
      <w:r w:rsidRPr="00A56955">
        <w:rPr>
          <w:rFonts w:ascii="Arial Narrow" w:hAnsi="Arial Narrow" w:cs="Arial"/>
          <w:bCs/>
          <w:iCs/>
          <w:lang w:val="en-US"/>
        </w:rPr>
        <w:t xml:space="preserve">He noted </w:t>
      </w:r>
      <w:r w:rsidRPr="00F327A8" w:rsidR="00A56955">
        <w:rPr>
          <w:rFonts w:ascii="Arial Narrow" w:hAnsi="Arial Narrow" w:cs="Arial"/>
          <w:bCs/>
          <w:iCs/>
          <w:lang w:val="en-US"/>
        </w:rPr>
        <w:t xml:space="preserve">this </w:t>
      </w:r>
      <w:r w:rsidRPr="00A56955" w:rsidR="006F6DEE">
        <w:rPr>
          <w:rFonts w:ascii="Arial Narrow" w:hAnsi="Arial Narrow" w:cs="Arial"/>
          <w:bCs/>
          <w:iCs/>
          <w:lang w:val="en-US"/>
        </w:rPr>
        <w:t xml:space="preserve">to be </w:t>
      </w:r>
      <w:r w:rsidRPr="00A56955">
        <w:rPr>
          <w:rFonts w:ascii="Arial Narrow" w:hAnsi="Arial Narrow" w:cs="Arial"/>
          <w:bCs/>
          <w:iCs/>
          <w:lang w:val="en-US"/>
        </w:rPr>
        <w:t>an existing situation that was not further compromised by the proposed intersection upgrade</w:t>
      </w:r>
      <w:r w:rsidRPr="005E67BE">
        <w:rPr>
          <w:rFonts w:ascii="Arial Narrow" w:hAnsi="Arial Narrow" w:cs="Arial"/>
          <w:bCs/>
          <w:iCs/>
          <w:lang w:val="en-US"/>
        </w:rPr>
        <w:t xml:space="preserve">. </w:t>
      </w:r>
      <w:r>
        <w:rPr>
          <w:rFonts w:ascii="Arial Narrow" w:hAnsi="Arial Narrow" w:cs="Arial"/>
          <w:bCs/>
          <w:iCs/>
          <w:lang w:val="en-US"/>
        </w:rPr>
        <w:t xml:space="preserve"> In his opinion</w:t>
      </w:r>
      <w:r w:rsidR="006F6DEE">
        <w:rPr>
          <w:rFonts w:ascii="Arial Narrow" w:hAnsi="Arial Narrow" w:cs="Arial"/>
          <w:bCs/>
          <w:iCs/>
          <w:lang w:val="en-US"/>
        </w:rPr>
        <w:t>,</w:t>
      </w:r>
      <w:r>
        <w:rPr>
          <w:rFonts w:ascii="Arial Narrow" w:hAnsi="Arial Narrow" w:cs="Arial"/>
          <w:bCs/>
          <w:iCs/>
          <w:lang w:val="en-US"/>
        </w:rPr>
        <w:t xml:space="preserve"> t</w:t>
      </w:r>
      <w:r w:rsidRPr="005E67BE">
        <w:rPr>
          <w:rFonts w:ascii="Arial Narrow" w:hAnsi="Arial Narrow" w:cs="Arial"/>
          <w:bCs/>
          <w:iCs/>
          <w:lang w:val="en-US"/>
        </w:rPr>
        <w:t xml:space="preserve">he Austroads </w:t>
      </w:r>
      <w:r w:rsidR="007A0020">
        <w:rPr>
          <w:rFonts w:ascii="Arial Narrow" w:hAnsi="Arial Narrow" w:cs="Arial"/>
          <w:bCs/>
          <w:iCs/>
          <w:lang w:val="en-US"/>
        </w:rPr>
        <w:t>G</w:t>
      </w:r>
      <w:r w:rsidRPr="005E67BE">
        <w:rPr>
          <w:rFonts w:ascii="Arial Narrow" w:hAnsi="Arial Narrow" w:cs="Arial"/>
          <w:bCs/>
          <w:iCs/>
          <w:lang w:val="en-US"/>
        </w:rPr>
        <w:t>uides</w:t>
      </w:r>
      <w:r w:rsidR="007A0020">
        <w:rPr>
          <w:rStyle w:val="FootnoteReference"/>
          <w:rFonts w:ascii="Arial Narrow" w:hAnsi="Arial Narrow" w:cs="Arial"/>
          <w:bCs/>
          <w:iCs/>
          <w:lang w:val="en-US"/>
        </w:rPr>
        <w:footnoteReference w:id="68"/>
      </w:r>
      <w:r w:rsidRPr="005E67BE">
        <w:rPr>
          <w:rFonts w:ascii="Arial Narrow" w:hAnsi="Arial Narrow" w:cs="Arial"/>
          <w:bCs/>
          <w:iCs/>
          <w:lang w:val="en-US"/>
        </w:rPr>
        <w:t xml:space="preserve"> allowed for such situations by providing Extended Design Domain </w:t>
      </w:r>
      <w:r>
        <w:rPr>
          <w:rFonts w:ascii="Arial Narrow" w:hAnsi="Arial Narrow" w:cs="Arial"/>
          <w:bCs/>
          <w:iCs/>
          <w:lang w:val="en-US"/>
        </w:rPr>
        <w:t>(</w:t>
      </w:r>
      <w:r w:rsidRPr="005E67BE">
        <w:rPr>
          <w:rFonts w:ascii="Arial Narrow" w:hAnsi="Arial Narrow" w:cs="Arial"/>
          <w:bCs/>
          <w:iCs/>
          <w:lang w:val="en-US"/>
        </w:rPr>
        <w:t>EDD</w:t>
      </w:r>
      <w:r>
        <w:rPr>
          <w:rFonts w:ascii="Arial Narrow" w:hAnsi="Arial Narrow" w:cs="Arial"/>
          <w:bCs/>
          <w:iCs/>
          <w:lang w:val="en-US"/>
        </w:rPr>
        <w:t>)</w:t>
      </w:r>
      <w:r w:rsidRPr="005E67BE">
        <w:rPr>
          <w:rFonts w:ascii="Arial Narrow" w:hAnsi="Arial Narrow" w:cs="Arial"/>
          <w:bCs/>
          <w:iCs/>
          <w:lang w:val="en-US"/>
        </w:rPr>
        <w:t xml:space="preserve"> criteria that provide</w:t>
      </w:r>
      <w:r w:rsidR="006F6DEE">
        <w:rPr>
          <w:rFonts w:ascii="Arial Narrow" w:hAnsi="Arial Narrow" w:cs="Arial"/>
          <w:bCs/>
          <w:iCs/>
          <w:lang w:val="en-US"/>
        </w:rPr>
        <w:t>d</w:t>
      </w:r>
      <w:r w:rsidRPr="005E67BE">
        <w:rPr>
          <w:rFonts w:ascii="Arial Narrow" w:hAnsi="Arial Narrow" w:cs="Arial"/>
          <w:bCs/>
          <w:iCs/>
          <w:lang w:val="en-US"/>
        </w:rPr>
        <w:t xml:space="preserve"> sight distance standards that </w:t>
      </w:r>
      <w:r w:rsidR="006F6DEE">
        <w:rPr>
          <w:rFonts w:ascii="Arial Narrow" w:hAnsi="Arial Narrow" w:cs="Arial"/>
          <w:bCs/>
          <w:iCs/>
          <w:lang w:val="en-US"/>
        </w:rPr>
        <w:t>were</w:t>
      </w:r>
      <w:r w:rsidRPr="005E67BE">
        <w:rPr>
          <w:rFonts w:ascii="Arial Narrow" w:hAnsi="Arial Narrow" w:cs="Arial"/>
          <w:bCs/>
          <w:iCs/>
          <w:lang w:val="en-US"/>
        </w:rPr>
        <w:t xml:space="preserve"> relevant to the environmental context and ensure</w:t>
      </w:r>
      <w:r w:rsidR="006F6DEE">
        <w:rPr>
          <w:rFonts w:ascii="Arial Narrow" w:hAnsi="Arial Narrow" w:cs="Arial"/>
          <w:bCs/>
          <w:iCs/>
          <w:lang w:val="en-US"/>
        </w:rPr>
        <w:t>d</w:t>
      </w:r>
      <w:r w:rsidRPr="005E67BE">
        <w:rPr>
          <w:rFonts w:ascii="Arial Narrow" w:hAnsi="Arial Narrow" w:cs="Arial"/>
          <w:bCs/>
          <w:iCs/>
          <w:lang w:val="en-US"/>
        </w:rPr>
        <w:t xml:space="preserve"> appropriately acceptable and safe operations. </w:t>
      </w:r>
      <w:r>
        <w:rPr>
          <w:rFonts w:ascii="Arial Narrow" w:hAnsi="Arial Narrow" w:cs="Arial"/>
          <w:bCs/>
          <w:iCs/>
          <w:lang w:val="en-US"/>
        </w:rPr>
        <w:t xml:space="preserve"> Mr Harries </w:t>
      </w:r>
      <w:r w:rsidR="006F6DEE">
        <w:rPr>
          <w:rFonts w:ascii="Arial Narrow" w:hAnsi="Arial Narrow" w:cs="Arial"/>
          <w:bCs/>
          <w:iCs/>
          <w:lang w:val="en-US"/>
        </w:rPr>
        <w:t xml:space="preserve">considered the </w:t>
      </w:r>
      <w:r w:rsidRPr="005E67BE">
        <w:rPr>
          <w:rFonts w:ascii="Arial Narrow" w:hAnsi="Arial Narrow" w:cs="Arial"/>
          <w:bCs/>
          <w:iCs/>
          <w:lang w:val="en-US"/>
        </w:rPr>
        <w:t xml:space="preserve">Stopping Sight Distance </w:t>
      </w:r>
      <w:r>
        <w:rPr>
          <w:rFonts w:ascii="Arial Narrow" w:hAnsi="Arial Narrow" w:cs="Arial"/>
          <w:bCs/>
          <w:iCs/>
          <w:lang w:val="en-US"/>
        </w:rPr>
        <w:t>(</w:t>
      </w:r>
      <w:r w:rsidRPr="005E67BE">
        <w:rPr>
          <w:rFonts w:ascii="Arial Narrow" w:hAnsi="Arial Narrow" w:cs="Arial"/>
          <w:bCs/>
          <w:iCs/>
          <w:lang w:val="en-US"/>
        </w:rPr>
        <w:t>SSD</w:t>
      </w:r>
      <w:r>
        <w:rPr>
          <w:rFonts w:ascii="Arial Narrow" w:hAnsi="Arial Narrow" w:cs="Arial"/>
          <w:bCs/>
          <w:iCs/>
          <w:lang w:val="en-US"/>
        </w:rPr>
        <w:t>)</w:t>
      </w:r>
      <w:r w:rsidRPr="005E67BE">
        <w:rPr>
          <w:rFonts w:ascii="Arial Narrow" w:hAnsi="Arial Narrow" w:cs="Arial"/>
          <w:bCs/>
          <w:iCs/>
          <w:lang w:val="en-US"/>
        </w:rPr>
        <w:t xml:space="preserve"> standard </w:t>
      </w:r>
      <w:r>
        <w:rPr>
          <w:rFonts w:ascii="Arial Narrow" w:hAnsi="Arial Narrow" w:cs="Arial"/>
          <w:bCs/>
          <w:iCs/>
          <w:lang w:val="en-US"/>
        </w:rPr>
        <w:t xml:space="preserve">was of key relevance and it </w:t>
      </w:r>
      <w:r w:rsidR="006F6DEE">
        <w:rPr>
          <w:rFonts w:ascii="Arial Narrow" w:hAnsi="Arial Narrow" w:cs="Arial"/>
          <w:bCs/>
          <w:iCs/>
          <w:lang w:val="en-US"/>
        </w:rPr>
        <w:t xml:space="preserve">would be </w:t>
      </w:r>
      <w:r w:rsidRPr="005E67BE">
        <w:rPr>
          <w:rFonts w:ascii="Arial Narrow" w:hAnsi="Arial Narrow" w:cs="Arial"/>
          <w:bCs/>
          <w:iCs/>
          <w:lang w:val="en-US"/>
        </w:rPr>
        <w:t xml:space="preserve">comfortably achieved at </w:t>
      </w:r>
      <w:r>
        <w:rPr>
          <w:rFonts w:ascii="Arial Narrow" w:hAnsi="Arial Narrow" w:cs="Arial"/>
          <w:bCs/>
          <w:iCs/>
          <w:lang w:val="en-US"/>
        </w:rPr>
        <w:t>the</w:t>
      </w:r>
      <w:r w:rsidR="006F6DEE">
        <w:rPr>
          <w:rFonts w:ascii="Arial Narrow" w:hAnsi="Arial Narrow" w:cs="Arial"/>
          <w:bCs/>
          <w:iCs/>
          <w:lang w:val="en-US"/>
        </w:rPr>
        <w:t xml:space="preserve"> upgraded</w:t>
      </w:r>
      <w:r>
        <w:rPr>
          <w:rFonts w:ascii="Arial Narrow" w:hAnsi="Arial Narrow" w:cs="Arial"/>
          <w:bCs/>
          <w:iCs/>
          <w:lang w:val="en-US"/>
        </w:rPr>
        <w:t xml:space="preserve"> intersection.</w:t>
      </w:r>
    </w:p>
    <w:p w:rsidRPr="007D706D" w:rsidR="007D706D" w:rsidP="007D706D" w:rsidRDefault="007D706D" w14:paraId="2F80D64B" w14:textId="77777777">
      <w:pPr>
        <w:pStyle w:val="ListParagraph"/>
        <w:rPr>
          <w:rFonts w:ascii="Arial Narrow" w:hAnsi="Arial Narrow" w:cs="Arial"/>
          <w:bCs/>
          <w:iCs/>
          <w:lang w:val="en-US"/>
        </w:rPr>
      </w:pPr>
    </w:p>
    <w:p w:rsidR="007D706D" w:rsidP="4CD07D58" w:rsidRDefault="007D706D" w14:paraId="2FC9B12B" w14:textId="447D5800" w14:noSpellErr="1">
      <w:pPr>
        <w:pStyle w:val="ListParagraph"/>
        <w:numPr>
          <w:ilvl w:val="0"/>
          <w:numId w:val="4"/>
        </w:numPr>
        <w:ind w:left="567" w:hanging="567"/>
        <w:rPr>
          <w:rFonts w:ascii="Arial Narrow" w:hAnsi="Arial Narrow" w:cs="Arial"/>
          <w:lang w:val="en-NZ"/>
        </w:rPr>
      </w:pPr>
      <w:r w:rsidRPr="4CD07D58" w:rsidR="007D706D">
        <w:rPr>
          <w:rFonts w:ascii="Arial Narrow" w:hAnsi="Arial Narrow" w:cs="Arial"/>
          <w:lang w:val="en-NZ"/>
        </w:rPr>
        <w:t>The BECA peer review</w:t>
      </w:r>
      <w:r w:rsidRPr="4CD07D58" w:rsidR="00904AC0">
        <w:rPr>
          <w:rStyle w:val="FootnoteReference"/>
          <w:rFonts w:ascii="Arial Narrow" w:hAnsi="Arial Narrow" w:cs="Arial"/>
          <w:lang w:val="en-NZ"/>
        </w:rPr>
        <w:footnoteReference w:id="69"/>
      </w:r>
      <w:r w:rsidRPr="4CD07D58" w:rsidR="007D706D">
        <w:rPr>
          <w:rFonts w:ascii="Arial Narrow" w:hAnsi="Arial Narrow" w:cs="Arial"/>
          <w:lang w:val="en-NZ"/>
        </w:rPr>
        <w:t xml:space="preserve"> </w:t>
      </w:r>
      <w:r w:rsidRPr="4CD07D58" w:rsidR="006F6DEE">
        <w:rPr>
          <w:rFonts w:ascii="Arial Narrow" w:hAnsi="Arial Narrow" w:cs="Arial"/>
          <w:lang w:val="en-NZ"/>
        </w:rPr>
        <w:t>stated</w:t>
      </w:r>
      <w:r w:rsidRPr="4CD07D58" w:rsidR="007D706D">
        <w:rPr>
          <w:rFonts w:ascii="Arial Narrow" w:hAnsi="Arial Narrow" w:cs="Arial"/>
          <w:lang w:val="en-NZ"/>
        </w:rPr>
        <w:t xml:space="preserve"> that the proposed right turn bay on TPR improve</w:t>
      </w:r>
      <w:r w:rsidRPr="4CD07D58" w:rsidR="006F6DEE">
        <w:rPr>
          <w:rFonts w:ascii="Arial Narrow" w:hAnsi="Arial Narrow" w:cs="Arial"/>
          <w:lang w:val="en-NZ"/>
        </w:rPr>
        <w:t>d</w:t>
      </w:r>
      <w:r w:rsidRPr="4CD07D58" w:rsidR="007D706D">
        <w:rPr>
          <w:rFonts w:ascii="Arial Narrow" w:hAnsi="Arial Narrow" w:cs="Arial"/>
          <w:lang w:val="en-NZ"/>
        </w:rPr>
        <w:t xml:space="preserve"> the existing situation where drivers approaching from the south m</w:t>
      </w:r>
      <w:r w:rsidRPr="4CD07D58" w:rsidR="006F6DEE">
        <w:rPr>
          <w:rFonts w:ascii="Arial Narrow" w:hAnsi="Arial Narrow" w:cs="Arial"/>
          <w:lang w:val="en-NZ"/>
        </w:rPr>
        <w:t>ight</w:t>
      </w:r>
      <w:r w:rsidRPr="4CD07D58" w:rsidR="007D706D">
        <w:rPr>
          <w:rFonts w:ascii="Arial Narrow" w:hAnsi="Arial Narrow" w:cs="Arial"/>
          <w:lang w:val="en-NZ"/>
        </w:rPr>
        <w:t xml:space="preserve"> not see a vehicle waiting to turn right in the through lane in time to avoid a collision.  </w:t>
      </w:r>
      <w:r w:rsidRPr="4CD07D58" w:rsidR="006F6DEE">
        <w:rPr>
          <w:rFonts w:ascii="Arial Narrow" w:hAnsi="Arial Narrow" w:cs="Arial"/>
          <w:lang w:val="en-NZ"/>
        </w:rPr>
        <w:t xml:space="preserve">The </w:t>
      </w:r>
      <w:r w:rsidRPr="4CD07D58" w:rsidR="007D706D">
        <w:rPr>
          <w:rFonts w:ascii="Arial Narrow" w:hAnsi="Arial Narrow" w:cs="Arial"/>
          <w:lang w:val="en-NZ"/>
        </w:rPr>
        <w:t xml:space="preserve">BECA </w:t>
      </w:r>
      <w:r w:rsidRPr="4CD07D58" w:rsidR="006F6DEE">
        <w:rPr>
          <w:rFonts w:ascii="Arial Narrow" w:hAnsi="Arial Narrow" w:cs="Arial"/>
          <w:lang w:val="en-NZ"/>
        </w:rPr>
        <w:t xml:space="preserve">review authors </w:t>
      </w:r>
      <w:r w:rsidRPr="4CD07D58" w:rsidR="007D706D">
        <w:rPr>
          <w:rFonts w:ascii="Arial Narrow" w:hAnsi="Arial Narrow" w:cs="Arial"/>
          <w:lang w:val="en-NZ"/>
        </w:rPr>
        <w:t xml:space="preserve">concluded there was adequate sight distance to the north of the intersection from TPSR, noting that the majority of vehicles will turn right into TPSR and left out.</w:t>
      </w:r>
      <w:r w:rsidRPr="4CD07D58" w:rsidR="007D706D">
        <w:rPr>
          <w:rFonts w:ascii="Arial Narrow" w:hAnsi="Arial Narrow" w:cs="Arial"/>
          <w:lang w:val="en-NZ"/>
        </w:rPr>
        <w:t xml:space="preserve">  </w:t>
      </w:r>
      <w:r w:rsidRPr="4CD07D58" w:rsidR="006F6DEE">
        <w:rPr>
          <w:rFonts w:ascii="Arial Narrow" w:hAnsi="Arial Narrow" w:cs="Arial"/>
          <w:lang w:val="en-NZ"/>
        </w:rPr>
        <w:t>The reviewers</w:t>
      </w:r>
      <w:r w:rsidRPr="4CD07D58" w:rsidR="007D706D">
        <w:rPr>
          <w:rFonts w:ascii="Arial Narrow" w:hAnsi="Arial Narrow" w:cs="Arial"/>
          <w:lang w:val="en-NZ"/>
        </w:rPr>
        <w:t xml:space="preserve"> also agreed that the sight distance to the south of the intersection was likely to be acceptable with </w:t>
      </w:r>
      <w:r w:rsidRPr="4CD07D58" w:rsidR="006F6DEE">
        <w:rPr>
          <w:rFonts w:ascii="Arial Narrow" w:hAnsi="Arial Narrow" w:cs="Arial"/>
          <w:lang w:val="en-NZ"/>
        </w:rPr>
        <w:t xml:space="preserve">TPIL’s </w:t>
      </w:r>
      <w:r w:rsidRPr="4CD07D58" w:rsidR="007D706D">
        <w:rPr>
          <w:rFonts w:ascii="Arial Narrow" w:hAnsi="Arial Narrow" w:cs="Arial"/>
          <w:lang w:val="en-NZ"/>
        </w:rPr>
        <w:t>proposed mitigations of vegetation clearance and roadside berm leveling</w:t>
      </w:r>
      <w:r w:rsidRPr="4CD07D58" w:rsidR="006F6DEE">
        <w:rPr>
          <w:rFonts w:ascii="Arial Narrow" w:hAnsi="Arial Narrow" w:cs="Arial"/>
          <w:lang w:val="en-NZ"/>
        </w:rPr>
        <w:t xml:space="preserve">.  </w:t>
      </w:r>
      <w:r w:rsidRPr="4CD07D58" w:rsidR="00E455EA">
        <w:rPr>
          <w:rFonts w:ascii="Arial Narrow" w:hAnsi="Arial Narrow" w:cs="Arial"/>
          <w:lang w:val="en-NZ"/>
        </w:rPr>
        <w:t xml:space="preserve">They were however concerned about the viewing angle for drivers, noting </w:t>
      </w:r>
      <w:r w:rsidRPr="4CD07D58" w:rsidR="007D706D">
        <w:rPr>
          <w:rFonts w:ascii="Arial Narrow" w:hAnsi="Arial Narrow" w:cs="Arial"/>
          <w:lang w:val="en-NZ"/>
        </w:rPr>
        <w:t>th</w:t>
      </w:r>
      <w:r w:rsidRPr="4CD07D58" w:rsidR="00904AC0">
        <w:rPr>
          <w:rFonts w:ascii="Arial Narrow" w:hAnsi="Arial Narrow" w:cs="Arial"/>
          <w:lang w:val="en-NZ"/>
        </w:rPr>
        <w:t xml:space="preserve">at would </w:t>
      </w:r>
      <w:r w:rsidRPr="4CD07D58" w:rsidR="007D706D">
        <w:rPr>
          <w:rFonts w:ascii="Arial Narrow" w:hAnsi="Arial Narrow" w:cs="Arial"/>
          <w:lang w:val="en-NZ"/>
        </w:rPr>
        <w:t xml:space="preserve">be checked as part of the </w:t>
      </w:r>
      <w:r w:rsidRPr="4CD07D58" w:rsidR="006F6DEE">
        <w:rPr>
          <w:rFonts w:ascii="Arial Narrow" w:hAnsi="Arial Narrow" w:cs="Arial"/>
          <w:lang w:val="en-NZ"/>
        </w:rPr>
        <w:t xml:space="preserve">yet to be undertaken </w:t>
      </w:r>
      <w:r w:rsidRPr="4CD07D58" w:rsidR="00904AC0">
        <w:rPr>
          <w:rFonts w:ascii="Arial Narrow" w:hAnsi="Arial Narrow" w:cs="Arial"/>
          <w:lang w:val="en-NZ"/>
        </w:rPr>
        <w:t>Safe System Audit (</w:t>
      </w:r>
      <w:r w:rsidRPr="4CD07D58" w:rsidR="007D706D">
        <w:rPr>
          <w:rFonts w:ascii="Arial Narrow" w:hAnsi="Arial Narrow" w:cs="Arial"/>
          <w:lang w:val="en-NZ"/>
        </w:rPr>
        <w:t>SSA</w:t>
      </w:r>
      <w:r w:rsidRPr="4CD07D58" w:rsidR="00904AC0">
        <w:rPr>
          <w:rFonts w:ascii="Arial Narrow" w:hAnsi="Arial Narrow" w:cs="Arial"/>
          <w:lang w:val="en-NZ"/>
        </w:rPr>
        <w:t>)</w:t>
      </w:r>
      <w:r w:rsidRPr="4CD07D58" w:rsidR="007D706D">
        <w:rPr>
          <w:rFonts w:ascii="Arial Narrow" w:hAnsi="Arial Narrow" w:cs="Arial"/>
          <w:lang w:val="en-NZ"/>
        </w:rPr>
        <w:t xml:space="preserve"> </w:t>
      </w:r>
      <w:r w:rsidRPr="4CD07D58" w:rsidR="00904AC0">
        <w:rPr>
          <w:rFonts w:ascii="Arial Narrow" w:hAnsi="Arial Narrow" w:cs="Arial"/>
          <w:lang w:val="en-NZ"/>
        </w:rPr>
        <w:t xml:space="preserve">of TPIL’s </w:t>
      </w:r>
      <w:r w:rsidRPr="4CD07D58" w:rsidR="007D706D">
        <w:rPr>
          <w:rFonts w:ascii="Arial Narrow" w:hAnsi="Arial Narrow" w:cs="Arial"/>
          <w:lang w:val="en-NZ"/>
        </w:rPr>
        <w:t xml:space="preserve">detailed </w:t>
      </w:r>
      <w:r w:rsidRPr="4CD07D58" w:rsidR="006F6DEE">
        <w:rPr>
          <w:rFonts w:ascii="Arial Narrow" w:hAnsi="Arial Narrow" w:cs="Arial"/>
          <w:lang w:val="en-NZ"/>
        </w:rPr>
        <w:t xml:space="preserve">intersection </w:t>
      </w:r>
      <w:r w:rsidRPr="4CD07D58" w:rsidR="007D706D">
        <w:rPr>
          <w:rFonts w:ascii="Arial Narrow" w:hAnsi="Arial Narrow" w:cs="Arial"/>
          <w:lang w:val="en-NZ"/>
        </w:rPr>
        <w:t>design plan</w:t>
      </w:r>
      <w:r w:rsidRPr="4CD07D58" w:rsidR="00904AC0">
        <w:rPr>
          <w:rFonts w:ascii="Arial Narrow" w:hAnsi="Arial Narrow" w:cs="Arial"/>
          <w:lang w:val="en-NZ"/>
        </w:rPr>
        <w:t>.</w:t>
      </w:r>
    </w:p>
    <w:p w:rsidRPr="00E455EA" w:rsidR="00E455EA" w:rsidP="00E455EA" w:rsidRDefault="00E455EA" w14:paraId="575B5D9A" w14:textId="77777777">
      <w:pPr>
        <w:pStyle w:val="ListParagraph"/>
        <w:rPr>
          <w:rFonts w:ascii="Arial Narrow" w:hAnsi="Arial Narrow" w:cs="Arial"/>
          <w:bCs/>
          <w:iCs/>
          <w:lang w:val="en-US"/>
        </w:rPr>
      </w:pPr>
    </w:p>
    <w:p w:rsidRPr="00E455EA" w:rsidR="00E455EA" w:rsidP="00E931D9" w:rsidRDefault="00E455EA" w14:paraId="70F08CED" w14:textId="61489EDD">
      <w:pPr>
        <w:pStyle w:val="ListParagraph"/>
        <w:numPr>
          <w:ilvl w:val="0"/>
          <w:numId w:val="4"/>
        </w:numPr>
        <w:ind w:left="567" w:hanging="567"/>
        <w:rPr>
          <w:rFonts w:ascii="Arial Narrow" w:hAnsi="Arial Narrow" w:cs="Arial"/>
          <w:bCs/>
          <w:iCs/>
          <w:lang w:val="en-US"/>
        </w:rPr>
      </w:pPr>
      <w:r w:rsidRPr="00E455EA">
        <w:rPr>
          <w:rFonts w:ascii="Arial Narrow" w:hAnsi="Arial Narrow" w:cs="Arial"/>
          <w:bCs/>
          <w:iCs/>
          <w:lang w:val="en-US"/>
        </w:rPr>
        <w:t xml:space="preserve">In her 30 April 2025 Technical Memorandum Ms Franta addressed the available sight lines and the viewing angle available to drivers that was of concern to the BECA peer reviewers.  She advised that the final intersection design </w:t>
      </w:r>
      <w:r w:rsidRPr="00E455EA">
        <w:rPr>
          <w:rFonts w:ascii="Arial Narrow" w:hAnsi="Arial Narrow" w:cs="Arial"/>
          <w:bCs/>
          <w:iCs/>
        </w:rPr>
        <w:t xml:space="preserve">improves the situation by setting the stop line further back from the northbound lane and realigning the entry angle to be closer to perpendicular. </w:t>
      </w:r>
      <w:r>
        <w:rPr>
          <w:rFonts w:ascii="Arial Narrow" w:hAnsi="Arial Narrow" w:cs="Arial"/>
          <w:bCs/>
          <w:iCs/>
        </w:rPr>
        <w:t xml:space="preserve"> That reduced </w:t>
      </w:r>
      <w:r w:rsidRPr="00E455EA">
        <w:rPr>
          <w:rFonts w:ascii="Arial Narrow" w:hAnsi="Arial Narrow" w:cs="Arial"/>
          <w:bCs/>
          <w:iCs/>
        </w:rPr>
        <w:t xml:space="preserve">the required head turning angle for drivers, keeping it well within the 120° limit referenced by </w:t>
      </w:r>
      <w:r w:rsidRPr="00E455EA" w:rsidR="005C7B65">
        <w:rPr>
          <w:rFonts w:ascii="Arial Narrow" w:hAnsi="Arial Narrow" w:cs="Arial"/>
          <w:bCs/>
          <w:iCs/>
        </w:rPr>
        <w:t>B</w:t>
      </w:r>
      <w:r w:rsidR="005C7B65">
        <w:rPr>
          <w:rFonts w:ascii="Arial Narrow" w:hAnsi="Arial Narrow" w:cs="Arial"/>
          <w:bCs/>
          <w:iCs/>
        </w:rPr>
        <w:t>ECA</w:t>
      </w:r>
      <w:r>
        <w:rPr>
          <w:rFonts w:ascii="Arial Narrow" w:hAnsi="Arial Narrow" w:cs="Arial"/>
          <w:bCs/>
          <w:iCs/>
        </w:rPr>
        <w:t xml:space="preserve">.  </w:t>
      </w:r>
    </w:p>
    <w:p w:rsidRPr="00904AC0" w:rsidR="00904AC0" w:rsidP="00904AC0" w:rsidRDefault="00904AC0" w14:paraId="20BE642A" w14:textId="77777777">
      <w:pPr>
        <w:pStyle w:val="ListParagraph"/>
        <w:rPr>
          <w:rFonts w:ascii="Arial Narrow" w:hAnsi="Arial Narrow" w:cs="Arial"/>
          <w:bCs/>
          <w:iCs/>
          <w:lang w:val="en-US"/>
        </w:rPr>
      </w:pPr>
    </w:p>
    <w:p w:rsidR="00904AC0" w:rsidP="00904AC0" w:rsidRDefault="00E455EA" w14:paraId="676ECD14" w14:textId="648FE2EA">
      <w:pPr>
        <w:pStyle w:val="ListParagraph"/>
        <w:numPr>
          <w:ilvl w:val="0"/>
          <w:numId w:val="4"/>
        </w:numPr>
        <w:ind w:left="567" w:hanging="567"/>
        <w:rPr>
          <w:rFonts w:ascii="Arial Narrow" w:hAnsi="Arial Narrow" w:cs="Arial"/>
          <w:bCs/>
          <w:iCs/>
          <w:lang w:val="en-US"/>
        </w:rPr>
      </w:pPr>
      <w:r>
        <w:rPr>
          <w:rFonts w:ascii="Arial Narrow" w:hAnsi="Arial Narrow" w:cs="Arial"/>
          <w:bCs/>
          <w:iCs/>
          <w:lang w:val="en-US"/>
        </w:rPr>
        <w:t xml:space="preserve">For his </w:t>
      </w:r>
      <w:r w:rsidRPr="00137E4D">
        <w:rPr>
          <w:rFonts w:ascii="Arial Narrow" w:hAnsi="Arial Narrow" w:cs="Arial"/>
          <w:bCs/>
          <w:iCs/>
          <w:lang w:val="en-US"/>
        </w:rPr>
        <w:t xml:space="preserve">part </w:t>
      </w:r>
      <w:r w:rsidRPr="00137E4D" w:rsidR="00137E4D">
        <w:rPr>
          <w:rFonts w:ascii="Arial Narrow" w:hAnsi="Arial Narrow" w:cs="Arial"/>
          <w:bCs/>
          <w:iCs/>
        </w:rPr>
        <w:t>Craig Richards</w:t>
      </w:r>
      <w:r w:rsidRPr="00137E4D" w:rsidR="00137E4D">
        <w:rPr>
          <w:rFonts w:ascii="Arial Narrow" w:hAnsi="Arial Narrow" w:cs="Arial"/>
          <w:bCs/>
          <w:iCs/>
          <w:lang w:val="en-US"/>
        </w:rPr>
        <w:t xml:space="preserve"> </w:t>
      </w:r>
      <w:r w:rsidRPr="00137E4D" w:rsidR="00904AC0">
        <w:rPr>
          <w:rFonts w:ascii="Arial Narrow" w:hAnsi="Arial Narrow" w:cs="Arial"/>
          <w:bCs/>
          <w:iCs/>
          <w:lang w:val="en-US"/>
        </w:rPr>
        <w:t>agreed</w:t>
      </w:r>
      <w:r w:rsidR="00904AC0">
        <w:rPr>
          <w:rStyle w:val="FootnoteReference"/>
          <w:rFonts w:ascii="Arial Narrow" w:hAnsi="Arial Narrow" w:cs="Arial"/>
          <w:bCs/>
          <w:iCs/>
          <w:lang w:val="en-US"/>
        </w:rPr>
        <w:footnoteReference w:id="70"/>
      </w:r>
      <w:r w:rsidRPr="00904AC0" w:rsidR="00904AC0">
        <w:rPr>
          <w:rFonts w:ascii="Arial Narrow" w:hAnsi="Arial Narrow" w:cs="Arial"/>
          <w:bCs/>
          <w:iCs/>
          <w:lang w:val="en-US"/>
        </w:rPr>
        <w:t xml:space="preserve"> that a right turn bay </w:t>
      </w:r>
      <w:r w:rsidR="006F6DEE">
        <w:rPr>
          <w:rFonts w:ascii="Arial Narrow" w:hAnsi="Arial Narrow" w:cs="Arial"/>
          <w:bCs/>
          <w:iCs/>
          <w:lang w:val="en-US"/>
        </w:rPr>
        <w:t>was</w:t>
      </w:r>
      <w:r w:rsidRPr="00904AC0" w:rsidR="00904AC0">
        <w:rPr>
          <w:rFonts w:ascii="Arial Narrow" w:hAnsi="Arial Narrow" w:cs="Arial"/>
          <w:bCs/>
          <w:iCs/>
          <w:lang w:val="en-US"/>
        </w:rPr>
        <w:t xml:space="preserve"> necessary to accommodate the movement of vehicles turning right from TPR into TPSR.  He advised that while he could not comment on the validity of TPIL’s proposed solution because insufficient information had been provided to facilitate a design review however, he agree</w:t>
      </w:r>
      <w:r w:rsidR="005C7B65">
        <w:rPr>
          <w:rFonts w:ascii="Arial Narrow" w:hAnsi="Arial Narrow" w:cs="Arial"/>
          <w:bCs/>
          <w:iCs/>
          <w:lang w:val="en-US"/>
        </w:rPr>
        <w:t>d</w:t>
      </w:r>
      <w:r w:rsidRPr="00904AC0" w:rsidR="00904AC0">
        <w:rPr>
          <w:rFonts w:ascii="Arial Narrow" w:hAnsi="Arial Narrow" w:cs="Arial"/>
          <w:bCs/>
          <w:iCs/>
          <w:lang w:val="en-US"/>
        </w:rPr>
        <w:t xml:space="preserve"> in principle that </w:t>
      </w:r>
      <w:r w:rsidR="00904AC0">
        <w:rPr>
          <w:rFonts w:ascii="Arial Narrow" w:hAnsi="Arial Narrow" w:cs="Arial"/>
          <w:bCs/>
          <w:iCs/>
          <w:lang w:val="en-US"/>
        </w:rPr>
        <w:t>was</w:t>
      </w:r>
      <w:r w:rsidRPr="00904AC0" w:rsidR="00904AC0">
        <w:rPr>
          <w:rFonts w:ascii="Arial Narrow" w:hAnsi="Arial Narrow" w:cs="Arial"/>
          <w:bCs/>
          <w:iCs/>
          <w:lang w:val="en-US"/>
        </w:rPr>
        <w:t xml:space="preserve"> feasible to upgrade the intersection as proposed</w:t>
      </w:r>
      <w:r w:rsidR="00904AC0">
        <w:rPr>
          <w:rFonts w:ascii="Arial Narrow" w:hAnsi="Arial Narrow" w:cs="Arial"/>
          <w:bCs/>
          <w:iCs/>
          <w:lang w:val="en-US"/>
        </w:rPr>
        <w:t>.</w:t>
      </w:r>
    </w:p>
    <w:p w:rsidRPr="00E70F2D" w:rsidR="00E70F2D" w:rsidP="00E70F2D" w:rsidRDefault="00E70F2D" w14:paraId="7579CB6B" w14:textId="77777777">
      <w:pPr>
        <w:pStyle w:val="ListParagraph"/>
        <w:rPr>
          <w:rFonts w:ascii="Arial Narrow" w:hAnsi="Arial Narrow" w:cs="Arial"/>
          <w:bCs/>
          <w:iCs/>
          <w:lang w:val="en-US"/>
        </w:rPr>
      </w:pPr>
    </w:p>
    <w:p w:rsidRPr="00904AC0" w:rsidR="00904AC0" w:rsidP="00904AC0" w:rsidRDefault="00904AC0" w14:paraId="3A3C4124" w14:textId="443D1625">
      <w:pPr>
        <w:pStyle w:val="ListParagraph"/>
        <w:numPr>
          <w:ilvl w:val="0"/>
          <w:numId w:val="4"/>
        </w:numPr>
        <w:ind w:left="567" w:hanging="567"/>
        <w:rPr>
          <w:rFonts w:ascii="Arial Narrow" w:hAnsi="Arial Narrow" w:cs="Arial"/>
          <w:bCs/>
          <w:iCs/>
          <w:lang w:val="en-US"/>
        </w:rPr>
      </w:pPr>
      <w:r>
        <w:rPr>
          <w:rFonts w:ascii="Arial Narrow" w:hAnsi="Arial Narrow" w:cs="Arial"/>
          <w:bCs/>
          <w:iCs/>
          <w:lang w:val="en-US"/>
        </w:rPr>
        <w:t xml:space="preserve">On the evidence we are satisfied that, subject to suitable SSA audits of the design and construction, TPIL’s proposed upgrade of </w:t>
      </w:r>
      <w:r w:rsidRPr="00904AC0">
        <w:rPr>
          <w:rFonts w:ascii="Arial Narrow" w:hAnsi="Arial Narrow" w:cs="Arial"/>
          <w:bCs/>
          <w:iCs/>
          <w:lang w:val="en-US"/>
        </w:rPr>
        <w:t xml:space="preserve">the intersection </w:t>
      </w:r>
      <w:r>
        <w:rPr>
          <w:rFonts w:ascii="Arial Narrow" w:hAnsi="Arial Narrow" w:cs="Arial"/>
          <w:bCs/>
          <w:iCs/>
          <w:lang w:val="en-US"/>
        </w:rPr>
        <w:t>will ensure that any adverse effects of traffic associated with the proposed industrial activities on the TPIL Site will be no more than minor.</w:t>
      </w:r>
    </w:p>
    <w:p w:rsidRPr="00904AC0" w:rsidR="00904AC0" w:rsidP="002F1FCF" w:rsidRDefault="00904AC0" w14:paraId="5378799E" w14:textId="77777777">
      <w:pPr>
        <w:pStyle w:val="ListParagraph"/>
        <w:ind w:left="567" w:hanging="567"/>
        <w:rPr>
          <w:rFonts w:ascii="Arial Narrow" w:hAnsi="Arial Narrow" w:cs="Arial"/>
          <w:bCs/>
          <w:iCs/>
          <w:lang w:val="en-US"/>
        </w:rPr>
      </w:pPr>
    </w:p>
    <w:p w:rsidR="00E455EA" w:rsidP="00E455EA" w:rsidRDefault="00E455EA" w14:paraId="46591678" w14:textId="5842EC13">
      <w:pPr>
        <w:pStyle w:val="ListParagraph"/>
        <w:numPr>
          <w:ilvl w:val="0"/>
          <w:numId w:val="4"/>
        </w:numPr>
        <w:ind w:left="567" w:hanging="567"/>
        <w:rPr>
          <w:rFonts w:ascii="Arial Narrow" w:hAnsi="Arial Narrow" w:cs="Arial"/>
          <w:bCs/>
          <w:iCs/>
          <w:lang w:val="en-US"/>
        </w:rPr>
      </w:pPr>
      <w:r>
        <w:rPr>
          <w:rFonts w:ascii="Arial Narrow" w:hAnsi="Arial Narrow" w:cs="Arial"/>
          <w:bCs/>
          <w:iCs/>
          <w:lang w:val="en-US"/>
        </w:rPr>
        <w:t xml:space="preserve">Initially there would have been a </w:t>
      </w:r>
      <w:r w:rsidR="002F1FCF">
        <w:rPr>
          <w:rFonts w:ascii="Arial Narrow" w:hAnsi="Arial Narrow" w:cs="Arial"/>
          <w:bCs/>
          <w:iCs/>
          <w:lang w:val="en-US"/>
        </w:rPr>
        <w:t>‘</w:t>
      </w:r>
      <w:r w:rsidR="00904AC0">
        <w:rPr>
          <w:rFonts w:ascii="Arial Narrow" w:hAnsi="Arial Narrow" w:cs="Arial"/>
          <w:bCs/>
          <w:iCs/>
          <w:lang w:val="en-US"/>
        </w:rPr>
        <w:t>temporary</w:t>
      </w:r>
      <w:r w:rsidR="002F1FCF">
        <w:rPr>
          <w:rFonts w:ascii="Arial Narrow" w:hAnsi="Arial Narrow" w:cs="Arial"/>
          <w:bCs/>
          <w:iCs/>
          <w:lang w:val="en-US"/>
        </w:rPr>
        <w:t>’</w:t>
      </w:r>
      <w:r w:rsidR="00904AC0">
        <w:rPr>
          <w:rFonts w:ascii="Arial Narrow" w:hAnsi="Arial Narrow" w:cs="Arial"/>
          <w:bCs/>
          <w:iCs/>
          <w:lang w:val="en-US"/>
        </w:rPr>
        <w:t xml:space="preserve"> situation prior to the </w:t>
      </w:r>
      <w:r>
        <w:rPr>
          <w:rFonts w:ascii="Arial Narrow" w:hAnsi="Arial Narrow" w:cs="Arial"/>
          <w:bCs/>
          <w:iCs/>
          <w:lang w:val="en-US"/>
        </w:rPr>
        <w:t xml:space="preserve">TPR/TPSR </w:t>
      </w:r>
      <w:r w:rsidR="00904AC0">
        <w:rPr>
          <w:rFonts w:ascii="Arial Narrow" w:hAnsi="Arial Narrow" w:cs="Arial"/>
          <w:bCs/>
          <w:iCs/>
          <w:lang w:val="en-US"/>
        </w:rPr>
        <w:t xml:space="preserve">intersection upgrade during the likely </w:t>
      </w:r>
      <w:r w:rsidR="00FA4A18">
        <w:rPr>
          <w:rFonts w:ascii="Arial Narrow" w:hAnsi="Arial Narrow" w:cs="Arial"/>
          <w:bCs/>
          <w:iCs/>
          <w:lang w:val="en-US"/>
        </w:rPr>
        <w:t>two-to-three-year</w:t>
      </w:r>
      <w:r w:rsidR="00904AC0">
        <w:rPr>
          <w:rFonts w:ascii="Arial Narrow" w:hAnsi="Arial Narrow" w:cs="Arial"/>
          <w:bCs/>
          <w:iCs/>
          <w:lang w:val="en-US"/>
        </w:rPr>
        <w:t xml:space="preserve"> period over which earthworks will be undertaken on the Site.  </w:t>
      </w:r>
      <w:r>
        <w:rPr>
          <w:rFonts w:ascii="Arial Narrow" w:hAnsi="Arial Narrow" w:cs="Arial"/>
          <w:bCs/>
          <w:iCs/>
          <w:lang w:val="en-US"/>
        </w:rPr>
        <w:t xml:space="preserve">It was proposed to </w:t>
      </w:r>
      <w:r w:rsidRPr="00E455EA" w:rsidR="002F1FCF">
        <w:rPr>
          <w:rFonts w:ascii="Arial Narrow" w:hAnsi="Arial Narrow" w:cs="Arial"/>
          <w:bCs/>
          <w:iCs/>
          <w:lang w:val="en-US"/>
        </w:rPr>
        <w:t xml:space="preserve">use of a ‘Construction Traffic Management Plan’ </w:t>
      </w:r>
      <w:r w:rsidRPr="00E455EA" w:rsidR="000740AD">
        <w:rPr>
          <w:rFonts w:ascii="Arial Narrow" w:hAnsi="Arial Narrow" w:cs="Arial"/>
          <w:bCs/>
          <w:iCs/>
          <w:lang w:val="en-US"/>
        </w:rPr>
        <w:t xml:space="preserve">(CTMP) </w:t>
      </w:r>
      <w:r w:rsidRPr="00E455EA" w:rsidR="002F1FCF">
        <w:rPr>
          <w:rFonts w:ascii="Arial Narrow" w:hAnsi="Arial Narrow" w:cs="Arial"/>
          <w:bCs/>
          <w:iCs/>
          <w:lang w:val="en-US"/>
        </w:rPr>
        <w:t>to manage the movement of trucks transporting fill to the Site</w:t>
      </w:r>
      <w:r>
        <w:rPr>
          <w:rFonts w:ascii="Arial Narrow" w:hAnsi="Arial Narrow" w:cs="Arial"/>
          <w:bCs/>
          <w:iCs/>
          <w:lang w:val="en-US"/>
        </w:rPr>
        <w:t xml:space="preserve"> during that period.</w:t>
      </w:r>
    </w:p>
    <w:p w:rsidRPr="00E455EA" w:rsidR="00E455EA" w:rsidP="00E455EA" w:rsidRDefault="00E455EA" w14:paraId="62BFC20C" w14:textId="77777777">
      <w:pPr>
        <w:pStyle w:val="ListParagraph"/>
        <w:rPr>
          <w:rFonts w:ascii="Arial Narrow" w:hAnsi="Arial Narrow" w:cs="Arial"/>
          <w:bCs/>
          <w:iCs/>
          <w:lang w:val="en-US"/>
        </w:rPr>
      </w:pPr>
    </w:p>
    <w:p w:rsidRPr="00496F64" w:rsidR="00496F64" w:rsidP="00E455EA" w:rsidRDefault="00E455EA" w14:paraId="34A8DD7D" w14:textId="781F3692">
      <w:pPr>
        <w:pStyle w:val="ListParagraph"/>
        <w:numPr>
          <w:ilvl w:val="0"/>
          <w:numId w:val="4"/>
        </w:numPr>
        <w:ind w:left="567" w:hanging="567"/>
        <w:rPr>
          <w:rFonts w:ascii="Arial Narrow" w:hAnsi="Arial Narrow" w:cs="Arial"/>
          <w:bCs/>
          <w:iCs/>
          <w:lang w:val="en-US"/>
        </w:rPr>
      </w:pPr>
      <w:r>
        <w:rPr>
          <w:rFonts w:ascii="Arial Narrow" w:hAnsi="Arial Narrow" w:cs="Arial"/>
          <w:bCs/>
          <w:iCs/>
          <w:lang w:val="en-US"/>
        </w:rPr>
        <w:t>However, the Reply submissions</w:t>
      </w:r>
      <w:r w:rsidR="00496F64">
        <w:rPr>
          <w:rStyle w:val="FootnoteReference"/>
          <w:rFonts w:ascii="Arial Narrow" w:hAnsi="Arial Narrow" w:cs="Arial"/>
          <w:bCs/>
          <w:iCs/>
          <w:lang w:val="en-US"/>
        </w:rPr>
        <w:footnoteReference w:id="71"/>
      </w:r>
      <w:r>
        <w:rPr>
          <w:rFonts w:ascii="Arial Narrow" w:hAnsi="Arial Narrow" w:cs="Arial"/>
          <w:bCs/>
          <w:iCs/>
          <w:lang w:val="en-US"/>
        </w:rPr>
        <w:t xml:space="preserve"> confirmed TPIL’s revised proposal which require</w:t>
      </w:r>
      <w:r w:rsidR="003C3150">
        <w:rPr>
          <w:rFonts w:ascii="Arial Narrow" w:hAnsi="Arial Narrow" w:cs="Arial"/>
          <w:bCs/>
          <w:iCs/>
          <w:lang w:val="en-US"/>
        </w:rPr>
        <w:t>d</w:t>
      </w:r>
      <w:r>
        <w:rPr>
          <w:rFonts w:ascii="Arial Narrow" w:hAnsi="Arial Narrow" w:cs="Arial"/>
          <w:bCs/>
          <w:iCs/>
          <w:lang w:val="en-US"/>
        </w:rPr>
        <w:t xml:space="preserve"> </w:t>
      </w:r>
      <w:r w:rsidR="00496F64">
        <w:rPr>
          <w:rFonts w:ascii="Arial Narrow" w:hAnsi="Arial Narrow" w:cs="Arial"/>
          <w:bCs/>
          <w:iCs/>
          <w:lang w:val="en-US"/>
        </w:rPr>
        <w:t>the</w:t>
      </w:r>
      <w:r w:rsidRPr="00496F64" w:rsidR="00496F64">
        <w:rPr>
          <w:rFonts w:ascii="Arial Narrow" w:hAnsi="Arial Narrow" w:cs="Arial"/>
          <w:bCs/>
          <w:iCs/>
        </w:rPr>
        <w:t xml:space="preserve"> TPSR/TPR </w:t>
      </w:r>
      <w:r w:rsidR="00496F64">
        <w:rPr>
          <w:rFonts w:ascii="Arial Narrow" w:hAnsi="Arial Narrow" w:cs="Arial"/>
          <w:bCs/>
          <w:iCs/>
        </w:rPr>
        <w:t>i</w:t>
      </w:r>
      <w:r w:rsidRPr="00496F64" w:rsidR="00496F64">
        <w:rPr>
          <w:rFonts w:ascii="Arial Narrow" w:hAnsi="Arial Narrow" w:cs="Arial"/>
          <w:bCs/>
          <w:iCs/>
        </w:rPr>
        <w:t>ntersection upgrade works</w:t>
      </w:r>
      <w:r w:rsidR="00496F64">
        <w:rPr>
          <w:rFonts w:ascii="Arial Narrow" w:hAnsi="Arial Narrow" w:cs="Arial"/>
          <w:bCs/>
          <w:iCs/>
        </w:rPr>
        <w:t xml:space="preserve"> to be completed</w:t>
      </w:r>
      <w:r w:rsidRPr="00496F64" w:rsidR="00496F64">
        <w:rPr>
          <w:rFonts w:ascii="Arial Narrow" w:hAnsi="Arial Narrow" w:cs="Arial"/>
          <w:bCs/>
          <w:iCs/>
        </w:rPr>
        <w:t xml:space="preserve"> to </w:t>
      </w:r>
      <w:r w:rsidR="00496F64">
        <w:rPr>
          <w:rFonts w:ascii="Arial Narrow" w:hAnsi="Arial Narrow" w:cs="Arial"/>
          <w:bCs/>
          <w:iCs/>
        </w:rPr>
        <w:t xml:space="preserve">WPOBDC’s </w:t>
      </w:r>
      <w:r w:rsidRPr="00496F64" w:rsidR="00496F64">
        <w:rPr>
          <w:rFonts w:ascii="Arial Narrow" w:hAnsi="Arial Narrow" w:cs="Arial"/>
          <w:bCs/>
          <w:iCs/>
        </w:rPr>
        <w:t>satisfaction prior to any fill being trucked to or from the Site</w:t>
      </w:r>
      <w:r w:rsidR="00496F64">
        <w:rPr>
          <w:rFonts w:ascii="Arial Narrow" w:hAnsi="Arial Narrow" w:cs="Arial"/>
          <w:bCs/>
          <w:iCs/>
        </w:rPr>
        <w:t xml:space="preserve">.  We find that to be appropriate and so we do not need to address the concerns of submitters and the WBOPDC peer reviewers regarding the adequacy of a CTMP or the adequacy of the existing intersection for heavy </w:t>
      </w:r>
      <w:r w:rsidR="00137E4D">
        <w:rPr>
          <w:rFonts w:ascii="Arial Narrow" w:hAnsi="Arial Narrow" w:cs="Arial"/>
          <w:bCs/>
          <w:iCs/>
        </w:rPr>
        <w:t>vehicles</w:t>
      </w:r>
      <w:r w:rsidR="003C3150">
        <w:rPr>
          <w:rFonts w:ascii="Arial Narrow" w:hAnsi="Arial Narrow" w:cs="Arial"/>
          <w:bCs/>
          <w:iCs/>
        </w:rPr>
        <w:t xml:space="preserve"> carrying fill to the Site</w:t>
      </w:r>
      <w:r w:rsidR="00496F64">
        <w:rPr>
          <w:rFonts w:ascii="Arial Narrow" w:hAnsi="Arial Narrow" w:cs="Arial"/>
          <w:bCs/>
          <w:iCs/>
        </w:rPr>
        <w:t>.</w:t>
      </w:r>
    </w:p>
    <w:p w:rsidRPr="00496F64" w:rsidR="00496F64" w:rsidP="00496F64" w:rsidRDefault="00496F64" w14:paraId="4D45CAC4" w14:textId="77777777">
      <w:pPr>
        <w:pStyle w:val="ListParagraph"/>
        <w:rPr>
          <w:rFonts w:ascii="Arial Narrow" w:hAnsi="Arial Narrow" w:cs="Arial"/>
          <w:bCs/>
          <w:iCs/>
          <w:lang w:val="en-US"/>
        </w:rPr>
      </w:pPr>
    </w:p>
    <w:p w:rsidR="00032EC7" w:rsidP="003C3150" w:rsidRDefault="00032EC7" w14:paraId="7F0FBBCD" w14:textId="35145FAD">
      <w:pPr>
        <w:pStyle w:val="ListParagraph"/>
        <w:numPr>
          <w:ilvl w:val="0"/>
          <w:numId w:val="4"/>
        </w:numPr>
        <w:spacing w:after="60"/>
        <w:ind w:left="567" w:hanging="567"/>
        <w:contextualSpacing w:val="0"/>
        <w:rPr>
          <w:rFonts w:ascii="Arial Narrow" w:hAnsi="Arial Narrow" w:cs="Arial"/>
          <w:bCs/>
          <w:iCs/>
          <w:lang w:val="en-US"/>
        </w:rPr>
      </w:pPr>
      <w:r>
        <w:rPr>
          <w:rFonts w:ascii="Arial Narrow" w:hAnsi="Arial Narrow" w:cs="Arial"/>
          <w:bCs/>
          <w:iCs/>
          <w:lang w:val="en-US"/>
        </w:rPr>
        <w:t xml:space="preserve">BECA provided further peer review comments as part of the WBOPDC Section 42A </w:t>
      </w:r>
      <w:r w:rsidR="009C2C1C">
        <w:rPr>
          <w:rFonts w:ascii="Arial Narrow" w:hAnsi="Arial Narrow" w:cs="Arial"/>
          <w:bCs/>
          <w:iCs/>
          <w:lang w:val="en-US"/>
        </w:rPr>
        <w:t>R</w:t>
      </w:r>
      <w:r>
        <w:rPr>
          <w:rFonts w:ascii="Arial Narrow" w:hAnsi="Arial Narrow" w:cs="Arial"/>
          <w:bCs/>
          <w:iCs/>
          <w:lang w:val="en-US"/>
        </w:rPr>
        <w:t>eport Addendum.  They expressed additional concerns:</w:t>
      </w:r>
    </w:p>
    <w:p w:rsidRPr="00645344" w:rsidR="00032EC7" w:rsidP="4CD07D58" w:rsidRDefault="00E90F87" w14:paraId="7CDCC407" w14:textId="4FD942D7" w14:noSpellErr="1">
      <w:pPr>
        <w:pStyle w:val="ListParagraph"/>
        <w:numPr>
          <w:ilvl w:val="0"/>
          <w:numId w:val="23"/>
        </w:numPr>
        <w:spacing w:after="60"/>
        <w:rPr>
          <w:rFonts w:ascii="Arial Narrow" w:hAnsi="Arial Narrow" w:cs="Arial"/>
          <w:lang w:val="en-US"/>
        </w:rPr>
      </w:pPr>
      <w:r w:rsidRPr="4CD07D58" w:rsidR="00E90F87">
        <w:rPr>
          <w:rFonts w:ascii="Arial Narrow" w:hAnsi="Arial Narrow" w:cs="Arial"/>
          <w:lang w:val="en-US"/>
        </w:rPr>
        <w:t>the feasibility of heavy vehicles (including loaded container trucks) negotiating the 15% grade on TPSR as it joins TPR</w:t>
      </w:r>
      <w:r w:rsidRPr="4CD07D58" w:rsidR="00645344">
        <w:rPr>
          <w:rFonts w:ascii="Arial Narrow" w:hAnsi="Arial Narrow" w:cs="Arial"/>
          <w:lang w:val="en-US"/>
        </w:rPr>
        <w:t xml:space="preserve">.  </w:t>
      </w:r>
      <w:r w:rsidRPr="4CD07D58" w:rsidR="00645344">
        <w:rPr>
          <w:rFonts w:ascii="Arial Narrow" w:hAnsi="Arial Narrow" w:cs="Arial"/>
          <w:lang w:val="en-US"/>
        </w:rPr>
        <w:t>We note s</w:t>
      </w:r>
      <w:r w:rsidRPr="4CD07D58" w:rsidR="00645344">
        <w:rPr>
          <w:rFonts w:ascii="Arial Narrow" w:hAnsi="Arial Narrow" w:cs="Arial"/>
          <w:lang w:val="en-US"/>
        </w:rPr>
        <w:t xml:space="preserve">ubmitter </w:t>
      </w:r>
      <w:r w:rsidRPr="4CD07D58" w:rsidR="00645344">
        <w:rPr>
          <w:rFonts w:ascii="Arial Narrow" w:hAnsi="Arial Narrow" w:cs="Arial"/>
          <w:lang w:val="en-US"/>
        </w:rPr>
        <w:t>Br</w:t>
      </w:r>
      <w:r w:rsidRPr="4CD07D58" w:rsidR="005C7B65">
        <w:rPr>
          <w:rFonts w:ascii="Arial Narrow" w:hAnsi="Arial Narrow" w:cs="Arial"/>
          <w:lang w:val="en-US"/>
        </w:rPr>
        <w:t>i</w:t>
      </w:r>
      <w:r w:rsidRPr="4CD07D58" w:rsidR="00645344">
        <w:rPr>
          <w:rFonts w:ascii="Arial Narrow" w:hAnsi="Arial Narrow" w:cs="Arial"/>
          <w:lang w:val="en-US"/>
        </w:rPr>
        <w:t xml:space="preserve">an Jackson </w:t>
      </w:r>
      <w:r w:rsidRPr="4CD07D58" w:rsidR="00645344">
        <w:rPr>
          <w:rFonts w:ascii="Arial Narrow" w:hAnsi="Arial Narrow" w:cs="Arial"/>
          <w:lang w:val="en-US"/>
        </w:rPr>
        <w:t xml:space="preserve">had </w:t>
      </w:r>
      <w:r w:rsidRPr="4CD07D58" w:rsidR="00645344">
        <w:rPr>
          <w:rFonts w:ascii="Arial Narrow" w:hAnsi="Arial Narrow" w:cs="Arial"/>
          <w:lang w:val="en-US"/>
        </w:rPr>
        <w:t>observed</w:t>
      </w:r>
      <w:r w:rsidRPr="4CD07D58" w:rsidR="00645344">
        <w:rPr>
          <w:rFonts w:ascii="Arial Narrow" w:hAnsi="Arial Narrow" w:cs="Arial"/>
          <w:lang w:val="en-US"/>
        </w:rPr>
        <w:t xml:space="preserve"> trucks avoiding stopping on TPSR when able to turn left and taking a long time to complete the turn and reach the top of the hill</w:t>
      </w:r>
      <w:r w:rsidRPr="4CD07D58" w:rsidR="00645344">
        <w:rPr>
          <w:rFonts w:ascii="Arial Narrow" w:hAnsi="Arial Narrow" w:cs="Arial"/>
          <w:lang w:val="en-US"/>
        </w:rPr>
        <w:t>;</w:t>
      </w:r>
    </w:p>
    <w:p w:rsidR="00E90F87" w:rsidP="003C3150" w:rsidRDefault="00E90F87" w14:paraId="6A64C316" w14:textId="3FB1A2E4">
      <w:pPr>
        <w:pStyle w:val="ListParagraph"/>
        <w:numPr>
          <w:ilvl w:val="0"/>
          <w:numId w:val="22"/>
        </w:numPr>
        <w:spacing w:after="60"/>
        <w:contextualSpacing w:val="0"/>
        <w:rPr>
          <w:rFonts w:ascii="Arial Narrow" w:hAnsi="Arial Narrow" w:cs="Arial"/>
          <w:bCs/>
          <w:iCs/>
        </w:rPr>
      </w:pPr>
      <w:r w:rsidRPr="00E90F87">
        <w:rPr>
          <w:rFonts w:ascii="Arial Narrow" w:hAnsi="Arial Narrow" w:cs="Arial"/>
          <w:bCs/>
          <w:iCs/>
        </w:rPr>
        <w:t>whether th</w:t>
      </w:r>
      <w:r>
        <w:rPr>
          <w:rFonts w:ascii="Arial Narrow" w:hAnsi="Arial Narrow" w:cs="Arial"/>
          <w:bCs/>
          <w:iCs/>
        </w:rPr>
        <w:t xml:space="preserve">at part of TPSR </w:t>
      </w:r>
      <w:r w:rsidRPr="00E90F87">
        <w:rPr>
          <w:rFonts w:ascii="Arial Narrow" w:hAnsi="Arial Narrow" w:cs="Arial"/>
          <w:bCs/>
          <w:iCs/>
        </w:rPr>
        <w:t>would</w:t>
      </w:r>
      <w:r>
        <w:rPr>
          <w:rFonts w:ascii="Arial Narrow" w:hAnsi="Arial Narrow" w:cs="Arial"/>
          <w:bCs/>
          <w:iCs/>
        </w:rPr>
        <w:t xml:space="preserve"> </w:t>
      </w:r>
      <w:r w:rsidRPr="00E90F87">
        <w:rPr>
          <w:rFonts w:ascii="Arial Narrow" w:hAnsi="Arial Narrow" w:cs="Arial"/>
          <w:bCs/>
          <w:iCs/>
        </w:rPr>
        <w:t>need to be upgraded to accommodate heavy vehicles starting from stop</w:t>
      </w:r>
      <w:r w:rsidR="00177C4E">
        <w:rPr>
          <w:rFonts w:ascii="Arial Narrow" w:hAnsi="Arial Narrow" w:cs="Arial"/>
          <w:bCs/>
          <w:iCs/>
        </w:rPr>
        <w:t xml:space="preserve">.  </w:t>
      </w:r>
      <w:r w:rsidR="00645344">
        <w:rPr>
          <w:rFonts w:ascii="Arial Narrow" w:hAnsi="Arial Narrow" w:cs="Arial"/>
          <w:bCs/>
          <w:iCs/>
        </w:rPr>
        <w:t>In that regard submitter Russell Williams provided photographs of potholes in TPSR below the intersection allegedly caused by earthmoving trucks;</w:t>
      </w:r>
    </w:p>
    <w:p w:rsidR="00E90F87" w:rsidP="003C3150" w:rsidRDefault="00E90F87" w14:paraId="3D912675" w14:textId="66AD3EC4">
      <w:pPr>
        <w:pStyle w:val="ListParagraph"/>
        <w:numPr>
          <w:ilvl w:val="0"/>
          <w:numId w:val="22"/>
        </w:numPr>
        <w:spacing w:after="60"/>
        <w:contextualSpacing w:val="0"/>
        <w:rPr>
          <w:rFonts w:ascii="Arial Narrow" w:hAnsi="Arial Narrow" w:cs="Arial"/>
          <w:bCs/>
          <w:iCs/>
        </w:rPr>
      </w:pPr>
      <w:r>
        <w:rPr>
          <w:rFonts w:ascii="Arial Narrow" w:hAnsi="Arial Narrow" w:cs="Arial"/>
          <w:bCs/>
          <w:iCs/>
        </w:rPr>
        <w:t xml:space="preserve">given the steep </w:t>
      </w:r>
      <w:r w:rsidRPr="00E90F87">
        <w:rPr>
          <w:rFonts w:ascii="Arial Narrow" w:hAnsi="Arial Narrow" w:cs="Arial"/>
          <w:bCs/>
          <w:iCs/>
        </w:rPr>
        <w:t>gradient, a concern that th</w:t>
      </w:r>
      <w:r>
        <w:rPr>
          <w:rFonts w:ascii="Arial Narrow" w:hAnsi="Arial Narrow" w:cs="Arial"/>
          <w:bCs/>
          <w:iCs/>
        </w:rPr>
        <w:t>e</w:t>
      </w:r>
      <w:r w:rsidRPr="00E90F87">
        <w:rPr>
          <w:rFonts w:ascii="Arial Narrow" w:hAnsi="Arial Narrow" w:cs="Arial"/>
          <w:bCs/>
          <w:iCs/>
        </w:rPr>
        <w:t xml:space="preserve"> new intersection layout </w:t>
      </w:r>
      <w:r w:rsidR="009C2C1C">
        <w:rPr>
          <w:rFonts w:ascii="Arial Narrow" w:hAnsi="Arial Narrow" w:cs="Arial"/>
          <w:bCs/>
          <w:iCs/>
        </w:rPr>
        <w:t>would</w:t>
      </w:r>
      <w:r>
        <w:rPr>
          <w:rFonts w:ascii="Arial Narrow" w:hAnsi="Arial Narrow" w:cs="Arial"/>
          <w:bCs/>
          <w:iCs/>
        </w:rPr>
        <w:t xml:space="preserve"> </w:t>
      </w:r>
      <w:r w:rsidRPr="00E90F87">
        <w:rPr>
          <w:rFonts w:ascii="Arial Narrow" w:hAnsi="Arial Narrow" w:cs="Arial"/>
          <w:bCs/>
          <w:iCs/>
        </w:rPr>
        <w:t>increase the risk of truck rollover, which may be elevated be container trucks with</w:t>
      </w:r>
      <w:r>
        <w:rPr>
          <w:rFonts w:ascii="Arial Narrow" w:hAnsi="Arial Narrow" w:cs="Arial"/>
          <w:bCs/>
          <w:iCs/>
        </w:rPr>
        <w:t xml:space="preserve"> </w:t>
      </w:r>
      <w:r w:rsidRPr="00E90F87">
        <w:rPr>
          <w:rFonts w:ascii="Arial Narrow" w:hAnsi="Arial Narrow" w:cs="Arial"/>
          <w:bCs/>
          <w:iCs/>
        </w:rPr>
        <w:t>inconsistent centres of gravity</w:t>
      </w:r>
      <w:r>
        <w:rPr>
          <w:rFonts w:ascii="Arial Narrow" w:hAnsi="Arial Narrow" w:cs="Arial"/>
          <w:bCs/>
          <w:iCs/>
        </w:rPr>
        <w:t xml:space="preserve">.  </w:t>
      </w:r>
      <w:r w:rsidRPr="00E90F87">
        <w:rPr>
          <w:rFonts w:ascii="Arial Narrow" w:hAnsi="Arial Narrow" w:cs="Arial"/>
          <w:bCs/>
          <w:iCs/>
        </w:rPr>
        <w:t>As the revised intersection layout proposes to shift the intersection to the south, it is likely</w:t>
      </w:r>
      <w:r>
        <w:rPr>
          <w:rFonts w:ascii="Arial Narrow" w:hAnsi="Arial Narrow" w:cs="Arial"/>
          <w:bCs/>
          <w:iCs/>
        </w:rPr>
        <w:t xml:space="preserve"> </w:t>
      </w:r>
      <w:r w:rsidRPr="00E90F87">
        <w:rPr>
          <w:rFonts w:ascii="Arial Narrow" w:hAnsi="Arial Narrow" w:cs="Arial"/>
          <w:bCs/>
          <w:iCs/>
        </w:rPr>
        <w:t>that the proposed vehicle tracking will be steeper and longer than currently, elevating this</w:t>
      </w:r>
      <w:r>
        <w:rPr>
          <w:rFonts w:ascii="Arial Narrow" w:hAnsi="Arial Narrow" w:cs="Arial"/>
          <w:bCs/>
          <w:iCs/>
        </w:rPr>
        <w:t xml:space="preserve"> </w:t>
      </w:r>
      <w:r w:rsidRPr="00E90F87">
        <w:rPr>
          <w:rFonts w:ascii="Arial Narrow" w:hAnsi="Arial Narrow" w:cs="Arial"/>
          <w:bCs/>
          <w:iCs/>
        </w:rPr>
        <w:t>risk</w:t>
      </w:r>
      <w:r>
        <w:rPr>
          <w:rFonts w:ascii="Arial Narrow" w:hAnsi="Arial Narrow" w:cs="Arial"/>
          <w:bCs/>
          <w:iCs/>
        </w:rPr>
        <w:t xml:space="preserve">.  </w:t>
      </w:r>
      <w:r w:rsidRPr="00E90F87">
        <w:rPr>
          <w:rFonts w:ascii="Arial Narrow" w:hAnsi="Arial Narrow" w:cs="Arial"/>
          <w:bCs/>
          <w:iCs/>
        </w:rPr>
        <w:t xml:space="preserve">There </w:t>
      </w:r>
      <w:r>
        <w:rPr>
          <w:rFonts w:ascii="Arial Narrow" w:hAnsi="Arial Narrow" w:cs="Arial"/>
          <w:bCs/>
          <w:iCs/>
        </w:rPr>
        <w:t>was</w:t>
      </w:r>
      <w:r w:rsidRPr="00E90F87">
        <w:rPr>
          <w:rFonts w:ascii="Arial Narrow" w:hAnsi="Arial Narrow" w:cs="Arial"/>
          <w:bCs/>
          <w:iCs/>
        </w:rPr>
        <w:t xml:space="preserve"> a high potential for severe injury outcomes due to the nearby</w:t>
      </w:r>
      <w:r>
        <w:rPr>
          <w:rFonts w:ascii="Arial Narrow" w:hAnsi="Arial Narrow" w:cs="Arial"/>
          <w:bCs/>
          <w:iCs/>
        </w:rPr>
        <w:t xml:space="preserve"> </w:t>
      </w:r>
      <w:r w:rsidRPr="00E90F87">
        <w:rPr>
          <w:rFonts w:ascii="Arial Narrow" w:hAnsi="Arial Narrow" w:cs="Arial"/>
          <w:bCs/>
          <w:iCs/>
        </w:rPr>
        <w:t>driveway, power pole and drop off down the bank east of T</w:t>
      </w:r>
      <w:r>
        <w:rPr>
          <w:rFonts w:ascii="Arial Narrow" w:hAnsi="Arial Narrow" w:cs="Arial"/>
          <w:bCs/>
          <w:iCs/>
        </w:rPr>
        <w:t>PSR</w:t>
      </w:r>
      <w:r w:rsidRPr="00E90F87">
        <w:rPr>
          <w:rFonts w:ascii="Arial Narrow" w:hAnsi="Arial Narrow" w:cs="Arial"/>
          <w:bCs/>
          <w:iCs/>
        </w:rPr>
        <w:t xml:space="preserve"> Road if a truck</w:t>
      </w:r>
      <w:r>
        <w:rPr>
          <w:rFonts w:ascii="Arial Narrow" w:hAnsi="Arial Narrow" w:cs="Arial"/>
          <w:bCs/>
          <w:iCs/>
        </w:rPr>
        <w:t xml:space="preserve"> </w:t>
      </w:r>
      <w:r w:rsidRPr="00E90F87">
        <w:rPr>
          <w:rFonts w:ascii="Arial Narrow" w:hAnsi="Arial Narrow" w:cs="Arial"/>
          <w:bCs/>
          <w:iCs/>
        </w:rPr>
        <w:t>were to roll over</w:t>
      </w:r>
      <w:r w:rsidR="003C3150">
        <w:rPr>
          <w:rFonts w:ascii="Arial Narrow" w:hAnsi="Arial Narrow" w:cs="Arial"/>
          <w:bCs/>
          <w:iCs/>
        </w:rPr>
        <w:t>; and</w:t>
      </w:r>
    </w:p>
    <w:p w:rsidRPr="00032EC7" w:rsidR="00E90F87" w:rsidRDefault="00E90F87" w14:paraId="00865C33" w14:textId="0F0D09CF">
      <w:pPr>
        <w:pStyle w:val="ListParagraph"/>
        <w:numPr>
          <w:ilvl w:val="0"/>
          <w:numId w:val="22"/>
        </w:numPr>
        <w:rPr>
          <w:rFonts w:ascii="Arial Narrow" w:hAnsi="Arial Narrow" w:cs="Arial"/>
          <w:bCs/>
          <w:iCs/>
          <w:lang w:val="en-US"/>
        </w:rPr>
      </w:pPr>
      <w:r>
        <w:rPr>
          <w:rFonts w:ascii="Arial Narrow" w:hAnsi="Arial Narrow" w:cs="Arial"/>
          <w:bCs/>
          <w:iCs/>
        </w:rPr>
        <w:t xml:space="preserve">the adequacy of the SISD given vehicle overhang on the stop line on TPSR at the intersection, approaching vehicles on TPR from the south being outside </w:t>
      </w:r>
      <w:r w:rsidRPr="00E90F87">
        <w:rPr>
          <w:rFonts w:ascii="Arial Narrow" w:hAnsi="Arial Narrow" w:cs="Arial"/>
          <w:bCs/>
          <w:iCs/>
        </w:rPr>
        <w:t xml:space="preserve">of the </w:t>
      </w:r>
      <w:r w:rsidRPr="00E90F87" w:rsidR="00FA4A18">
        <w:rPr>
          <w:rFonts w:ascii="Arial Narrow" w:hAnsi="Arial Narrow" w:cs="Arial"/>
          <w:bCs/>
          <w:iCs/>
        </w:rPr>
        <w:t>120-degree</w:t>
      </w:r>
      <w:r w:rsidRPr="00E90F87">
        <w:rPr>
          <w:rFonts w:ascii="Arial Narrow" w:hAnsi="Arial Narrow" w:cs="Arial"/>
          <w:bCs/>
          <w:iCs/>
        </w:rPr>
        <w:t xml:space="preserve"> visibility angle</w:t>
      </w:r>
      <w:r>
        <w:rPr>
          <w:rFonts w:ascii="Arial Narrow" w:hAnsi="Arial Narrow" w:cs="Arial"/>
          <w:bCs/>
          <w:iCs/>
        </w:rPr>
        <w:t xml:space="preserve"> of a vehicle stopped on TPSR</w:t>
      </w:r>
      <w:r w:rsidR="009C2C1C">
        <w:rPr>
          <w:rFonts w:ascii="Arial Narrow" w:hAnsi="Arial Narrow" w:cs="Arial"/>
          <w:bCs/>
          <w:iCs/>
        </w:rPr>
        <w:t xml:space="preserve">, and </w:t>
      </w:r>
      <w:r>
        <w:rPr>
          <w:rFonts w:ascii="Arial Narrow" w:hAnsi="Arial Narrow" w:cs="Arial"/>
          <w:bCs/>
          <w:iCs/>
        </w:rPr>
        <w:t xml:space="preserve">the </w:t>
      </w:r>
      <w:r w:rsidRPr="00E90F87">
        <w:rPr>
          <w:rFonts w:ascii="Arial Narrow" w:hAnsi="Arial Narrow" w:cs="Arial"/>
          <w:bCs/>
          <w:iCs/>
        </w:rPr>
        <w:t>15% gradient</w:t>
      </w:r>
      <w:r>
        <w:rPr>
          <w:rFonts w:ascii="Arial Narrow" w:hAnsi="Arial Narrow" w:cs="Arial"/>
          <w:bCs/>
          <w:iCs/>
        </w:rPr>
        <w:t xml:space="preserve"> </w:t>
      </w:r>
      <w:r w:rsidRPr="00E90F87">
        <w:rPr>
          <w:rFonts w:ascii="Arial Narrow" w:hAnsi="Arial Narrow" w:cs="Arial"/>
          <w:bCs/>
          <w:iCs/>
        </w:rPr>
        <w:t>significantly</w:t>
      </w:r>
      <w:r>
        <w:rPr>
          <w:rFonts w:ascii="Arial Narrow" w:hAnsi="Arial Narrow" w:cs="Arial"/>
          <w:bCs/>
          <w:iCs/>
        </w:rPr>
        <w:t xml:space="preserve"> </w:t>
      </w:r>
      <w:r w:rsidRPr="00E90F87">
        <w:rPr>
          <w:rFonts w:ascii="Arial Narrow" w:hAnsi="Arial Narrow" w:cs="Arial"/>
          <w:bCs/>
          <w:iCs/>
        </w:rPr>
        <w:t>increas</w:t>
      </w:r>
      <w:r>
        <w:rPr>
          <w:rFonts w:ascii="Arial Narrow" w:hAnsi="Arial Narrow" w:cs="Arial"/>
          <w:bCs/>
          <w:iCs/>
        </w:rPr>
        <w:t>ing</w:t>
      </w:r>
      <w:r w:rsidRPr="00E90F87">
        <w:rPr>
          <w:rFonts w:ascii="Arial Narrow" w:hAnsi="Arial Narrow" w:cs="Arial"/>
          <w:bCs/>
          <w:iCs/>
        </w:rPr>
        <w:t xml:space="preserve"> the time for larger vehicles </w:t>
      </w:r>
      <w:r>
        <w:rPr>
          <w:rFonts w:ascii="Arial Narrow" w:hAnsi="Arial Narrow" w:cs="Arial"/>
          <w:bCs/>
          <w:iCs/>
        </w:rPr>
        <w:t xml:space="preserve">to </w:t>
      </w:r>
      <w:r w:rsidRPr="00E90F87">
        <w:rPr>
          <w:rFonts w:ascii="Arial Narrow" w:hAnsi="Arial Narrow" w:cs="Arial"/>
          <w:bCs/>
          <w:iCs/>
        </w:rPr>
        <w:t>turn out of T</w:t>
      </w:r>
      <w:r>
        <w:rPr>
          <w:rFonts w:ascii="Arial Narrow" w:hAnsi="Arial Narrow" w:cs="Arial"/>
          <w:bCs/>
          <w:iCs/>
        </w:rPr>
        <w:t xml:space="preserve">PSR.  </w:t>
      </w:r>
    </w:p>
    <w:p w:rsidRPr="00904AC0" w:rsidR="00904AC0" w:rsidP="00904AC0" w:rsidRDefault="00904AC0" w14:paraId="795F8461" w14:textId="77777777">
      <w:pPr>
        <w:pStyle w:val="ListParagraph"/>
        <w:ind w:left="360" w:firstLine="0"/>
        <w:rPr>
          <w:rFonts w:ascii="Arial Narrow" w:hAnsi="Arial Narrow" w:cs="Arial"/>
          <w:bCs/>
          <w:iCs/>
          <w:lang w:val="en-US"/>
        </w:rPr>
      </w:pPr>
    </w:p>
    <w:p w:rsidRPr="00177C4E" w:rsidR="009C2C1C" w:rsidP="00E60275" w:rsidRDefault="008C5DCD" w14:paraId="545B51CC" w14:textId="2D754056">
      <w:pPr>
        <w:pStyle w:val="ListParagraph"/>
        <w:numPr>
          <w:ilvl w:val="0"/>
          <w:numId w:val="4"/>
        </w:numPr>
        <w:ind w:left="567" w:hanging="567"/>
        <w:contextualSpacing w:val="0"/>
        <w:rPr>
          <w:rFonts w:ascii="Arial Narrow" w:hAnsi="Arial Narrow" w:cs="Arial"/>
          <w:bCs/>
          <w:iCs/>
          <w:lang w:val="en-US"/>
        </w:rPr>
      </w:pPr>
      <w:bookmarkStart w:name="_Hlk195623731" w:id="28"/>
      <w:r w:rsidRPr="009C2C1C">
        <w:rPr>
          <w:rFonts w:ascii="Arial Narrow" w:hAnsi="Arial Narrow" w:cs="Arial"/>
          <w:bCs/>
          <w:iCs/>
          <w:lang w:val="en-US"/>
        </w:rPr>
        <w:t>Mr Mc</w:t>
      </w:r>
      <w:r w:rsidR="003C3150">
        <w:rPr>
          <w:rFonts w:ascii="Arial Narrow" w:hAnsi="Arial Narrow" w:cs="Arial"/>
          <w:bCs/>
          <w:iCs/>
          <w:lang w:val="en-US"/>
        </w:rPr>
        <w:t>L</w:t>
      </w:r>
      <w:r w:rsidRPr="009C2C1C">
        <w:rPr>
          <w:rFonts w:ascii="Arial Narrow" w:hAnsi="Arial Narrow" w:cs="Arial"/>
          <w:bCs/>
          <w:iCs/>
          <w:lang w:val="en-US"/>
        </w:rPr>
        <w:t xml:space="preserve">ean </w:t>
      </w:r>
      <w:r w:rsidRPr="009C2C1C" w:rsidR="009C2C1C">
        <w:rPr>
          <w:rFonts w:ascii="Arial Narrow" w:hAnsi="Arial Narrow" w:cs="Arial"/>
          <w:bCs/>
          <w:iCs/>
          <w:lang w:val="en-US"/>
        </w:rPr>
        <w:t>also provided additional comments as part of the WBOPDC Section 42A Report Addendum</w:t>
      </w:r>
      <w:r w:rsidR="00177C4E">
        <w:rPr>
          <w:rStyle w:val="FootnoteReference"/>
          <w:rFonts w:ascii="Arial Narrow" w:hAnsi="Arial Narrow" w:cs="Arial"/>
          <w:bCs/>
          <w:iCs/>
          <w:lang w:val="en-US"/>
        </w:rPr>
        <w:footnoteReference w:id="72"/>
      </w:r>
      <w:r w:rsidRPr="009C2C1C" w:rsidR="009C2C1C">
        <w:rPr>
          <w:rFonts w:ascii="Arial Narrow" w:hAnsi="Arial Narrow" w:cs="Arial"/>
          <w:bCs/>
          <w:iCs/>
          <w:lang w:val="en-US"/>
        </w:rPr>
        <w:t xml:space="preserve">. He noted that </w:t>
      </w:r>
      <w:r w:rsidRPr="009C2C1C" w:rsidR="009C2C1C">
        <w:rPr>
          <w:rFonts w:ascii="Arial Narrow" w:hAnsi="Arial Narrow" w:cs="Arial"/>
          <w:bCs/>
          <w:iCs/>
        </w:rPr>
        <w:t>Austroads Guide to Road Design Part 3 Geometric Design, Table 8.2 state</w:t>
      </w:r>
      <w:r w:rsidR="003C3150">
        <w:rPr>
          <w:rFonts w:ascii="Arial Narrow" w:hAnsi="Arial Narrow" w:cs="Arial"/>
          <w:bCs/>
          <w:iCs/>
        </w:rPr>
        <w:t>d</w:t>
      </w:r>
      <w:r w:rsidRPr="009C2C1C" w:rsidR="009C2C1C">
        <w:rPr>
          <w:rFonts w:ascii="Arial Narrow" w:hAnsi="Arial Narrow" w:cs="Arial"/>
          <w:bCs/>
          <w:iCs/>
        </w:rPr>
        <w:t xml:space="preserve"> that 15% was the maximum negotiable road grade, but that grade was only “</w:t>
      </w:r>
      <w:r w:rsidRPr="009C2C1C" w:rsidR="009C2C1C">
        <w:rPr>
          <w:rFonts w:ascii="Arial Narrow" w:hAnsi="Arial Narrow" w:cs="Arial"/>
          <w:bCs/>
          <w:i/>
        </w:rPr>
        <w:t>satisfactory on low volume roads (very few or no commercial vehicles</w:t>
      </w:r>
      <w:r w:rsidRPr="009C2C1C" w:rsidR="009C2C1C">
        <w:rPr>
          <w:rFonts w:ascii="Arial Narrow" w:hAnsi="Arial Narrow" w:cs="Arial"/>
          <w:bCs/>
          <w:iCs/>
        </w:rPr>
        <w:t>)”.</w:t>
      </w:r>
      <w:r w:rsidRPr="009C2C1C" w:rsidR="009C2C1C">
        <w:rPr>
          <w:rFonts w:ascii="Arial Narrow" w:hAnsi="Arial Narrow" w:cs="Arial"/>
          <w:bCs/>
          <w:iCs/>
          <w:lang w:val="en-US"/>
        </w:rPr>
        <w:t xml:space="preserve">  TPR </w:t>
      </w:r>
      <w:r w:rsidR="003C3150">
        <w:rPr>
          <w:rFonts w:ascii="Arial Narrow" w:hAnsi="Arial Narrow" w:cs="Arial"/>
          <w:bCs/>
          <w:iCs/>
          <w:lang w:val="en-US"/>
        </w:rPr>
        <w:t>is</w:t>
      </w:r>
      <w:r w:rsidRPr="009C2C1C" w:rsidR="009C2C1C">
        <w:rPr>
          <w:rFonts w:ascii="Arial Narrow" w:hAnsi="Arial Narrow" w:cs="Arial"/>
          <w:bCs/>
          <w:iCs/>
          <w:lang w:val="en-US"/>
        </w:rPr>
        <w:t xml:space="preserve"> a primary collector road with an </w:t>
      </w:r>
      <w:r w:rsidRPr="009C2C1C" w:rsidR="009C2C1C">
        <w:rPr>
          <w:rFonts w:ascii="Arial Narrow" w:hAnsi="Arial Narrow" w:cs="Arial"/>
          <w:bCs/>
          <w:iCs/>
        </w:rPr>
        <w:t xml:space="preserve">ADT </w:t>
      </w:r>
      <w:r w:rsidR="009C2C1C">
        <w:rPr>
          <w:rFonts w:ascii="Arial Narrow" w:hAnsi="Arial Narrow" w:cs="Arial"/>
          <w:bCs/>
          <w:iCs/>
        </w:rPr>
        <w:t xml:space="preserve">of </w:t>
      </w:r>
      <w:r w:rsidRPr="009C2C1C" w:rsidR="009C2C1C">
        <w:rPr>
          <w:rFonts w:ascii="Arial Narrow" w:hAnsi="Arial Narrow" w:cs="Arial"/>
          <w:bCs/>
          <w:iCs/>
        </w:rPr>
        <w:t>2950 vpd</w:t>
      </w:r>
      <w:r w:rsidR="009C2C1C">
        <w:rPr>
          <w:rFonts w:ascii="Arial Narrow" w:hAnsi="Arial Narrow" w:cs="Arial"/>
          <w:bCs/>
          <w:iCs/>
        </w:rPr>
        <w:t xml:space="preserve"> of which </w:t>
      </w:r>
      <w:r w:rsidRPr="009C2C1C" w:rsidR="009C2C1C">
        <w:rPr>
          <w:rFonts w:ascii="Arial Narrow" w:hAnsi="Arial Narrow" w:cs="Arial"/>
          <w:bCs/>
          <w:iCs/>
        </w:rPr>
        <w:t xml:space="preserve"> 4% </w:t>
      </w:r>
      <w:r w:rsidR="003C3150">
        <w:rPr>
          <w:rFonts w:ascii="Arial Narrow" w:hAnsi="Arial Narrow" w:cs="Arial"/>
          <w:bCs/>
          <w:iCs/>
        </w:rPr>
        <w:t>are</w:t>
      </w:r>
      <w:r w:rsidR="009C2C1C">
        <w:rPr>
          <w:rFonts w:ascii="Arial Narrow" w:hAnsi="Arial Narrow" w:cs="Arial"/>
          <w:bCs/>
          <w:iCs/>
        </w:rPr>
        <w:t xml:space="preserve"> </w:t>
      </w:r>
      <w:r w:rsidRPr="009C2C1C" w:rsidR="009C2C1C">
        <w:rPr>
          <w:rFonts w:ascii="Arial Narrow" w:hAnsi="Arial Narrow" w:cs="Arial"/>
          <w:bCs/>
          <w:iCs/>
        </w:rPr>
        <w:t>heavy vehicles</w:t>
      </w:r>
      <w:r w:rsidR="009C2C1C">
        <w:rPr>
          <w:rFonts w:ascii="Arial Narrow" w:hAnsi="Arial Narrow" w:cs="Arial"/>
          <w:bCs/>
          <w:iCs/>
        </w:rPr>
        <w:t>.  He considered it was not a ‘low volume road”.</w:t>
      </w:r>
      <w:r w:rsidR="00177C4E">
        <w:rPr>
          <w:rFonts w:ascii="Arial Narrow" w:hAnsi="Arial Narrow" w:cs="Arial"/>
          <w:bCs/>
          <w:iCs/>
        </w:rPr>
        <w:t xml:space="preserve">  For roads exceeding 2500 vpd the </w:t>
      </w:r>
      <w:r w:rsidRPr="00177C4E" w:rsidR="00177C4E">
        <w:rPr>
          <w:rFonts w:ascii="Arial Narrow" w:hAnsi="Arial Narrow" w:cs="Arial"/>
          <w:bCs/>
          <w:iCs/>
        </w:rPr>
        <w:t>W</w:t>
      </w:r>
      <w:r w:rsidR="00177C4E">
        <w:rPr>
          <w:rFonts w:ascii="Arial Narrow" w:hAnsi="Arial Narrow" w:cs="Arial"/>
          <w:bCs/>
          <w:iCs/>
        </w:rPr>
        <w:t xml:space="preserve">BOPDC </w:t>
      </w:r>
      <w:r w:rsidRPr="00177C4E" w:rsidR="00177C4E">
        <w:rPr>
          <w:rFonts w:ascii="Arial Narrow" w:hAnsi="Arial Narrow" w:cs="Arial"/>
          <w:bCs/>
          <w:iCs/>
        </w:rPr>
        <w:t>Development Code, Section 4, Table 2</w:t>
      </w:r>
      <w:r w:rsidR="00177C4E">
        <w:rPr>
          <w:rFonts w:ascii="Arial Narrow" w:hAnsi="Arial Narrow" w:cs="Arial"/>
          <w:bCs/>
          <w:iCs/>
        </w:rPr>
        <w:t xml:space="preserve"> specified that a “specific design” was required to determine the maximum permissible grade.  On lower volume roads the permissible grade was 12.5%.</w:t>
      </w:r>
    </w:p>
    <w:p w:rsidRPr="00177C4E" w:rsidR="00177C4E" w:rsidP="00177C4E" w:rsidRDefault="00177C4E" w14:paraId="05972D00" w14:textId="77777777">
      <w:pPr>
        <w:pStyle w:val="ListParagraph"/>
        <w:ind w:left="567" w:firstLine="0"/>
        <w:contextualSpacing w:val="0"/>
        <w:rPr>
          <w:rFonts w:ascii="Arial Narrow" w:hAnsi="Arial Narrow" w:cs="Arial"/>
          <w:bCs/>
          <w:iCs/>
          <w:lang w:val="en-US"/>
        </w:rPr>
      </w:pPr>
    </w:p>
    <w:p w:rsidRPr="00177C4E" w:rsidR="00177C4E" w:rsidP="00E60275" w:rsidRDefault="00177C4E" w14:paraId="1936DB6D" w14:textId="20777962">
      <w:pPr>
        <w:pStyle w:val="ListParagraph"/>
        <w:numPr>
          <w:ilvl w:val="0"/>
          <w:numId w:val="4"/>
        </w:numPr>
        <w:ind w:left="567" w:hanging="567"/>
        <w:contextualSpacing w:val="0"/>
        <w:rPr>
          <w:rFonts w:ascii="Arial Narrow" w:hAnsi="Arial Narrow" w:cs="Arial"/>
          <w:bCs/>
          <w:iCs/>
          <w:lang w:val="en-US"/>
        </w:rPr>
      </w:pPr>
      <w:r w:rsidRPr="00177C4E">
        <w:rPr>
          <w:rFonts w:ascii="Arial Narrow" w:hAnsi="Arial Narrow" w:cs="Arial"/>
          <w:bCs/>
          <w:iCs/>
          <w:lang w:val="en-US"/>
        </w:rPr>
        <w:t>Mr McLean agreed with BECA that t</w:t>
      </w:r>
      <w:r w:rsidRPr="00177C4E">
        <w:rPr>
          <w:rFonts w:ascii="Arial Narrow" w:hAnsi="Arial Narrow" w:cs="Arial"/>
          <w:bCs/>
          <w:iCs/>
        </w:rPr>
        <w:t xml:space="preserve">he effect of the steep grade on fully laden trucks turning off TPR and travelling downhill towards the Site </w:t>
      </w:r>
      <w:r>
        <w:rPr>
          <w:rFonts w:ascii="Arial Narrow" w:hAnsi="Arial Narrow" w:cs="Arial"/>
          <w:bCs/>
          <w:iCs/>
        </w:rPr>
        <w:t>had</w:t>
      </w:r>
      <w:r w:rsidRPr="00177C4E">
        <w:rPr>
          <w:rFonts w:ascii="Arial Narrow" w:hAnsi="Arial Narrow" w:cs="Arial"/>
          <w:bCs/>
          <w:iCs/>
        </w:rPr>
        <w:t xml:space="preserve"> not been assessed</w:t>
      </w:r>
      <w:r>
        <w:rPr>
          <w:rFonts w:ascii="Arial Narrow" w:hAnsi="Arial Narrow" w:cs="Arial"/>
          <w:bCs/>
          <w:iCs/>
        </w:rPr>
        <w:t xml:space="preserve">, </w:t>
      </w:r>
      <w:r w:rsidRPr="00177C4E">
        <w:rPr>
          <w:rFonts w:ascii="Arial Narrow" w:hAnsi="Arial Narrow" w:cs="Arial"/>
          <w:bCs/>
          <w:iCs/>
        </w:rPr>
        <w:t xml:space="preserve">but </w:t>
      </w:r>
      <w:r w:rsidR="003C3150">
        <w:rPr>
          <w:rFonts w:ascii="Arial Narrow" w:hAnsi="Arial Narrow" w:cs="Arial"/>
          <w:bCs/>
          <w:iCs/>
        </w:rPr>
        <w:t xml:space="preserve">there </w:t>
      </w:r>
      <w:r>
        <w:rPr>
          <w:rFonts w:ascii="Arial Narrow" w:hAnsi="Arial Narrow" w:cs="Arial"/>
          <w:bCs/>
          <w:iCs/>
        </w:rPr>
        <w:t>was</w:t>
      </w:r>
      <w:r w:rsidRPr="00177C4E">
        <w:rPr>
          <w:rFonts w:ascii="Arial Narrow" w:hAnsi="Arial Narrow" w:cs="Arial"/>
          <w:bCs/>
          <w:iCs/>
        </w:rPr>
        <w:t xml:space="preserve"> likely to be an increased risk of trucks over-turning</w:t>
      </w:r>
      <w:r>
        <w:rPr>
          <w:rFonts w:ascii="Arial Narrow" w:hAnsi="Arial Narrow" w:cs="Arial"/>
          <w:bCs/>
          <w:iCs/>
        </w:rPr>
        <w:t>.</w:t>
      </w:r>
    </w:p>
    <w:bookmarkEnd w:id="28"/>
    <w:p w:rsidRPr="005E67BE" w:rsidR="005E67BE" w:rsidP="005E67BE" w:rsidRDefault="005E67BE" w14:paraId="08F8E308" w14:textId="77777777">
      <w:pPr>
        <w:pStyle w:val="ListParagraph"/>
        <w:rPr>
          <w:rFonts w:ascii="Arial Narrow" w:hAnsi="Arial Narrow" w:cs="Arial"/>
          <w:bCs/>
          <w:iCs/>
          <w:lang w:val="en-US"/>
        </w:rPr>
      </w:pPr>
    </w:p>
    <w:p w:rsidRPr="003C3150" w:rsidR="00496F64" w:rsidP="002C7C35" w:rsidRDefault="00496F64" w14:paraId="1C5ED157" w14:textId="6F38AB36">
      <w:pPr>
        <w:pStyle w:val="ListParagraph"/>
        <w:numPr>
          <w:ilvl w:val="0"/>
          <w:numId w:val="4"/>
        </w:numPr>
        <w:ind w:left="567" w:hanging="567"/>
        <w:contextualSpacing w:val="0"/>
        <w:rPr>
          <w:rFonts w:ascii="Arial Narrow" w:hAnsi="Arial Narrow" w:cs="Arial"/>
          <w:bCs/>
          <w:iCs/>
          <w:lang w:val="en-US"/>
        </w:rPr>
      </w:pPr>
      <w:r w:rsidRPr="003C3150">
        <w:rPr>
          <w:rFonts w:ascii="Arial Narrow" w:hAnsi="Arial Narrow" w:cs="Arial"/>
          <w:bCs/>
          <w:iCs/>
          <w:lang w:val="en-US"/>
        </w:rPr>
        <w:t xml:space="preserve">The gradient of TPSR at the intersection was addressed in </w:t>
      </w:r>
      <w:r w:rsidRPr="003C3150" w:rsidR="00177C4E">
        <w:rPr>
          <w:rFonts w:ascii="Arial Narrow" w:hAnsi="Arial Narrow" w:cs="Arial"/>
          <w:bCs/>
          <w:iCs/>
          <w:lang w:val="en-US"/>
        </w:rPr>
        <w:t xml:space="preserve">the </w:t>
      </w:r>
      <w:r w:rsidRPr="003C3150" w:rsidR="000E3C10">
        <w:rPr>
          <w:rFonts w:ascii="Arial Narrow" w:hAnsi="Arial Narrow" w:cs="Arial"/>
          <w:bCs/>
          <w:iCs/>
          <w:lang w:val="en-US"/>
        </w:rPr>
        <w:t>TPIL</w:t>
      </w:r>
      <w:r w:rsidRPr="003C3150" w:rsidR="00177C4E">
        <w:rPr>
          <w:rFonts w:ascii="Arial Narrow" w:hAnsi="Arial Narrow" w:cs="Arial"/>
          <w:bCs/>
          <w:iCs/>
          <w:lang w:val="en-US"/>
        </w:rPr>
        <w:t xml:space="preserve"> Reply submissions</w:t>
      </w:r>
      <w:r w:rsidRPr="003C3150">
        <w:rPr>
          <w:rFonts w:ascii="Arial Narrow" w:hAnsi="Arial Narrow" w:cs="Arial"/>
          <w:bCs/>
          <w:iCs/>
          <w:lang w:val="en-US"/>
        </w:rPr>
        <w:t xml:space="preserve"> and Ms Franta’s Technical Memorandum.  Harrison Grierson have developed two intersection upgrade designs.  The first is a fully-compliant Option 01 featuring a 4% average gradient within the first 10 metres of the TPSR road approach, achieved by introducing a crest curve between the main carriageway crossfall and the side road alignment, followed by an 8% descent to the existing levels. Option 01 requires significant reprofiling over approximately 70 metres, involving level changes of up to 1.3 metres</w:t>
      </w:r>
      <w:r w:rsidRPr="003C3150" w:rsidR="00B847AF">
        <w:rPr>
          <w:rFonts w:ascii="Arial Narrow" w:hAnsi="Arial Narrow" w:cs="Arial"/>
          <w:bCs/>
          <w:iCs/>
          <w:lang w:val="en-US"/>
        </w:rPr>
        <w:t>.</w:t>
      </w:r>
    </w:p>
    <w:p w:rsidRPr="00B847AF" w:rsidR="00B847AF" w:rsidP="00B847AF" w:rsidRDefault="00B847AF" w14:paraId="79479E36" w14:textId="77777777">
      <w:pPr>
        <w:pStyle w:val="ListParagraph"/>
        <w:ind w:left="567" w:hanging="567"/>
        <w:rPr>
          <w:rFonts w:ascii="Arial Narrow" w:hAnsi="Arial Narrow" w:cs="Arial"/>
          <w:bCs/>
          <w:iCs/>
          <w:lang w:val="en-US"/>
        </w:rPr>
      </w:pPr>
    </w:p>
    <w:p w:rsidR="00B847AF" w:rsidP="00B847AF" w:rsidRDefault="00B847AF" w14:paraId="2EE3EEA9" w14:textId="10E9E468">
      <w:pPr>
        <w:pStyle w:val="ListParagraph"/>
        <w:numPr>
          <w:ilvl w:val="0"/>
          <w:numId w:val="4"/>
        </w:numPr>
        <w:ind w:left="567" w:hanging="567"/>
        <w:contextualSpacing w:val="0"/>
        <w:rPr>
          <w:rFonts w:ascii="Arial Narrow" w:hAnsi="Arial Narrow" w:cs="Arial"/>
          <w:bCs/>
          <w:iCs/>
          <w:lang w:val="en-US"/>
        </w:rPr>
      </w:pPr>
      <w:r w:rsidRPr="00B847AF">
        <w:rPr>
          <w:rFonts w:ascii="Arial Narrow" w:hAnsi="Arial Narrow" w:cs="Arial"/>
          <w:bCs/>
          <w:iCs/>
          <w:lang w:val="en-US"/>
        </w:rPr>
        <w:t xml:space="preserve">Option 02, referred to by Ms Franta and TPIL as the balanced solution, proposes an average gradient of approximately 7% within the 10m approach, followed by a 10% descent to existing levels. This reduces the extent of works to around 40 metres, with a maximum level difference of under 1.0 metre at the centerline.  It has the advantage of maintaining driveway access to 326 </w:t>
      </w:r>
      <w:r>
        <w:rPr>
          <w:rFonts w:ascii="Arial Narrow" w:hAnsi="Arial Narrow" w:cs="Arial"/>
          <w:bCs/>
          <w:iCs/>
          <w:lang w:val="en-US"/>
        </w:rPr>
        <w:t xml:space="preserve">TPSR </w:t>
      </w:r>
      <w:r w:rsidRPr="00B847AF">
        <w:rPr>
          <w:rFonts w:ascii="Arial Narrow" w:hAnsi="Arial Narrow" w:cs="Arial"/>
          <w:bCs/>
          <w:iCs/>
          <w:lang w:val="en-US"/>
        </w:rPr>
        <w:t>at an acceptable 1:5 gradient and results in approximately 50% less earthworks</w:t>
      </w:r>
      <w:r>
        <w:rPr>
          <w:rFonts w:ascii="Arial Narrow" w:hAnsi="Arial Narrow" w:cs="Arial"/>
          <w:bCs/>
          <w:iCs/>
          <w:lang w:val="en-US"/>
        </w:rPr>
        <w:t>.</w:t>
      </w:r>
    </w:p>
    <w:p w:rsidRPr="008B07C8" w:rsidR="008B07C8" w:rsidP="008B07C8" w:rsidRDefault="008B07C8" w14:paraId="41AA577E" w14:textId="77777777">
      <w:pPr>
        <w:pStyle w:val="ListParagraph"/>
        <w:rPr>
          <w:rFonts w:ascii="Arial Narrow" w:hAnsi="Arial Narrow" w:cs="Arial"/>
          <w:bCs/>
          <w:iCs/>
          <w:lang w:val="en-US"/>
        </w:rPr>
      </w:pPr>
    </w:p>
    <w:p w:rsidRPr="008B07C8" w:rsidR="008B07C8" w:rsidP="008B07C8" w:rsidRDefault="008B07C8" w14:paraId="3FB29928" w14:textId="3DD95340">
      <w:pPr>
        <w:pStyle w:val="ListParagraph"/>
        <w:numPr>
          <w:ilvl w:val="0"/>
          <w:numId w:val="4"/>
        </w:numPr>
        <w:ind w:left="567" w:hanging="567"/>
        <w:contextualSpacing w:val="0"/>
        <w:rPr>
          <w:rFonts w:ascii="Arial Narrow" w:hAnsi="Arial Narrow" w:cs="Arial"/>
          <w:bCs/>
          <w:iCs/>
          <w:lang w:val="en-US"/>
        </w:rPr>
      </w:pPr>
      <w:r w:rsidRPr="008B07C8">
        <w:rPr>
          <w:rFonts w:ascii="Arial Narrow" w:hAnsi="Arial Narrow" w:cs="Arial"/>
          <w:bCs/>
          <w:iCs/>
          <w:lang w:val="en-US"/>
        </w:rPr>
        <w:t>Messer’s Harrison and Harries advised</w:t>
      </w:r>
      <w:r>
        <w:rPr>
          <w:rStyle w:val="FootnoteReference"/>
          <w:rFonts w:ascii="Arial Narrow" w:hAnsi="Arial Narrow" w:cs="Arial"/>
          <w:bCs/>
          <w:iCs/>
          <w:lang w:val="en-US"/>
        </w:rPr>
        <w:footnoteReference w:id="73"/>
      </w:r>
      <w:r w:rsidRPr="008B07C8">
        <w:rPr>
          <w:rFonts w:ascii="Arial Narrow" w:hAnsi="Arial Narrow" w:cs="Arial"/>
          <w:bCs/>
          <w:iCs/>
          <w:lang w:val="en-US"/>
        </w:rPr>
        <w:t xml:space="preserve"> that as heavy vehicles were able to negotiate grades of up to 15%, and that compliant sight distance</w:t>
      </w:r>
      <w:r w:rsidR="003C3150">
        <w:rPr>
          <w:rFonts w:ascii="Arial Narrow" w:hAnsi="Arial Narrow" w:cs="Arial"/>
          <w:bCs/>
          <w:iCs/>
          <w:lang w:val="en-US"/>
        </w:rPr>
        <w:t>s</w:t>
      </w:r>
      <w:r w:rsidRPr="008B07C8">
        <w:rPr>
          <w:rFonts w:ascii="Arial Narrow" w:hAnsi="Arial Narrow" w:cs="Arial"/>
          <w:bCs/>
          <w:iCs/>
          <w:lang w:val="en-US"/>
        </w:rPr>
        <w:t xml:space="preserve"> will be available, any effects of the grades resulting from either Option were expected to be negligible</w:t>
      </w:r>
      <w:r>
        <w:rPr>
          <w:rFonts w:ascii="Arial Narrow" w:hAnsi="Arial Narrow" w:cs="Arial"/>
          <w:bCs/>
          <w:iCs/>
          <w:lang w:val="en-US"/>
        </w:rPr>
        <w:t>.</w:t>
      </w:r>
    </w:p>
    <w:p w:rsidRPr="00B847AF" w:rsidR="00B847AF" w:rsidP="00B847AF" w:rsidRDefault="00B847AF" w14:paraId="4CA214B9" w14:textId="77777777">
      <w:pPr>
        <w:pStyle w:val="ListParagraph"/>
        <w:ind w:left="567" w:hanging="567"/>
        <w:rPr>
          <w:rFonts w:ascii="Arial Narrow" w:hAnsi="Arial Narrow" w:cs="Arial"/>
          <w:bCs/>
          <w:iCs/>
          <w:lang w:val="en-US"/>
        </w:rPr>
      </w:pPr>
    </w:p>
    <w:p w:rsidRPr="00B847AF" w:rsidR="00B847AF" w:rsidP="00B847AF" w:rsidRDefault="00B847AF" w14:paraId="0A5BFAF2" w14:textId="2CCDD748">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Mr Murphy advised that the de</w:t>
      </w:r>
      <w:r w:rsidRPr="00B847AF">
        <w:rPr>
          <w:rFonts w:ascii="Arial Narrow" w:hAnsi="Arial Narrow" w:cs="Arial"/>
          <w:bCs/>
          <w:iCs/>
        </w:rPr>
        <w:t xml:space="preserve">livery of either </w:t>
      </w:r>
      <w:r w:rsidR="003C3150">
        <w:rPr>
          <w:rFonts w:ascii="Arial Narrow" w:hAnsi="Arial Narrow" w:cs="Arial"/>
          <w:bCs/>
          <w:iCs/>
        </w:rPr>
        <w:t>O</w:t>
      </w:r>
      <w:r w:rsidRPr="00B847AF">
        <w:rPr>
          <w:rFonts w:ascii="Arial Narrow" w:hAnsi="Arial Narrow" w:cs="Arial"/>
          <w:bCs/>
          <w:iCs/>
        </w:rPr>
        <w:t xml:space="preserve">ption </w:t>
      </w:r>
      <w:r>
        <w:rPr>
          <w:rFonts w:ascii="Arial Narrow" w:hAnsi="Arial Narrow" w:cs="Arial"/>
          <w:bCs/>
          <w:iCs/>
        </w:rPr>
        <w:t xml:space="preserve">would be </w:t>
      </w:r>
      <w:r w:rsidRPr="00B847AF">
        <w:rPr>
          <w:rFonts w:ascii="Arial Narrow" w:hAnsi="Arial Narrow" w:cs="Arial"/>
          <w:bCs/>
          <w:iCs/>
        </w:rPr>
        <w:t xml:space="preserve">secured by </w:t>
      </w:r>
      <w:r>
        <w:rPr>
          <w:rFonts w:ascii="Arial Narrow" w:hAnsi="Arial Narrow" w:cs="Arial"/>
          <w:bCs/>
          <w:iCs/>
        </w:rPr>
        <w:t xml:space="preserve">consent </w:t>
      </w:r>
      <w:r w:rsidRPr="00B847AF">
        <w:rPr>
          <w:rFonts w:ascii="Arial Narrow" w:hAnsi="Arial Narrow" w:cs="Arial"/>
          <w:bCs/>
          <w:iCs/>
        </w:rPr>
        <w:t xml:space="preserve">conditions, however Option </w:t>
      </w:r>
      <w:r w:rsidR="003C3150">
        <w:rPr>
          <w:rFonts w:ascii="Arial Narrow" w:hAnsi="Arial Narrow" w:cs="Arial"/>
          <w:bCs/>
          <w:iCs/>
        </w:rPr>
        <w:t>0</w:t>
      </w:r>
      <w:r w:rsidRPr="00B847AF">
        <w:rPr>
          <w:rFonts w:ascii="Arial Narrow" w:hAnsi="Arial Narrow" w:cs="Arial"/>
          <w:bCs/>
          <w:iCs/>
        </w:rPr>
        <w:t xml:space="preserve">1 may require </w:t>
      </w:r>
      <w:r>
        <w:rPr>
          <w:rFonts w:ascii="Arial Narrow" w:hAnsi="Arial Narrow" w:cs="Arial"/>
          <w:bCs/>
          <w:iCs/>
        </w:rPr>
        <w:t xml:space="preserve">the </w:t>
      </w:r>
      <w:r w:rsidRPr="00B847AF">
        <w:rPr>
          <w:rFonts w:ascii="Arial Narrow" w:hAnsi="Arial Narrow" w:cs="Arial"/>
          <w:bCs/>
          <w:iCs/>
        </w:rPr>
        <w:t>use of compulsory</w:t>
      </w:r>
      <w:r>
        <w:rPr>
          <w:rFonts w:ascii="Arial Narrow" w:hAnsi="Arial Narrow" w:cs="Arial"/>
          <w:bCs/>
          <w:iCs/>
        </w:rPr>
        <w:t xml:space="preserve"> land</w:t>
      </w:r>
      <w:r w:rsidRPr="00B847AF">
        <w:rPr>
          <w:rFonts w:ascii="Arial Narrow" w:hAnsi="Arial Narrow" w:cs="Arial"/>
          <w:bCs/>
          <w:iCs/>
        </w:rPr>
        <w:t xml:space="preserve"> acquisition powers by WBOPDC to be delivered</w:t>
      </w:r>
      <w:r>
        <w:rPr>
          <w:rStyle w:val="FootnoteReference"/>
          <w:rFonts w:ascii="Arial Narrow" w:hAnsi="Arial Narrow" w:cs="Arial"/>
          <w:bCs/>
          <w:iCs/>
        </w:rPr>
        <w:footnoteReference w:id="74"/>
      </w:r>
      <w:r w:rsidRPr="00B847AF">
        <w:rPr>
          <w:rFonts w:ascii="Arial Narrow" w:hAnsi="Arial Narrow" w:cs="Arial"/>
          <w:bCs/>
          <w:iCs/>
        </w:rPr>
        <w:t xml:space="preserve">. </w:t>
      </w:r>
      <w:r>
        <w:rPr>
          <w:rFonts w:ascii="Arial Narrow" w:hAnsi="Arial Narrow" w:cs="Arial"/>
          <w:bCs/>
          <w:iCs/>
        </w:rPr>
        <w:t xml:space="preserve"> Nevertheless, we</w:t>
      </w:r>
      <w:r w:rsidRPr="00B847AF">
        <w:rPr>
          <w:rFonts w:ascii="Arial Narrow" w:hAnsi="Arial Narrow" w:cs="Arial"/>
          <w:bCs/>
          <w:iCs/>
          <w:lang w:val="en-US"/>
        </w:rPr>
        <w:t xml:space="preserve"> are satisfied that the implementation of either Option </w:t>
      </w:r>
      <w:r w:rsidR="003C3150">
        <w:rPr>
          <w:rFonts w:ascii="Arial Narrow" w:hAnsi="Arial Narrow" w:cs="Arial"/>
          <w:bCs/>
          <w:iCs/>
          <w:lang w:val="en-US"/>
        </w:rPr>
        <w:t>0</w:t>
      </w:r>
      <w:r w:rsidRPr="00B847AF">
        <w:rPr>
          <w:rFonts w:ascii="Arial Narrow" w:hAnsi="Arial Narrow" w:cs="Arial"/>
          <w:bCs/>
          <w:iCs/>
          <w:lang w:val="en-US"/>
        </w:rPr>
        <w:t xml:space="preserve">1 or Option </w:t>
      </w:r>
      <w:r w:rsidR="003C3150">
        <w:rPr>
          <w:rFonts w:ascii="Arial Narrow" w:hAnsi="Arial Narrow" w:cs="Arial"/>
          <w:bCs/>
          <w:iCs/>
          <w:lang w:val="en-US"/>
        </w:rPr>
        <w:t>0</w:t>
      </w:r>
      <w:r w:rsidRPr="00B847AF">
        <w:rPr>
          <w:rFonts w:ascii="Arial Narrow" w:hAnsi="Arial Narrow" w:cs="Arial"/>
          <w:bCs/>
          <w:iCs/>
          <w:lang w:val="en-US"/>
        </w:rPr>
        <w:t xml:space="preserve">2 will </w:t>
      </w:r>
      <w:r>
        <w:rPr>
          <w:rFonts w:ascii="Arial Narrow" w:hAnsi="Arial Narrow" w:cs="Arial"/>
          <w:bCs/>
          <w:iCs/>
          <w:lang w:val="en-US"/>
        </w:rPr>
        <w:t xml:space="preserve">suitably </w:t>
      </w:r>
      <w:r w:rsidRPr="00B847AF">
        <w:rPr>
          <w:rFonts w:ascii="Arial Narrow" w:hAnsi="Arial Narrow" w:cs="Arial"/>
          <w:bCs/>
          <w:iCs/>
          <w:lang w:val="en-US"/>
        </w:rPr>
        <w:t xml:space="preserve">address concerns about the steep gradient of TPSR as it enters the intersection.  </w:t>
      </w:r>
    </w:p>
    <w:p w:rsidRPr="00496F64" w:rsidR="00496F64" w:rsidP="00496F64" w:rsidRDefault="00496F64" w14:paraId="416BCBB5" w14:textId="77777777">
      <w:pPr>
        <w:pStyle w:val="ListParagraph"/>
        <w:rPr>
          <w:rFonts w:ascii="Arial Narrow" w:hAnsi="Arial Narrow" w:cs="Arial"/>
          <w:bCs/>
          <w:iCs/>
          <w:lang w:val="en-US"/>
        </w:rPr>
      </w:pPr>
    </w:p>
    <w:p w:rsidRPr="00BF07E8" w:rsidR="00496F64" w:rsidP="00B847AF" w:rsidRDefault="00496F64" w14:paraId="02A9A6AC" w14:textId="6DDF8BC1">
      <w:pPr>
        <w:pStyle w:val="ListParagraph"/>
        <w:numPr>
          <w:ilvl w:val="0"/>
          <w:numId w:val="4"/>
        </w:numPr>
        <w:ind w:left="567" w:hanging="567"/>
        <w:contextualSpacing w:val="0"/>
        <w:rPr>
          <w:rFonts w:ascii="Arial Narrow" w:hAnsi="Arial Narrow" w:cs="Arial"/>
          <w:bCs/>
          <w:iCs/>
          <w:lang w:val="en-US"/>
        </w:rPr>
      </w:pPr>
      <w:r w:rsidRPr="00B847AF">
        <w:rPr>
          <w:rFonts w:ascii="Arial Narrow" w:hAnsi="Arial Narrow" w:cs="Arial"/>
          <w:bCs/>
          <w:iCs/>
          <w:lang w:val="en-US"/>
        </w:rPr>
        <w:t xml:space="preserve">We note </w:t>
      </w:r>
      <w:r w:rsidRPr="00B847AF" w:rsidR="00B847AF">
        <w:rPr>
          <w:rFonts w:ascii="Arial Narrow" w:hAnsi="Arial Narrow" w:cs="Arial"/>
          <w:bCs/>
          <w:iCs/>
          <w:lang w:val="en-US"/>
        </w:rPr>
        <w:t xml:space="preserve">either Option </w:t>
      </w:r>
      <w:r w:rsidR="003C3150">
        <w:rPr>
          <w:rFonts w:ascii="Arial Narrow" w:hAnsi="Arial Narrow" w:cs="Arial"/>
          <w:bCs/>
          <w:iCs/>
          <w:lang w:val="en-US"/>
        </w:rPr>
        <w:t>0</w:t>
      </w:r>
      <w:r w:rsidRPr="00B847AF" w:rsidR="00B847AF">
        <w:rPr>
          <w:rFonts w:ascii="Arial Narrow" w:hAnsi="Arial Narrow" w:cs="Arial"/>
          <w:bCs/>
          <w:iCs/>
          <w:lang w:val="en-US"/>
        </w:rPr>
        <w:t xml:space="preserve">1 or Option </w:t>
      </w:r>
      <w:r w:rsidR="003C3150">
        <w:rPr>
          <w:rFonts w:ascii="Arial Narrow" w:hAnsi="Arial Narrow" w:cs="Arial"/>
          <w:bCs/>
          <w:iCs/>
          <w:lang w:val="en-US"/>
        </w:rPr>
        <w:t>0</w:t>
      </w:r>
      <w:r w:rsidRPr="00B847AF" w:rsidR="00B847AF">
        <w:rPr>
          <w:rFonts w:ascii="Arial Narrow" w:hAnsi="Arial Narrow" w:cs="Arial"/>
          <w:bCs/>
          <w:iCs/>
          <w:lang w:val="en-US"/>
        </w:rPr>
        <w:t xml:space="preserve">2 </w:t>
      </w:r>
      <w:r w:rsidRPr="00B847AF">
        <w:rPr>
          <w:rFonts w:ascii="Arial Narrow" w:hAnsi="Arial Narrow" w:cs="Arial"/>
          <w:bCs/>
          <w:iCs/>
          <w:lang w:val="en-US"/>
        </w:rPr>
        <w:t>also resolves the peer reviewers</w:t>
      </w:r>
      <w:r w:rsidR="003C3150">
        <w:rPr>
          <w:rFonts w:ascii="Arial Narrow" w:hAnsi="Arial Narrow" w:cs="Arial"/>
          <w:bCs/>
          <w:iCs/>
          <w:lang w:val="en-US"/>
        </w:rPr>
        <w:t>’</w:t>
      </w:r>
      <w:r w:rsidRPr="00B847AF">
        <w:rPr>
          <w:rFonts w:ascii="Arial Narrow" w:hAnsi="Arial Narrow" w:cs="Arial"/>
          <w:bCs/>
          <w:iCs/>
          <w:lang w:val="en-US"/>
        </w:rPr>
        <w:t xml:space="preserve"> concerns about the </w:t>
      </w:r>
      <w:r w:rsidRPr="00B847AF">
        <w:rPr>
          <w:rFonts w:ascii="Arial Narrow" w:hAnsi="Arial Narrow" w:cs="Arial"/>
          <w:bCs/>
          <w:iCs/>
        </w:rPr>
        <w:t>Minimum</w:t>
      </w:r>
      <w:r w:rsidRPr="00B847AF" w:rsidR="00B847AF">
        <w:rPr>
          <w:rFonts w:ascii="Arial Narrow" w:hAnsi="Arial Narrow" w:cs="Arial"/>
          <w:bCs/>
          <w:iCs/>
        </w:rPr>
        <w:t xml:space="preserve"> </w:t>
      </w:r>
      <w:r w:rsidRPr="00B847AF">
        <w:rPr>
          <w:rFonts w:ascii="Arial Narrow" w:hAnsi="Arial Narrow" w:cs="Arial"/>
          <w:bCs/>
          <w:iCs/>
        </w:rPr>
        <w:t xml:space="preserve">Gap Sight Distance (MGSD) for drivers </w:t>
      </w:r>
      <w:r w:rsidR="00B847AF">
        <w:rPr>
          <w:rFonts w:ascii="Arial Narrow" w:hAnsi="Arial Narrow" w:cs="Arial"/>
          <w:bCs/>
          <w:iCs/>
        </w:rPr>
        <w:t xml:space="preserve">turning right into </w:t>
      </w:r>
      <w:r w:rsidRPr="00B847AF">
        <w:rPr>
          <w:rFonts w:ascii="Arial Narrow" w:hAnsi="Arial Narrow" w:cs="Arial"/>
          <w:bCs/>
          <w:iCs/>
        </w:rPr>
        <w:t xml:space="preserve">TPR from TPSR and the slow acceleration of their vehicles </w:t>
      </w:r>
      <w:r w:rsidR="00B847AF">
        <w:rPr>
          <w:rFonts w:ascii="Arial Narrow" w:hAnsi="Arial Narrow" w:cs="Arial"/>
          <w:bCs/>
          <w:iCs/>
        </w:rPr>
        <w:t xml:space="preserve">that might occur </w:t>
      </w:r>
      <w:r w:rsidRPr="00B847AF">
        <w:rPr>
          <w:rFonts w:ascii="Arial Narrow" w:hAnsi="Arial Narrow" w:cs="Arial"/>
          <w:bCs/>
          <w:iCs/>
        </w:rPr>
        <w:t>on the otherwise steep gradient of TPSR.</w:t>
      </w:r>
    </w:p>
    <w:p w:rsidRPr="0089376C" w:rsidR="00BF07E8" w:rsidP="00BF07E8" w:rsidRDefault="00BF07E8" w14:paraId="6482EB13" w14:textId="676C2686">
      <w:pPr>
        <w:pStyle w:val="Heading4"/>
        <w:ind w:left="709" w:hanging="709"/>
        <w:rPr>
          <w:rFonts w:ascii="Arial Narrow" w:hAnsi="Arial Narrow"/>
          <w:i/>
          <w:iCs/>
          <w:lang w:val="en-US"/>
        </w:rPr>
      </w:pPr>
      <w:bookmarkStart w:name="_Hlk201817914" w:id="29"/>
      <w:r w:rsidRPr="0089376C">
        <w:rPr>
          <w:rFonts w:ascii="Arial Narrow" w:hAnsi="Arial Narrow"/>
          <w:i/>
          <w:iCs/>
          <w:lang w:val="en-US"/>
        </w:rPr>
        <w:t>5.3.</w:t>
      </w:r>
      <w:r>
        <w:rPr>
          <w:rFonts w:ascii="Arial Narrow" w:hAnsi="Arial Narrow"/>
          <w:i/>
          <w:iCs/>
          <w:lang w:val="en-US"/>
        </w:rPr>
        <w:t>5</w:t>
      </w:r>
      <w:r w:rsidRPr="0089376C">
        <w:rPr>
          <w:rFonts w:ascii="Arial Narrow" w:hAnsi="Arial Narrow"/>
          <w:i/>
          <w:iCs/>
          <w:lang w:val="en-US"/>
        </w:rPr>
        <w:t>.</w:t>
      </w:r>
      <w:r>
        <w:rPr>
          <w:rFonts w:ascii="Arial Narrow" w:hAnsi="Arial Narrow"/>
          <w:i/>
          <w:iCs/>
          <w:lang w:val="en-US"/>
        </w:rPr>
        <w:t>3</w:t>
      </w:r>
      <w:r w:rsidRPr="0089376C">
        <w:rPr>
          <w:rFonts w:ascii="Arial Narrow" w:hAnsi="Arial Narrow"/>
          <w:i/>
          <w:iCs/>
          <w:lang w:val="en-US"/>
        </w:rPr>
        <w:tab/>
      </w:r>
      <w:r w:rsidRPr="0089376C">
        <w:rPr>
          <w:rFonts w:ascii="Arial Narrow" w:hAnsi="Arial Narrow"/>
          <w:i/>
          <w:iCs/>
          <w:lang w:val="en-US"/>
        </w:rPr>
        <w:t>Te Puna Station Road and Te Puna Road Intersection</w:t>
      </w:r>
      <w:r>
        <w:rPr>
          <w:rFonts w:ascii="Arial Narrow" w:hAnsi="Arial Narrow"/>
          <w:i/>
          <w:iCs/>
          <w:lang w:val="en-US"/>
        </w:rPr>
        <w:t xml:space="preserve"> –Council Upgrade</w:t>
      </w:r>
    </w:p>
    <w:bookmarkEnd w:id="29"/>
    <w:p w:rsidRPr="00904AC0" w:rsidR="00BF07E8" w:rsidP="00D37F52" w:rsidRDefault="00F75F3F" w14:paraId="0D8135DD" w14:textId="38DF7C8C">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lang w:val="en-US"/>
        </w:rPr>
        <w:t>We</w:t>
      </w:r>
      <w:r w:rsidR="00BF07E8">
        <w:rPr>
          <w:rFonts w:ascii="Arial Narrow" w:hAnsi="Arial Narrow" w:cs="Arial"/>
          <w:bCs/>
          <w:lang w:val="en-US"/>
        </w:rPr>
        <w:t xml:space="preserve"> now address the situation should WBOPDC</w:t>
      </w:r>
      <w:r w:rsidR="003C3150">
        <w:rPr>
          <w:rFonts w:ascii="Arial Narrow" w:hAnsi="Arial Narrow" w:cs="Arial"/>
          <w:bCs/>
          <w:lang w:val="en-US"/>
        </w:rPr>
        <w:t>’s</w:t>
      </w:r>
      <w:r w:rsidR="00BF07E8">
        <w:rPr>
          <w:rFonts w:ascii="Arial Narrow" w:hAnsi="Arial Narrow" w:cs="Arial"/>
          <w:bCs/>
          <w:lang w:val="en-US"/>
        </w:rPr>
        <w:t xml:space="preserve"> decision to upgrade the intersection proceed.  </w:t>
      </w:r>
    </w:p>
    <w:p w:rsidRPr="00BF07E8" w:rsidR="00BF07E8" w:rsidP="00BF07E8" w:rsidRDefault="00BF07E8" w14:paraId="6940E0B1" w14:textId="77777777">
      <w:pPr>
        <w:pStyle w:val="ListParagraph"/>
        <w:rPr>
          <w:rFonts w:ascii="Arial Narrow" w:hAnsi="Arial Narrow" w:cs="Arial"/>
          <w:bCs/>
          <w:iCs/>
          <w:lang w:val="en-US"/>
        </w:rPr>
      </w:pPr>
    </w:p>
    <w:p w:rsidR="00BF07E8" w:rsidP="00B847AF" w:rsidRDefault="00F75F3F" w14:paraId="15E480E9" w14:textId="014D6D10">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Ms Perring advised that WBOPDC’s </w:t>
      </w:r>
      <w:r w:rsidRPr="00F75F3F">
        <w:rPr>
          <w:rFonts w:ascii="Arial Narrow" w:hAnsi="Arial Narrow" w:cs="Arial"/>
          <w:bCs/>
          <w:iCs/>
          <w:lang w:val="en-US"/>
        </w:rPr>
        <w:t>transport decision ha</w:t>
      </w:r>
      <w:r>
        <w:rPr>
          <w:rFonts w:ascii="Arial Narrow" w:hAnsi="Arial Narrow" w:cs="Arial"/>
          <w:bCs/>
          <w:iCs/>
          <w:lang w:val="en-US"/>
        </w:rPr>
        <w:t>d</w:t>
      </w:r>
      <w:r w:rsidRPr="00F75F3F">
        <w:rPr>
          <w:rFonts w:ascii="Arial Narrow" w:hAnsi="Arial Narrow" w:cs="Arial"/>
          <w:bCs/>
          <w:iCs/>
          <w:lang w:val="en-US"/>
        </w:rPr>
        <w:t xml:space="preserve"> implications for the assessment of </w:t>
      </w:r>
      <w:r>
        <w:rPr>
          <w:rFonts w:ascii="Arial Narrow" w:hAnsi="Arial Narrow" w:cs="Arial"/>
          <w:bCs/>
          <w:iCs/>
          <w:lang w:val="en-US"/>
        </w:rPr>
        <w:t xml:space="preserve">the TPIL application </w:t>
      </w:r>
      <w:r w:rsidRPr="00F75F3F">
        <w:rPr>
          <w:rFonts w:ascii="Arial Narrow" w:hAnsi="Arial Narrow" w:cs="Arial"/>
          <w:bCs/>
          <w:iCs/>
          <w:lang w:val="en-US"/>
        </w:rPr>
        <w:t>in that the designs to upgrade</w:t>
      </w:r>
      <w:r>
        <w:rPr>
          <w:rFonts w:ascii="Arial Narrow" w:hAnsi="Arial Narrow" w:cs="Arial"/>
          <w:bCs/>
          <w:iCs/>
          <w:lang w:val="en-US"/>
        </w:rPr>
        <w:t xml:space="preserve"> t</w:t>
      </w:r>
      <w:r w:rsidRPr="00F75F3F">
        <w:rPr>
          <w:rFonts w:ascii="Arial Narrow" w:hAnsi="Arial Narrow" w:cs="Arial"/>
          <w:bCs/>
          <w:iCs/>
          <w:lang w:val="en-US"/>
        </w:rPr>
        <w:t xml:space="preserve">he Intersection submitted by the applicant are no longer required by WBOPDC, and </w:t>
      </w:r>
      <w:r w:rsidR="003C3150">
        <w:rPr>
          <w:rFonts w:ascii="Arial Narrow" w:hAnsi="Arial Narrow" w:cs="Arial"/>
          <w:bCs/>
          <w:iCs/>
          <w:lang w:val="en-US"/>
        </w:rPr>
        <w:t xml:space="preserve">TPIL </w:t>
      </w:r>
      <w:r w:rsidRPr="00F75F3F">
        <w:rPr>
          <w:rFonts w:ascii="Arial Narrow" w:hAnsi="Arial Narrow" w:cs="Arial"/>
          <w:bCs/>
          <w:iCs/>
          <w:lang w:val="en-US"/>
        </w:rPr>
        <w:t>would not have responsibility</w:t>
      </w:r>
      <w:r w:rsidR="003C3150">
        <w:rPr>
          <w:rFonts w:ascii="Arial Narrow" w:hAnsi="Arial Narrow" w:cs="Arial"/>
          <w:bCs/>
          <w:iCs/>
          <w:lang w:val="en-US"/>
        </w:rPr>
        <w:t xml:space="preserve"> for</w:t>
      </w:r>
      <w:r w:rsidRPr="00F75F3F">
        <w:rPr>
          <w:rFonts w:ascii="Arial Narrow" w:hAnsi="Arial Narrow" w:cs="Arial"/>
          <w:bCs/>
          <w:iCs/>
          <w:lang w:val="en-US"/>
        </w:rPr>
        <w:t xml:space="preserve"> implementing the upgrade. Th</w:t>
      </w:r>
      <w:r>
        <w:rPr>
          <w:rFonts w:ascii="Arial Narrow" w:hAnsi="Arial Narrow" w:cs="Arial"/>
          <w:bCs/>
          <w:iCs/>
          <w:lang w:val="en-US"/>
        </w:rPr>
        <w:t>at</w:t>
      </w:r>
      <w:r w:rsidRPr="00F75F3F">
        <w:rPr>
          <w:rFonts w:ascii="Arial Narrow" w:hAnsi="Arial Narrow" w:cs="Arial"/>
          <w:bCs/>
          <w:iCs/>
          <w:lang w:val="en-US"/>
        </w:rPr>
        <w:t xml:space="preserve"> also mean</w:t>
      </w:r>
      <w:r>
        <w:rPr>
          <w:rFonts w:ascii="Arial Narrow" w:hAnsi="Arial Narrow" w:cs="Arial"/>
          <w:bCs/>
          <w:iCs/>
          <w:lang w:val="en-US"/>
        </w:rPr>
        <w:t>t</w:t>
      </w:r>
      <w:r w:rsidRPr="00F75F3F">
        <w:rPr>
          <w:rFonts w:ascii="Arial Narrow" w:hAnsi="Arial Narrow" w:cs="Arial"/>
          <w:bCs/>
          <w:iCs/>
          <w:lang w:val="en-US"/>
        </w:rPr>
        <w:t xml:space="preserve"> that the applicant </w:t>
      </w:r>
      <w:r>
        <w:rPr>
          <w:rFonts w:ascii="Arial Narrow" w:hAnsi="Arial Narrow" w:cs="Arial"/>
          <w:bCs/>
          <w:iCs/>
          <w:lang w:val="en-US"/>
        </w:rPr>
        <w:t>would</w:t>
      </w:r>
      <w:r w:rsidRPr="00F75F3F">
        <w:rPr>
          <w:rFonts w:ascii="Arial Narrow" w:hAnsi="Arial Narrow" w:cs="Arial"/>
          <w:bCs/>
          <w:iCs/>
          <w:lang w:val="en-US"/>
        </w:rPr>
        <w:t xml:space="preserve"> not have any control over the timing of the upgrade</w:t>
      </w:r>
      <w:r>
        <w:rPr>
          <w:rFonts w:ascii="Arial Narrow" w:hAnsi="Arial Narrow" w:cs="Arial"/>
          <w:bCs/>
          <w:iCs/>
          <w:lang w:val="en-US"/>
        </w:rPr>
        <w:t xml:space="preserve">.  Ms Perring also noted that </w:t>
      </w:r>
      <w:r w:rsidR="003C3150">
        <w:rPr>
          <w:rFonts w:ascii="Arial Narrow" w:hAnsi="Arial Narrow" w:cs="Arial"/>
          <w:bCs/>
          <w:iCs/>
          <w:lang w:val="en-US"/>
        </w:rPr>
        <w:t>District Plan r</w:t>
      </w:r>
      <w:r w:rsidRPr="00F75F3F">
        <w:rPr>
          <w:rFonts w:ascii="Arial Narrow" w:hAnsi="Arial Narrow" w:cs="Arial"/>
          <w:bCs/>
          <w:iCs/>
          <w:lang w:val="en-US"/>
        </w:rPr>
        <w:t xml:space="preserve">ule 12.4.16.b </w:t>
      </w:r>
      <w:r>
        <w:rPr>
          <w:rFonts w:ascii="Arial Narrow" w:hAnsi="Arial Narrow" w:cs="Arial"/>
          <w:bCs/>
          <w:iCs/>
          <w:lang w:val="en-US"/>
        </w:rPr>
        <w:t>would</w:t>
      </w:r>
      <w:r w:rsidRPr="00F75F3F">
        <w:rPr>
          <w:rFonts w:ascii="Arial Narrow" w:hAnsi="Arial Narrow" w:cs="Arial"/>
          <w:bCs/>
          <w:iCs/>
          <w:lang w:val="en-US"/>
        </w:rPr>
        <w:t xml:space="preserve"> no longer be fully applicable</w:t>
      </w:r>
      <w:r>
        <w:rPr>
          <w:rFonts w:ascii="Arial Narrow" w:hAnsi="Arial Narrow" w:cs="Arial"/>
          <w:bCs/>
          <w:iCs/>
          <w:lang w:val="en-US"/>
        </w:rPr>
        <w:t>.</w:t>
      </w:r>
    </w:p>
    <w:p w:rsidRPr="00F75F3F" w:rsidR="00F75F3F" w:rsidP="00F75F3F" w:rsidRDefault="00F75F3F" w14:paraId="0B0DE663" w14:textId="77777777">
      <w:pPr>
        <w:pStyle w:val="ListParagraph"/>
        <w:rPr>
          <w:rFonts w:ascii="Arial Narrow" w:hAnsi="Arial Narrow" w:cs="Arial"/>
          <w:bCs/>
          <w:iCs/>
          <w:lang w:val="en-US"/>
        </w:rPr>
      </w:pPr>
    </w:p>
    <w:p w:rsidR="00050E96" w:rsidP="00050E96" w:rsidRDefault="00F75F3F" w14:paraId="4E5D996D" w14:textId="35F7B265">
      <w:pPr>
        <w:pStyle w:val="ListParagraph"/>
        <w:numPr>
          <w:ilvl w:val="0"/>
          <w:numId w:val="4"/>
        </w:numPr>
        <w:ind w:left="567" w:hanging="567"/>
        <w:rPr>
          <w:rFonts w:ascii="Arial Narrow" w:hAnsi="Arial Narrow" w:cs="Arial"/>
          <w:bCs/>
          <w:iCs/>
        </w:rPr>
      </w:pPr>
      <w:r>
        <w:rPr>
          <w:rFonts w:ascii="Arial Narrow" w:hAnsi="Arial Narrow" w:cs="Arial"/>
          <w:bCs/>
          <w:iCs/>
          <w:lang w:val="en-US"/>
        </w:rPr>
        <w:t xml:space="preserve">Ms Perring advised that </w:t>
      </w:r>
      <w:r w:rsidRPr="00050E96" w:rsidR="00050E96">
        <w:rPr>
          <w:rFonts w:ascii="Arial Narrow" w:hAnsi="Arial Narrow" w:cs="Arial"/>
          <w:bCs/>
          <w:iCs/>
        </w:rPr>
        <w:t>Mr McLean ha</w:t>
      </w:r>
      <w:r w:rsidR="00050E96">
        <w:rPr>
          <w:rFonts w:ascii="Arial Narrow" w:hAnsi="Arial Narrow" w:cs="Arial"/>
          <w:bCs/>
          <w:iCs/>
        </w:rPr>
        <w:t>d</w:t>
      </w:r>
      <w:r w:rsidRPr="00050E96" w:rsidR="00050E96">
        <w:rPr>
          <w:rFonts w:ascii="Arial Narrow" w:hAnsi="Arial Narrow" w:cs="Arial"/>
          <w:bCs/>
          <w:iCs/>
        </w:rPr>
        <w:t xml:space="preserve"> confirmed that the </w:t>
      </w:r>
      <w:r w:rsidR="00050E96">
        <w:rPr>
          <w:rFonts w:ascii="Arial Narrow" w:hAnsi="Arial Narrow" w:cs="Arial"/>
          <w:bCs/>
          <w:iCs/>
        </w:rPr>
        <w:t xml:space="preserve">WBOPDC’s </w:t>
      </w:r>
      <w:r w:rsidRPr="00050E96" w:rsidR="00050E96">
        <w:rPr>
          <w:rFonts w:ascii="Arial Narrow" w:hAnsi="Arial Narrow" w:cs="Arial"/>
          <w:bCs/>
          <w:iCs/>
        </w:rPr>
        <w:t>design would be passed through a Safe Systems Audit undertaken by independent experts. Th</w:t>
      </w:r>
      <w:r w:rsidR="00050E96">
        <w:rPr>
          <w:rFonts w:ascii="Arial Narrow" w:hAnsi="Arial Narrow" w:cs="Arial"/>
          <w:bCs/>
          <w:iCs/>
        </w:rPr>
        <w:t>at</w:t>
      </w:r>
      <w:r w:rsidRPr="00050E96" w:rsidR="00050E96">
        <w:rPr>
          <w:rFonts w:ascii="Arial Narrow" w:hAnsi="Arial Narrow" w:cs="Arial"/>
          <w:bCs/>
          <w:iCs/>
        </w:rPr>
        <w:t xml:space="preserve"> </w:t>
      </w:r>
      <w:r w:rsidR="003C3150">
        <w:rPr>
          <w:rFonts w:ascii="Arial Narrow" w:hAnsi="Arial Narrow" w:cs="Arial"/>
          <w:bCs/>
          <w:iCs/>
        </w:rPr>
        <w:t>would</w:t>
      </w:r>
      <w:r w:rsidRPr="00050E96" w:rsidR="00050E96">
        <w:rPr>
          <w:rFonts w:ascii="Arial Narrow" w:hAnsi="Arial Narrow" w:cs="Arial"/>
          <w:bCs/>
          <w:iCs/>
        </w:rPr>
        <w:t xml:space="preserve"> ensure that the upgrade </w:t>
      </w:r>
      <w:r w:rsidR="003C3150">
        <w:rPr>
          <w:rFonts w:ascii="Arial Narrow" w:hAnsi="Arial Narrow" w:cs="Arial"/>
          <w:bCs/>
          <w:iCs/>
        </w:rPr>
        <w:t>would</w:t>
      </w:r>
      <w:r w:rsidRPr="00050E96" w:rsidR="00050E96">
        <w:rPr>
          <w:rFonts w:ascii="Arial Narrow" w:hAnsi="Arial Narrow" w:cs="Arial"/>
          <w:bCs/>
          <w:iCs/>
        </w:rPr>
        <w:t xml:space="preserve"> be safe and fit for purpose to accommodate the estimated traffic associated with </w:t>
      </w:r>
      <w:r w:rsidR="003C3150">
        <w:rPr>
          <w:rFonts w:ascii="Arial Narrow" w:hAnsi="Arial Narrow" w:cs="Arial"/>
          <w:bCs/>
          <w:iCs/>
        </w:rPr>
        <w:t xml:space="preserve">the entire </w:t>
      </w:r>
      <w:r w:rsidRPr="00050E96" w:rsidR="00050E96">
        <w:rPr>
          <w:rFonts w:ascii="Arial Narrow" w:hAnsi="Arial Narrow" w:cs="Arial"/>
          <w:bCs/>
          <w:iCs/>
        </w:rPr>
        <w:t>Te Puna Business Park</w:t>
      </w:r>
      <w:r w:rsidR="00050E96">
        <w:rPr>
          <w:rFonts w:ascii="Arial Narrow" w:hAnsi="Arial Narrow" w:cs="Arial"/>
          <w:bCs/>
          <w:iCs/>
        </w:rPr>
        <w:t xml:space="preserve">.  </w:t>
      </w:r>
      <w:r w:rsidR="00D37F52">
        <w:rPr>
          <w:rFonts w:ascii="Arial Narrow" w:hAnsi="Arial Narrow" w:cs="Arial"/>
          <w:bCs/>
          <w:iCs/>
        </w:rPr>
        <w:t>Mr McLean also advised that funding had recently been secured for the project and he anticipated that construction of the intersection would commence in early October 2025 and conclude in late January 2026.</w:t>
      </w:r>
    </w:p>
    <w:p w:rsidRPr="00D37F52" w:rsidR="00D37F52" w:rsidP="00D37F52" w:rsidRDefault="00D37F52" w14:paraId="214AC7AF" w14:textId="77777777">
      <w:pPr>
        <w:pStyle w:val="ListParagraph"/>
        <w:rPr>
          <w:rFonts w:ascii="Arial Narrow" w:hAnsi="Arial Narrow" w:cs="Arial"/>
          <w:bCs/>
          <w:iCs/>
        </w:rPr>
      </w:pPr>
    </w:p>
    <w:p w:rsidR="00F75F3F" w:rsidP="00B847AF" w:rsidRDefault="00D37F52" w14:paraId="5E1948E2" w14:textId="2CE3BEFB">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That being the case, any concerns regarding the safety of the intersection will be resolved once the WBOPDC initiated upgrade is completed.</w:t>
      </w:r>
    </w:p>
    <w:p w:rsidRPr="00FD69EC" w:rsidR="00FD69EC" w:rsidP="00080B27" w:rsidRDefault="00FD69EC" w14:paraId="398DE0E6" w14:textId="59334D28">
      <w:pPr>
        <w:pStyle w:val="Heading4"/>
        <w:ind w:left="709" w:hanging="709"/>
        <w:rPr>
          <w:rFonts w:ascii="Arial Narrow" w:hAnsi="Arial Narrow"/>
          <w:i/>
          <w:iCs/>
          <w:lang w:val="en-US"/>
        </w:rPr>
      </w:pPr>
      <w:r w:rsidRPr="00FD69EC">
        <w:rPr>
          <w:rFonts w:ascii="Arial Narrow" w:hAnsi="Arial Narrow"/>
          <w:i/>
          <w:iCs/>
          <w:lang w:val="en-US"/>
        </w:rPr>
        <w:t>5.3.5.</w:t>
      </w:r>
      <w:r w:rsidRPr="00080B27">
        <w:rPr>
          <w:rFonts w:ascii="Arial Narrow" w:hAnsi="Arial Narrow"/>
          <w:i/>
          <w:iCs/>
          <w:lang w:val="en-US"/>
        </w:rPr>
        <w:t>4</w:t>
      </w:r>
      <w:r w:rsidRPr="00FD69EC">
        <w:rPr>
          <w:rFonts w:ascii="Arial Narrow" w:hAnsi="Arial Narrow"/>
          <w:i/>
          <w:iCs/>
          <w:lang w:val="en-US"/>
        </w:rPr>
        <w:tab/>
      </w:r>
      <w:r w:rsidRPr="00FD69EC">
        <w:rPr>
          <w:rFonts w:ascii="Arial Narrow" w:hAnsi="Arial Narrow"/>
          <w:i/>
          <w:iCs/>
          <w:lang w:val="en-US"/>
        </w:rPr>
        <w:t>Te Puna Station Road and Te Puna Road Intersection –Upgrade</w:t>
      </w:r>
      <w:r w:rsidR="003C3150">
        <w:rPr>
          <w:rFonts w:ascii="Arial Narrow" w:hAnsi="Arial Narrow"/>
          <w:i/>
          <w:iCs/>
          <w:lang w:val="en-US"/>
        </w:rPr>
        <w:t xml:space="preserve"> Timing</w:t>
      </w:r>
    </w:p>
    <w:p w:rsidRPr="00080B27" w:rsidR="00FD69EC" w:rsidP="00FD69EC" w:rsidRDefault="00FD69EC" w14:paraId="5FFDCFBE" w14:textId="3722C364">
      <w:pPr>
        <w:pStyle w:val="ListParagraph"/>
        <w:numPr>
          <w:ilvl w:val="0"/>
          <w:numId w:val="4"/>
        </w:numPr>
        <w:ind w:left="567" w:hanging="567"/>
        <w:contextualSpacing w:val="0"/>
        <w:rPr>
          <w:rFonts w:ascii="Arial Narrow" w:hAnsi="Arial Narrow" w:cs="Arial"/>
          <w:bCs/>
          <w:iCs/>
          <w:lang w:val="en-US"/>
        </w:rPr>
      </w:pPr>
      <w:r w:rsidRPr="00FD69EC">
        <w:rPr>
          <w:rFonts w:ascii="Arial Narrow" w:hAnsi="Arial Narrow" w:cs="Arial"/>
          <w:bCs/>
          <w:iCs/>
          <w:lang w:val="en-US"/>
        </w:rPr>
        <w:t>We agree with counsel for TPIL</w:t>
      </w:r>
      <w:r>
        <w:rPr>
          <w:rStyle w:val="FootnoteReference"/>
          <w:rFonts w:ascii="Arial Narrow" w:hAnsi="Arial Narrow" w:cs="Arial"/>
          <w:bCs/>
          <w:iCs/>
          <w:lang w:val="en-US"/>
        </w:rPr>
        <w:footnoteReference w:id="75"/>
      </w:r>
      <w:r w:rsidRPr="00FD69EC">
        <w:rPr>
          <w:rFonts w:ascii="Arial Narrow" w:hAnsi="Arial Narrow" w:cs="Arial"/>
          <w:bCs/>
          <w:iCs/>
          <w:lang w:val="en-US"/>
        </w:rPr>
        <w:t xml:space="preserve"> that it is important that the intersection upgrade is delivered in a timely manner so as to not frustrate a grant of that consent, given </w:t>
      </w:r>
      <w:r w:rsidR="003C3150">
        <w:rPr>
          <w:rFonts w:ascii="Arial Narrow" w:hAnsi="Arial Narrow" w:cs="Arial"/>
          <w:bCs/>
          <w:iCs/>
          <w:lang w:val="en-US"/>
        </w:rPr>
        <w:t xml:space="preserve">that </w:t>
      </w:r>
      <w:r w:rsidRPr="00FD69EC">
        <w:rPr>
          <w:rFonts w:ascii="Arial Narrow" w:hAnsi="Arial Narrow" w:cs="Arial"/>
          <w:bCs/>
          <w:iCs/>
          <w:lang w:val="en-US"/>
        </w:rPr>
        <w:t>TPIL has committed to not undertaking certain works on Site in advance of th</w:t>
      </w:r>
      <w:r w:rsidR="003C3150">
        <w:rPr>
          <w:rFonts w:ascii="Arial Narrow" w:hAnsi="Arial Narrow" w:cs="Arial"/>
          <w:bCs/>
          <w:iCs/>
          <w:lang w:val="en-US"/>
        </w:rPr>
        <w:t>at</w:t>
      </w:r>
      <w:r w:rsidRPr="00FD69EC">
        <w:rPr>
          <w:rFonts w:ascii="Arial Narrow" w:hAnsi="Arial Narrow" w:cs="Arial"/>
          <w:bCs/>
          <w:iCs/>
          <w:lang w:val="en-US"/>
        </w:rPr>
        <w:t xml:space="preserve"> upgrade.  In that regard we consider </w:t>
      </w:r>
      <w:r>
        <w:rPr>
          <w:rFonts w:ascii="Arial Narrow" w:hAnsi="Arial Narrow" w:cs="Arial"/>
          <w:bCs/>
          <w:iCs/>
          <w:lang w:val="en-US"/>
        </w:rPr>
        <w:t>TPIL</w:t>
      </w:r>
      <w:r w:rsidR="003C3150">
        <w:rPr>
          <w:rFonts w:ascii="Arial Narrow" w:hAnsi="Arial Narrow" w:cs="Arial"/>
          <w:bCs/>
          <w:iCs/>
          <w:lang w:val="en-US"/>
        </w:rPr>
        <w:t>’s</w:t>
      </w:r>
      <w:r>
        <w:rPr>
          <w:rFonts w:ascii="Arial Narrow" w:hAnsi="Arial Narrow" w:cs="Arial"/>
          <w:bCs/>
          <w:iCs/>
          <w:lang w:val="en-US"/>
        </w:rPr>
        <w:t xml:space="preserve"> suggestion </w:t>
      </w:r>
      <w:r w:rsidRPr="00FD69EC">
        <w:rPr>
          <w:rFonts w:ascii="Arial Narrow" w:hAnsi="Arial Narrow" w:cs="Arial"/>
          <w:bCs/>
          <w:iCs/>
          <w:lang w:val="en-US"/>
        </w:rPr>
        <w:t xml:space="preserve">that the </w:t>
      </w:r>
      <w:r w:rsidRPr="00FD69EC">
        <w:rPr>
          <w:rFonts w:ascii="Arial Narrow" w:hAnsi="Arial Narrow" w:cs="Arial"/>
          <w:bCs/>
          <w:iCs/>
        </w:rPr>
        <w:t xml:space="preserve">consent conditions </w:t>
      </w:r>
      <w:r>
        <w:rPr>
          <w:rFonts w:ascii="Arial Narrow" w:hAnsi="Arial Narrow" w:cs="Arial"/>
          <w:bCs/>
          <w:iCs/>
        </w:rPr>
        <w:t xml:space="preserve">should </w:t>
      </w:r>
      <w:r w:rsidRPr="00FD69EC">
        <w:rPr>
          <w:rFonts w:ascii="Arial Narrow" w:hAnsi="Arial Narrow" w:cs="Arial"/>
          <w:bCs/>
          <w:iCs/>
        </w:rPr>
        <w:t xml:space="preserve">enable TPIL to undertake the Intersection upgrade should WBOPDC not do so </w:t>
      </w:r>
      <w:r>
        <w:rPr>
          <w:rFonts w:ascii="Arial Narrow" w:hAnsi="Arial Narrow" w:cs="Arial"/>
          <w:bCs/>
          <w:iCs/>
        </w:rPr>
        <w:t>is entirely reasonable.</w:t>
      </w:r>
    </w:p>
    <w:p w:rsidRPr="00080B27" w:rsidR="00080B27" w:rsidP="00080B27" w:rsidRDefault="00080B27" w14:paraId="22902691" w14:textId="77777777">
      <w:pPr>
        <w:pStyle w:val="ListParagraph"/>
        <w:ind w:left="567" w:firstLine="0"/>
        <w:contextualSpacing w:val="0"/>
        <w:rPr>
          <w:rFonts w:ascii="Arial Narrow" w:hAnsi="Arial Narrow" w:cs="Arial"/>
          <w:bCs/>
          <w:iCs/>
          <w:lang w:val="en-US"/>
        </w:rPr>
      </w:pPr>
    </w:p>
    <w:p w:rsidR="00080B27" w:rsidP="00FD69EC" w:rsidRDefault="00080B27" w14:paraId="75ADB80F" w14:textId="14FBFB67">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However, that is problematic when it comes to drafting suitable conditions of consent.  Counsel and Mr Murphy suggested that a condition should be inserted that entitles TPIL to undertake the intersection upgrade itself should WBOPDC not complete those works by 31 January 2026.  That is problematic insofar as WBOPDC may be undertaking those works at that time but their completion may have been delayed.</w:t>
      </w:r>
    </w:p>
    <w:p w:rsidRPr="00080B27" w:rsidR="00080B27" w:rsidP="00080B27" w:rsidRDefault="00080B27" w14:paraId="14EE5B06" w14:textId="77777777">
      <w:pPr>
        <w:pStyle w:val="ListParagraph"/>
        <w:rPr>
          <w:rFonts w:ascii="Arial Narrow" w:hAnsi="Arial Narrow" w:cs="Arial"/>
          <w:bCs/>
          <w:iCs/>
          <w:lang w:val="en-US"/>
        </w:rPr>
      </w:pPr>
    </w:p>
    <w:p w:rsidRPr="00FD69EC" w:rsidR="00080B27" w:rsidP="4CD07D58" w:rsidRDefault="00080B27" w14:paraId="29EA19D9" w14:textId="11D1DF51" w14:noSpellErr="1">
      <w:pPr>
        <w:pStyle w:val="ListParagraph"/>
        <w:numPr>
          <w:ilvl w:val="0"/>
          <w:numId w:val="4"/>
        </w:numPr>
        <w:spacing/>
        <w:ind w:left="567" w:hanging="567"/>
        <w:rPr>
          <w:rFonts w:ascii="Arial Narrow" w:hAnsi="Arial Narrow" w:cs="Arial"/>
          <w:lang w:val="en-US"/>
        </w:rPr>
      </w:pPr>
      <w:r w:rsidRPr="4CD07D58" w:rsidR="00080B27">
        <w:rPr>
          <w:rFonts w:ascii="Arial Narrow" w:hAnsi="Arial Narrow" w:cs="Arial"/>
          <w:lang w:val="en-US"/>
        </w:rPr>
        <w:t xml:space="preserve">We prefer an approach whereby TPIL </w:t>
      </w:r>
      <w:r w:rsidRPr="4CD07D58" w:rsidR="00080B27">
        <w:rPr>
          <w:rFonts w:ascii="Arial Narrow" w:hAnsi="Arial Narrow" w:cs="Arial"/>
          <w:lang w:val="en-US"/>
        </w:rPr>
        <w:t>is required to</w:t>
      </w:r>
      <w:r w:rsidRPr="4CD07D58" w:rsidR="00080B27">
        <w:rPr>
          <w:rFonts w:ascii="Arial Narrow" w:hAnsi="Arial Narrow" w:cs="Arial"/>
          <w:lang w:val="en-US"/>
        </w:rPr>
        <w:t xml:space="preserve"> undertake the intersection upgrade itself should WBOPDC not have </w:t>
      </w:r>
      <w:r w:rsidRPr="4CD07D58" w:rsidR="00455DCF">
        <w:rPr>
          <w:rFonts w:ascii="Arial Narrow" w:hAnsi="Arial Narrow" w:cs="Arial"/>
          <w:lang w:val="en-US"/>
        </w:rPr>
        <w:t xml:space="preserve">awarded a contract for undertaking </w:t>
      </w:r>
      <w:r w:rsidRPr="4CD07D58" w:rsidR="00080B27">
        <w:rPr>
          <w:rFonts w:ascii="Arial Narrow" w:hAnsi="Arial Narrow" w:cs="Arial"/>
          <w:lang w:val="en-US"/>
        </w:rPr>
        <w:t>those works by 1 November 2025</w:t>
      </w:r>
      <w:r w:rsidRPr="4CD07D58" w:rsidR="00080B27">
        <w:rPr>
          <w:rFonts w:ascii="Arial Narrow" w:hAnsi="Arial Narrow" w:cs="Arial"/>
          <w:lang w:val="en-US"/>
        </w:rPr>
        <w:t xml:space="preserve">.  </w:t>
      </w:r>
      <w:r w:rsidRPr="4CD07D58" w:rsidR="00080B27">
        <w:rPr>
          <w:rFonts w:ascii="Arial Narrow" w:hAnsi="Arial Narrow" w:cs="Arial"/>
          <w:lang w:val="en-US"/>
        </w:rPr>
        <w:t xml:space="preserve">That is also problematic because WBOPDC is the road controlling authority and their approval is </w:t>
      </w:r>
      <w:r w:rsidRPr="4CD07D58" w:rsidR="00080B27">
        <w:rPr>
          <w:rFonts w:ascii="Arial Narrow" w:hAnsi="Arial Narrow" w:cs="Arial"/>
          <w:lang w:val="en-US"/>
        </w:rPr>
        <w:t>required</w:t>
      </w:r>
      <w:r w:rsidRPr="4CD07D58" w:rsidR="00080B27">
        <w:rPr>
          <w:rFonts w:ascii="Arial Narrow" w:hAnsi="Arial Narrow" w:cs="Arial"/>
          <w:lang w:val="en-US"/>
        </w:rPr>
        <w:t xml:space="preserve"> for third party roading works</w:t>
      </w:r>
      <w:r w:rsidRPr="4CD07D58" w:rsidR="00455DCF">
        <w:rPr>
          <w:rFonts w:ascii="Arial Narrow" w:hAnsi="Arial Narrow" w:cs="Arial"/>
          <w:lang w:val="en-US"/>
        </w:rPr>
        <w:t xml:space="preserve"> </w:t>
      </w:r>
      <w:r w:rsidRPr="4CD07D58" w:rsidR="00863F63">
        <w:rPr>
          <w:rFonts w:ascii="Arial Narrow" w:hAnsi="Arial Narrow" w:cs="Arial"/>
          <w:lang w:val="en-US"/>
        </w:rPr>
        <w:t>including any</w:t>
      </w:r>
      <w:r w:rsidRPr="4CD07D58" w:rsidR="00455DCF">
        <w:rPr>
          <w:rFonts w:ascii="Arial Narrow" w:hAnsi="Arial Narrow" w:cs="Arial"/>
          <w:lang w:val="en-US"/>
        </w:rPr>
        <w:t xml:space="preserve"> undertaken by TPIL</w:t>
      </w:r>
      <w:r w:rsidRPr="4CD07D58" w:rsidR="00080B27">
        <w:rPr>
          <w:rFonts w:ascii="Arial Narrow" w:hAnsi="Arial Narrow" w:cs="Arial"/>
          <w:lang w:val="en-US"/>
        </w:rPr>
        <w:t xml:space="preserve">.  </w:t>
      </w:r>
      <w:r w:rsidRPr="4CD07D58" w:rsidR="003C3150">
        <w:rPr>
          <w:rFonts w:ascii="Arial Narrow" w:hAnsi="Arial Narrow" w:cs="Arial"/>
          <w:lang w:val="en-US"/>
        </w:rPr>
        <w:t>Nevertheless</w:t>
      </w:r>
      <w:r w:rsidRPr="4CD07D58" w:rsidR="00080B27">
        <w:rPr>
          <w:rFonts w:ascii="Arial Narrow" w:hAnsi="Arial Narrow" w:cs="Arial"/>
          <w:lang w:val="en-US"/>
        </w:rPr>
        <w:t>, we see no clear alternative means of dealing with WBOPDC’s recent decision to upgrade the intersection itself</w:t>
      </w:r>
      <w:r w:rsidRPr="4CD07D58" w:rsidR="00080B27">
        <w:rPr>
          <w:rFonts w:ascii="Arial Narrow" w:hAnsi="Arial Narrow" w:cs="Arial"/>
          <w:lang w:val="en-US"/>
        </w:rPr>
        <w:t xml:space="preserve">.  </w:t>
      </w:r>
      <w:r w:rsidRPr="4CD07D58" w:rsidR="00080B27">
        <w:rPr>
          <w:rFonts w:ascii="Arial Narrow" w:hAnsi="Arial Narrow" w:cs="Arial"/>
          <w:lang w:val="en-US"/>
        </w:rPr>
        <w:t xml:space="preserve">Our condition 3 on the WBOPDC consent is our attempt to make the best of the difficult position </w:t>
      </w:r>
      <w:r w:rsidRPr="4CD07D58" w:rsidR="004A5B98">
        <w:rPr>
          <w:rFonts w:ascii="Arial Narrow" w:hAnsi="Arial Narrow" w:cs="Arial"/>
          <w:lang w:val="en-US"/>
        </w:rPr>
        <w:t xml:space="preserve">that </w:t>
      </w:r>
      <w:r w:rsidRPr="4CD07D58" w:rsidR="00080B27">
        <w:rPr>
          <w:rFonts w:ascii="Arial Narrow" w:hAnsi="Arial Narrow" w:cs="Arial"/>
          <w:lang w:val="en-US"/>
        </w:rPr>
        <w:t xml:space="preserve">we now find </w:t>
      </w:r>
      <w:r w:rsidRPr="4CD07D58" w:rsidR="004A5B98">
        <w:rPr>
          <w:rFonts w:ascii="Arial Narrow" w:hAnsi="Arial Narrow" w:cs="Arial"/>
          <w:lang w:val="en-US"/>
        </w:rPr>
        <w:t>ourselves</w:t>
      </w:r>
      <w:r w:rsidRPr="4CD07D58" w:rsidR="00080B27">
        <w:rPr>
          <w:rFonts w:ascii="Arial Narrow" w:hAnsi="Arial Narrow" w:cs="Arial"/>
          <w:lang w:val="en-US"/>
        </w:rPr>
        <w:t xml:space="preserve"> in.</w:t>
      </w:r>
    </w:p>
    <w:p w:rsidRPr="0089376C" w:rsidR="00760FDE" w:rsidP="00296BF4" w:rsidRDefault="00760FDE" w14:paraId="6ED6F552" w14:textId="66B4F71C">
      <w:pPr>
        <w:pStyle w:val="Heading4"/>
        <w:ind w:left="709" w:hanging="709"/>
        <w:rPr>
          <w:rFonts w:ascii="Arial Narrow" w:hAnsi="Arial Narrow"/>
          <w:i/>
          <w:iCs/>
          <w:lang w:val="en-US"/>
        </w:rPr>
      </w:pPr>
      <w:bookmarkStart w:name="_Hlk170974815" w:id="30"/>
      <w:r w:rsidRPr="0089376C">
        <w:rPr>
          <w:rFonts w:ascii="Arial Narrow" w:hAnsi="Arial Narrow"/>
          <w:i/>
          <w:iCs/>
          <w:lang w:val="en-US"/>
        </w:rPr>
        <w:t>5.3.</w:t>
      </w:r>
      <w:r w:rsidR="00991134">
        <w:rPr>
          <w:rFonts w:ascii="Arial Narrow" w:hAnsi="Arial Narrow"/>
          <w:i/>
          <w:iCs/>
          <w:lang w:val="en-US"/>
        </w:rPr>
        <w:t>5</w:t>
      </w:r>
      <w:r w:rsidRPr="0089376C">
        <w:rPr>
          <w:rFonts w:ascii="Arial Narrow" w:hAnsi="Arial Narrow"/>
          <w:i/>
          <w:iCs/>
          <w:lang w:val="en-US"/>
        </w:rPr>
        <w:t>.</w:t>
      </w:r>
      <w:r w:rsidR="00665836">
        <w:rPr>
          <w:rFonts w:ascii="Arial Narrow" w:hAnsi="Arial Narrow"/>
          <w:i/>
          <w:iCs/>
          <w:lang w:val="en-US"/>
        </w:rPr>
        <w:t>5</w:t>
      </w:r>
      <w:r w:rsidRPr="0089376C">
        <w:rPr>
          <w:rFonts w:ascii="Arial Narrow" w:hAnsi="Arial Narrow"/>
          <w:i/>
          <w:iCs/>
          <w:lang w:val="en-US"/>
        </w:rPr>
        <w:tab/>
      </w:r>
      <w:r w:rsidR="00044387">
        <w:rPr>
          <w:rFonts w:ascii="Arial Narrow" w:hAnsi="Arial Narrow"/>
          <w:i/>
          <w:iCs/>
          <w:lang w:val="en-US"/>
        </w:rPr>
        <w:t xml:space="preserve">Increased Traffic </w:t>
      </w:r>
      <w:r w:rsidR="002551FC">
        <w:rPr>
          <w:rFonts w:ascii="Arial Narrow" w:hAnsi="Arial Narrow"/>
          <w:i/>
          <w:iCs/>
          <w:lang w:val="en-US"/>
        </w:rPr>
        <w:t>on Te Puna Road</w:t>
      </w:r>
    </w:p>
    <w:p w:rsidRPr="00BC3D2F" w:rsidR="002F1FCF" w:rsidP="00E60275" w:rsidRDefault="002F1FCF" w14:paraId="4F0F3271" w14:textId="0CA78162">
      <w:pPr>
        <w:pStyle w:val="ListParagraph"/>
        <w:numPr>
          <w:ilvl w:val="0"/>
          <w:numId w:val="4"/>
        </w:numPr>
        <w:ind w:left="567" w:hanging="567"/>
        <w:contextualSpacing w:val="0"/>
        <w:rPr>
          <w:rFonts w:ascii="Arial Narrow" w:hAnsi="Arial Narrow" w:cs="Arial"/>
          <w:bCs/>
          <w:iCs/>
          <w:lang w:val="en-US"/>
        </w:rPr>
      </w:pPr>
      <w:r w:rsidRPr="00BC3D2F">
        <w:rPr>
          <w:rFonts w:ascii="Arial Narrow" w:hAnsi="Arial Narrow" w:cs="Arial"/>
          <w:bCs/>
          <w:iCs/>
          <w:lang w:val="en-US"/>
        </w:rPr>
        <w:t>T</w:t>
      </w:r>
      <w:r w:rsidR="00455DCF">
        <w:rPr>
          <w:rFonts w:ascii="Arial Narrow" w:hAnsi="Arial Narrow" w:cs="Arial"/>
          <w:bCs/>
          <w:iCs/>
          <w:lang w:val="en-US"/>
        </w:rPr>
        <w:t xml:space="preserve">PR and TPSR </w:t>
      </w:r>
      <w:r w:rsidRPr="00BC3D2F" w:rsidR="00BC3D2F">
        <w:rPr>
          <w:rFonts w:ascii="Arial Narrow" w:hAnsi="Arial Narrow" w:cs="Arial"/>
          <w:bCs/>
          <w:iCs/>
          <w:lang w:val="en-US"/>
        </w:rPr>
        <w:t xml:space="preserve">are both classified as </w:t>
      </w:r>
      <w:r w:rsidRPr="00BC3D2F" w:rsidR="00BC3D2F">
        <w:rPr>
          <w:rFonts w:ascii="Arial Narrow" w:hAnsi="Arial Narrow" w:cs="Arial"/>
          <w:bCs/>
          <w:iCs/>
        </w:rPr>
        <w:t>primary collector roads under the NZTA One Network Road Classification</w:t>
      </w:r>
      <w:r w:rsidR="00BC3D2F">
        <w:rPr>
          <w:rFonts w:ascii="Arial Narrow" w:hAnsi="Arial Narrow" w:cs="Arial"/>
          <w:bCs/>
          <w:iCs/>
        </w:rPr>
        <w:t xml:space="preserve"> system</w:t>
      </w:r>
      <w:r w:rsidRPr="00BC3D2F">
        <w:rPr>
          <w:rFonts w:ascii="Arial Narrow" w:hAnsi="Arial Narrow" w:cs="Arial"/>
          <w:bCs/>
          <w:iCs/>
          <w:lang w:val="en-US"/>
        </w:rPr>
        <w:t>.</w:t>
      </w:r>
    </w:p>
    <w:p w:rsidR="00044387" w:rsidP="00044387" w:rsidRDefault="00044387" w14:paraId="04AB4611" w14:textId="77777777">
      <w:pPr>
        <w:pStyle w:val="ListParagraph"/>
        <w:ind w:left="567" w:hanging="567"/>
        <w:contextualSpacing w:val="0"/>
        <w:rPr>
          <w:rFonts w:ascii="Arial Narrow" w:hAnsi="Arial Narrow" w:cs="Arial"/>
          <w:bCs/>
          <w:iCs/>
          <w:lang w:val="en-US"/>
        </w:rPr>
      </w:pPr>
    </w:p>
    <w:p w:rsidRPr="00463D65" w:rsidR="00463D65" w:rsidP="00463D65" w:rsidRDefault="00044387" w14:paraId="0619E013" w14:textId="60FBF9C8">
      <w:pPr>
        <w:pStyle w:val="ListParagraph"/>
        <w:numPr>
          <w:ilvl w:val="0"/>
          <w:numId w:val="4"/>
        </w:numPr>
        <w:ind w:left="567" w:hanging="567"/>
        <w:contextualSpacing w:val="0"/>
        <w:rPr>
          <w:rFonts w:ascii="Arial Narrow" w:hAnsi="Arial Narrow" w:cs="Arial"/>
          <w:bCs/>
          <w:iCs/>
          <w:lang w:val="en-US"/>
        </w:rPr>
      </w:pPr>
      <w:r w:rsidRPr="00463D65">
        <w:rPr>
          <w:rFonts w:ascii="Arial Narrow" w:hAnsi="Arial Narrow" w:cs="Arial"/>
          <w:bCs/>
          <w:iCs/>
          <w:lang w:val="en-US"/>
        </w:rPr>
        <w:t>A number of submitters</w:t>
      </w:r>
      <w:r w:rsidR="00B43AC6">
        <w:rPr>
          <w:rStyle w:val="FootnoteReference"/>
          <w:rFonts w:ascii="Arial Narrow" w:hAnsi="Arial Narrow" w:cs="Arial"/>
          <w:bCs/>
          <w:iCs/>
          <w:lang w:val="en-US"/>
        </w:rPr>
        <w:footnoteReference w:id="76"/>
      </w:r>
      <w:r w:rsidRPr="00463D65">
        <w:rPr>
          <w:rFonts w:ascii="Arial Narrow" w:hAnsi="Arial Narrow" w:cs="Arial"/>
          <w:bCs/>
          <w:iCs/>
          <w:lang w:val="en-US"/>
        </w:rPr>
        <w:t xml:space="preserve"> expressed concern about the effects of increased traffic on TPR, in particular heavy vehicles associated with the TPIL proposal</w:t>
      </w:r>
      <w:r w:rsidRPr="00463D65" w:rsidR="00463D65">
        <w:rPr>
          <w:rFonts w:ascii="Arial Narrow" w:hAnsi="Arial Narrow" w:cs="Arial"/>
          <w:bCs/>
          <w:iCs/>
          <w:lang w:val="en-US"/>
        </w:rPr>
        <w:t xml:space="preserve"> </w:t>
      </w:r>
      <w:r w:rsidRPr="00463D65">
        <w:rPr>
          <w:rFonts w:ascii="Arial Narrow" w:hAnsi="Arial Narrow" w:cs="Arial"/>
          <w:bCs/>
          <w:iCs/>
          <w:lang w:val="en-US"/>
        </w:rPr>
        <w:t xml:space="preserve">on </w:t>
      </w:r>
      <w:r w:rsidRPr="00463D65" w:rsidR="00463D65">
        <w:rPr>
          <w:rFonts w:ascii="Arial Narrow" w:hAnsi="Arial Narrow" w:cs="Arial"/>
          <w:bCs/>
          <w:iCs/>
          <w:lang w:val="en-US"/>
        </w:rPr>
        <w:t xml:space="preserve">the safety of </w:t>
      </w:r>
      <w:r w:rsidRPr="00463D65">
        <w:rPr>
          <w:rFonts w:ascii="Arial Narrow" w:hAnsi="Arial Narrow" w:cs="Arial"/>
          <w:bCs/>
          <w:iCs/>
          <w:lang w:val="en-US"/>
        </w:rPr>
        <w:t>cyclists and pedestrians (including the location of the Te Puna School in the vicinity)</w:t>
      </w:r>
      <w:r w:rsidRPr="00463D65" w:rsidR="00463D65">
        <w:rPr>
          <w:rFonts w:ascii="Arial Narrow" w:hAnsi="Arial Narrow" w:cs="Arial"/>
          <w:bCs/>
          <w:iCs/>
          <w:lang w:val="en-US"/>
        </w:rPr>
        <w:t xml:space="preserve"> and on safe access to and from roadside properties.</w:t>
      </w:r>
    </w:p>
    <w:p w:rsidRPr="00463D65" w:rsidR="00463D65" w:rsidP="00463D65" w:rsidRDefault="00463D65" w14:paraId="78C8127E" w14:textId="77777777">
      <w:pPr>
        <w:pStyle w:val="ListParagraph"/>
        <w:ind w:hanging="567"/>
        <w:rPr>
          <w:rFonts w:ascii="Arial Narrow" w:hAnsi="Arial Narrow" w:cs="Arial"/>
          <w:bCs/>
          <w:iCs/>
          <w:lang w:val="en-US"/>
        </w:rPr>
      </w:pPr>
    </w:p>
    <w:p w:rsidRPr="00463D65" w:rsidR="00044387" w:rsidP="00463D65" w:rsidRDefault="00463D65" w14:paraId="1DDC751F" w14:textId="5C971CB9">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Mr </w:t>
      </w:r>
      <w:r w:rsidRPr="00463D65" w:rsidR="00044387">
        <w:rPr>
          <w:rFonts w:ascii="Arial Narrow" w:hAnsi="Arial Narrow" w:cs="Arial"/>
          <w:bCs/>
          <w:iCs/>
          <w:lang w:val="en-US"/>
        </w:rPr>
        <w:t>Harrison</w:t>
      </w:r>
      <w:r w:rsidR="002551FC">
        <w:rPr>
          <w:rStyle w:val="FootnoteReference"/>
          <w:rFonts w:ascii="Arial Narrow" w:hAnsi="Arial Narrow" w:cs="Arial"/>
          <w:bCs/>
          <w:iCs/>
          <w:lang w:val="en-US"/>
        </w:rPr>
        <w:footnoteReference w:id="77"/>
      </w:r>
      <w:r w:rsidRPr="00463D65" w:rsidR="00044387">
        <w:rPr>
          <w:rFonts w:ascii="Arial Narrow" w:hAnsi="Arial Narrow" w:cs="Arial"/>
          <w:bCs/>
          <w:iCs/>
          <w:lang w:val="en-US"/>
        </w:rPr>
        <w:t xml:space="preserve"> considered that while the TPIL proposal would increase traffic on both TPR and TPSR, the increase on TPR was expected to be predominantly south of TPSR.  On that basis any increase in traffic on TPR near the school would be low, and any resulting adverse safety effects would be minimal.</w:t>
      </w:r>
    </w:p>
    <w:p w:rsidRPr="0049008C" w:rsidR="0049008C" w:rsidP="0049008C" w:rsidRDefault="0049008C" w14:paraId="13C61CB9" w14:textId="77777777">
      <w:pPr>
        <w:pStyle w:val="ListParagraph"/>
        <w:rPr>
          <w:rFonts w:ascii="Arial Narrow" w:hAnsi="Arial Narrow" w:cs="Arial"/>
          <w:bCs/>
          <w:iCs/>
          <w:lang w:val="en-US"/>
        </w:rPr>
      </w:pPr>
    </w:p>
    <w:p w:rsidR="0049008C" w:rsidP="4CD07D58" w:rsidRDefault="0049008C" w14:paraId="0CD2F322" w14:textId="73DB3DF1" w14:noSpellErr="1">
      <w:pPr>
        <w:pStyle w:val="ListParagraph"/>
        <w:numPr>
          <w:ilvl w:val="0"/>
          <w:numId w:val="4"/>
        </w:numPr>
        <w:spacing/>
        <w:ind w:left="567" w:hanging="567"/>
        <w:rPr>
          <w:rFonts w:ascii="Arial Narrow" w:hAnsi="Arial Narrow" w:cs="Arial"/>
          <w:lang w:val="en-NZ"/>
        </w:rPr>
      </w:pPr>
      <w:r w:rsidRPr="4CD07D58" w:rsidR="0049008C">
        <w:rPr>
          <w:rFonts w:ascii="Arial Narrow" w:hAnsi="Arial Narrow" w:cs="Arial"/>
          <w:lang w:val="en-NZ"/>
        </w:rPr>
        <w:t xml:space="preserve">As we noted in section 3 of this Decision, during the construction period there will be </w:t>
      </w:r>
      <w:r w:rsidRPr="4CD07D58" w:rsidR="0049008C">
        <w:rPr>
          <w:rFonts w:ascii="Arial Narrow" w:hAnsi="Arial Narrow" w:cs="Arial"/>
          <w:lang w:val="en-NZ"/>
        </w:rPr>
        <w:t>18,717 single unit truck</w:t>
      </w:r>
      <w:r w:rsidRPr="4CD07D58" w:rsidR="0049008C">
        <w:rPr>
          <w:rFonts w:ascii="Arial Narrow" w:hAnsi="Arial Narrow" w:cs="Arial"/>
          <w:lang w:val="en-NZ"/>
        </w:rPr>
        <w:t xml:space="preserve"> movements </w:t>
      </w:r>
      <w:r w:rsidRPr="4CD07D58" w:rsidR="0049008C">
        <w:rPr>
          <w:rFonts w:ascii="Arial Narrow" w:hAnsi="Arial Narrow" w:cs="Arial"/>
          <w:lang w:val="en-NZ"/>
        </w:rPr>
        <w:t>or 37,434 in and out truck movements to and from the Site along TPR and TPSR</w:t>
      </w:r>
      <w:r w:rsidRPr="4CD07D58">
        <w:rPr>
          <w:rFonts w:ascii="Arial Narrow" w:hAnsi="Arial Narrow" w:cs="Arial"/>
          <w:vertAlign w:val="superscript"/>
          <w:lang w:val="en-NZ"/>
        </w:rPr>
        <w:footnoteReference w:id="78"/>
      </w:r>
      <w:r w:rsidRPr="4CD07D58" w:rsidR="0049008C">
        <w:rPr>
          <w:rFonts w:ascii="Arial Narrow" w:hAnsi="Arial Narrow" w:cs="Arial"/>
          <w:lang w:val="en-NZ"/>
        </w:rPr>
        <w:t xml:space="preserve">.  </w:t>
      </w:r>
      <w:r w:rsidRPr="4CD07D58" w:rsidR="0049008C">
        <w:rPr>
          <w:rFonts w:ascii="Arial Narrow" w:hAnsi="Arial Narrow" w:cs="Arial"/>
          <w:lang w:val="en-NZ"/>
        </w:rPr>
        <w:t xml:space="preserve">There will be </w:t>
      </w:r>
      <w:r w:rsidRPr="4CD07D58" w:rsidR="0049008C">
        <w:rPr>
          <w:rFonts w:ascii="Arial Narrow" w:hAnsi="Arial Narrow" w:cs="Arial"/>
          <w:lang w:val="en-NZ"/>
        </w:rPr>
        <w:t xml:space="preserve">125 truck movements each working day with an average of 16 truck movements (8 trucks going in and 8 trucks going out) </w:t>
      </w:r>
      <w:r w:rsidRPr="4CD07D58" w:rsidR="00107F02">
        <w:rPr>
          <w:rFonts w:ascii="Arial Narrow" w:hAnsi="Arial Narrow" w:cs="Arial"/>
          <w:lang w:val="en-NZ"/>
        </w:rPr>
        <w:t>every</w:t>
      </w:r>
      <w:r w:rsidRPr="4CD07D58" w:rsidR="0049008C">
        <w:rPr>
          <w:rFonts w:ascii="Arial Narrow" w:hAnsi="Arial Narrow" w:cs="Arial"/>
          <w:lang w:val="en-NZ"/>
        </w:rPr>
        <w:t xml:space="preserve"> hour over that period</w:t>
      </w:r>
      <w:r w:rsidRPr="4CD07D58" w:rsidR="00107F02">
        <w:rPr>
          <w:rFonts w:ascii="Arial Narrow" w:hAnsi="Arial Narrow" w:cs="Arial"/>
          <w:lang w:val="en-NZ"/>
        </w:rPr>
        <w:t xml:space="preserve">.  </w:t>
      </w:r>
    </w:p>
    <w:p w:rsidRPr="00107F02" w:rsidR="00107F02" w:rsidP="00107F02" w:rsidRDefault="00107F02" w14:paraId="05AB73A2" w14:textId="77777777">
      <w:pPr>
        <w:pStyle w:val="ListParagraph"/>
        <w:rPr>
          <w:rFonts w:ascii="Arial Narrow" w:hAnsi="Arial Narrow" w:cs="Arial"/>
          <w:bCs/>
          <w:iCs/>
          <w:lang w:val="en-US"/>
        </w:rPr>
      </w:pPr>
    </w:p>
    <w:p w:rsidR="00107F02" w:rsidP="00044387" w:rsidRDefault="00107F02" w14:paraId="4CB98EE3" w14:textId="2755097E">
      <w:pPr>
        <w:pStyle w:val="ListParagraph"/>
        <w:numPr>
          <w:ilvl w:val="0"/>
          <w:numId w:val="4"/>
        </w:numPr>
        <w:ind w:left="567" w:hanging="567"/>
        <w:contextualSpacing w:val="0"/>
        <w:rPr>
          <w:rFonts w:ascii="Arial Narrow" w:hAnsi="Arial Narrow" w:cs="Arial"/>
          <w:bCs/>
          <w:iCs/>
          <w:lang w:val="en-US"/>
        </w:rPr>
      </w:pPr>
      <w:r w:rsidRPr="00107F02">
        <w:rPr>
          <w:rFonts w:ascii="Arial Narrow" w:hAnsi="Arial Narrow" w:cs="Arial"/>
          <w:bCs/>
          <w:iCs/>
        </w:rPr>
        <w:t xml:space="preserve">The full development of the Site will generate 774 </w:t>
      </w:r>
      <w:r w:rsidR="00863F63">
        <w:rPr>
          <w:rFonts w:ascii="Arial Narrow" w:hAnsi="Arial Narrow" w:cs="Arial"/>
          <w:bCs/>
          <w:iCs/>
        </w:rPr>
        <w:t>vpd</w:t>
      </w:r>
      <w:r w:rsidRPr="00107F02">
        <w:rPr>
          <w:rFonts w:ascii="Arial Narrow" w:hAnsi="Arial Narrow" w:cs="Arial"/>
          <w:bCs/>
          <w:iCs/>
        </w:rPr>
        <w:t xml:space="preserve"> (comprising 288 </w:t>
      </w:r>
      <w:r w:rsidR="00863F63">
        <w:rPr>
          <w:rFonts w:ascii="Arial Narrow" w:hAnsi="Arial Narrow" w:cs="Arial"/>
          <w:bCs/>
          <w:iCs/>
        </w:rPr>
        <w:t>vpd</w:t>
      </w:r>
      <w:r w:rsidRPr="00107F02">
        <w:rPr>
          <w:rFonts w:ascii="Arial Narrow" w:hAnsi="Arial Narrow" w:cs="Arial"/>
          <w:bCs/>
          <w:iCs/>
        </w:rPr>
        <w:t xml:space="preserve"> for the Container Co activity and 486 </w:t>
      </w:r>
      <w:r w:rsidR="00863F63">
        <w:rPr>
          <w:rFonts w:ascii="Arial Narrow" w:hAnsi="Arial Narrow" w:cs="Arial"/>
          <w:bCs/>
          <w:iCs/>
        </w:rPr>
        <w:t xml:space="preserve">vpd </w:t>
      </w:r>
      <w:r w:rsidRPr="00107F02">
        <w:rPr>
          <w:rFonts w:ascii="Arial Narrow" w:hAnsi="Arial Narrow" w:cs="Arial"/>
          <w:bCs/>
          <w:iCs/>
        </w:rPr>
        <w:t>for the other industrial activities)</w:t>
      </w:r>
      <w:r>
        <w:rPr>
          <w:rFonts w:ascii="Arial Narrow" w:hAnsi="Arial Narrow" w:cs="Arial"/>
          <w:bCs/>
          <w:iCs/>
        </w:rPr>
        <w:t xml:space="preserve"> of which 189 will be heavy vehicles.  There will be </w:t>
      </w:r>
      <w:r w:rsidRPr="00107F02">
        <w:rPr>
          <w:rFonts w:ascii="Arial Narrow" w:hAnsi="Arial Narrow" w:cs="Arial"/>
          <w:bCs/>
          <w:iCs/>
        </w:rPr>
        <w:t>a peak hour traffic generation of 125 veh</w:t>
      </w:r>
      <w:r w:rsidR="00F122DD">
        <w:rPr>
          <w:rFonts w:ascii="Arial Narrow" w:hAnsi="Arial Narrow" w:cs="Arial"/>
          <w:bCs/>
          <w:iCs/>
        </w:rPr>
        <w:t>icles</w:t>
      </w:r>
      <w:r w:rsidRPr="00107F02">
        <w:rPr>
          <w:rFonts w:ascii="Arial Narrow" w:hAnsi="Arial Narrow" w:cs="Arial"/>
          <w:bCs/>
          <w:iCs/>
        </w:rPr>
        <w:t>/hour</w:t>
      </w:r>
      <w:r>
        <w:rPr>
          <w:rFonts w:ascii="Arial Narrow" w:hAnsi="Arial Narrow" w:cs="Arial"/>
          <w:bCs/>
          <w:iCs/>
        </w:rPr>
        <w:t>.</w:t>
      </w:r>
    </w:p>
    <w:p w:rsidRPr="002551FC" w:rsidR="002551FC" w:rsidP="002551FC" w:rsidRDefault="002551FC" w14:paraId="5A92C3DC" w14:textId="77777777">
      <w:pPr>
        <w:pStyle w:val="ListParagraph"/>
        <w:rPr>
          <w:rFonts w:ascii="Arial Narrow" w:hAnsi="Arial Narrow" w:cs="Arial"/>
          <w:bCs/>
          <w:iCs/>
          <w:lang w:val="en-US"/>
        </w:rPr>
      </w:pPr>
    </w:p>
    <w:p w:rsidR="002551FC" w:rsidP="00044387" w:rsidRDefault="002551FC" w14:paraId="60814722" w14:textId="71721CAE">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To put that in context, </w:t>
      </w:r>
      <w:r w:rsidRPr="00D975A7" w:rsidR="00D975A7">
        <w:rPr>
          <w:rFonts w:ascii="Arial Narrow" w:hAnsi="Arial Narrow" w:cs="Arial"/>
          <w:bCs/>
          <w:iCs/>
          <w:lang w:val="en-US"/>
        </w:rPr>
        <w:t xml:space="preserve">Mr Harrison </w:t>
      </w:r>
      <w:r>
        <w:rPr>
          <w:rFonts w:ascii="Arial Narrow" w:hAnsi="Arial Narrow" w:cs="Arial"/>
          <w:bCs/>
          <w:iCs/>
          <w:lang w:val="en-US"/>
        </w:rPr>
        <w:t>advised that t</w:t>
      </w:r>
      <w:r w:rsidRPr="002551FC">
        <w:rPr>
          <w:rFonts w:ascii="Arial Narrow" w:hAnsi="Arial Narrow" w:cs="Arial"/>
          <w:bCs/>
          <w:iCs/>
          <w:lang w:val="en-US"/>
        </w:rPr>
        <w:t>he Mobile Road website g</w:t>
      </w:r>
      <w:r>
        <w:rPr>
          <w:rFonts w:ascii="Arial Narrow" w:hAnsi="Arial Narrow" w:cs="Arial"/>
          <w:bCs/>
          <w:iCs/>
          <w:lang w:val="en-US"/>
        </w:rPr>
        <w:t>ave</w:t>
      </w:r>
      <w:r w:rsidRPr="002551FC">
        <w:rPr>
          <w:rFonts w:ascii="Arial Narrow" w:hAnsi="Arial Narrow" w:cs="Arial"/>
          <w:bCs/>
          <w:iCs/>
          <w:lang w:val="en-US"/>
        </w:rPr>
        <w:t xml:space="preserve"> an existing ADT on T</w:t>
      </w:r>
      <w:r>
        <w:rPr>
          <w:rFonts w:ascii="Arial Narrow" w:hAnsi="Arial Narrow" w:cs="Arial"/>
          <w:bCs/>
          <w:iCs/>
          <w:lang w:val="en-US"/>
        </w:rPr>
        <w:t>PR</w:t>
      </w:r>
      <w:r w:rsidRPr="002551FC">
        <w:rPr>
          <w:rFonts w:ascii="Arial Narrow" w:hAnsi="Arial Narrow" w:cs="Arial"/>
          <w:bCs/>
          <w:iCs/>
          <w:lang w:val="en-US"/>
        </w:rPr>
        <w:t xml:space="preserve">, immediately north of SH2, of 3,000 </w:t>
      </w:r>
      <w:r w:rsidR="0034671C">
        <w:rPr>
          <w:rFonts w:ascii="Arial Narrow" w:hAnsi="Arial Narrow" w:cs="Arial"/>
          <w:bCs/>
          <w:iCs/>
        </w:rPr>
        <w:t>vpd</w:t>
      </w:r>
      <w:r w:rsidRPr="002551FC" w:rsidDel="0034671C" w:rsidR="0034671C">
        <w:rPr>
          <w:rFonts w:ascii="Arial Narrow" w:hAnsi="Arial Narrow" w:cs="Arial"/>
          <w:bCs/>
          <w:iCs/>
          <w:lang w:val="en-US"/>
        </w:rPr>
        <w:t xml:space="preserve"> </w:t>
      </w:r>
      <w:r w:rsidRPr="002551FC">
        <w:rPr>
          <w:rFonts w:ascii="Arial Narrow" w:hAnsi="Arial Narrow" w:cs="Arial"/>
          <w:bCs/>
          <w:iCs/>
          <w:lang w:val="en-US"/>
        </w:rPr>
        <w:t>with 5.2%</w:t>
      </w:r>
      <w:r>
        <w:rPr>
          <w:rFonts w:ascii="Arial Narrow" w:hAnsi="Arial Narrow" w:cs="Arial"/>
          <w:bCs/>
          <w:iCs/>
          <w:lang w:val="en-US"/>
        </w:rPr>
        <w:t xml:space="preserve"> heavy vehicles, which amounted to </w:t>
      </w:r>
      <w:r w:rsidRPr="002551FC">
        <w:rPr>
          <w:rFonts w:ascii="Arial Narrow" w:hAnsi="Arial Narrow" w:cs="Arial"/>
          <w:bCs/>
          <w:iCs/>
          <w:lang w:val="en-US"/>
        </w:rPr>
        <w:t xml:space="preserve">around 156 truck movements per day. </w:t>
      </w:r>
      <w:r w:rsidR="00107F02">
        <w:rPr>
          <w:rFonts w:ascii="Arial Narrow" w:hAnsi="Arial Narrow" w:cs="Arial"/>
          <w:bCs/>
          <w:iCs/>
          <w:lang w:val="en-US"/>
        </w:rPr>
        <w:t>Mr Harrison considered that the anticipated Site relate</w:t>
      </w:r>
      <w:r w:rsidR="00895F39">
        <w:rPr>
          <w:rFonts w:ascii="Arial Narrow" w:hAnsi="Arial Narrow" w:cs="Arial"/>
          <w:bCs/>
          <w:iCs/>
          <w:lang w:val="en-US"/>
        </w:rPr>
        <w:t>d</w:t>
      </w:r>
      <w:r w:rsidR="00107F02">
        <w:rPr>
          <w:rFonts w:ascii="Arial Narrow" w:hAnsi="Arial Narrow" w:cs="Arial"/>
          <w:bCs/>
          <w:iCs/>
          <w:lang w:val="en-US"/>
        </w:rPr>
        <w:t xml:space="preserve"> traffic </w:t>
      </w:r>
      <w:r>
        <w:rPr>
          <w:rFonts w:ascii="Arial Narrow" w:hAnsi="Arial Narrow" w:cs="Arial"/>
          <w:bCs/>
          <w:iCs/>
          <w:lang w:val="en-US"/>
        </w:rPr>
        <w:t xml:space="preserve">would not affect the safety of TPR, including pedestrians </w:t>
      </w:r>
      <w:r w:rsidR="00BC3D2F">
        <w:rPr>
          <w:rFonts w:ascii="Arial Narrow" w:hAnsi="Arial Narrow" w:cs="Arial"/>
          <w:bCs/>
          <w:iCs/>
          <w:lang w:val="en-US"/>
        </w:rPr>
        <w:t xml:space="preserve">accessing </w:t>
      </w:r>
      <w:r w:rsidRPr="002551FC">
        <w:rPr>
          <w:rFonts w:ascii="Arial Narrow" w:hAnsi="Arial Narrow" w:cs="Arial"/>
          <w:bCs/>
          <w:iCs/>
          <w:lang w:val="en-US"/>
        </w:rPr>
        <w:t>the Te Puna Village commercial centre</w:t>
      </w:r>
      <w:r>
        <w:rPr>
          <w:rFonts w:ascii="Arial Narrow" w:hAnsi="Arial Narrow" w:cs="Arial"/>
          <w:bCs/>
          <w:iCs/>
          <w:lang w:val="en-US"/>
        </w:rPr>
        <w:t>.</w:t>
      </w:r>
    </w:p>
    <w:p w:rsidRPr="00546BEF" w:rsidR="00546BEF" w:rsidP="00546BEF" w:rsidRDefault="00546BEF" w14:paraId="580A41C3" w14:textId="77777777">
      <w:pPr>
        <w:pStyle w:val="ListParagraph"/>
        <w:rPr>
          <w:rFonts w:ascii="Arial Narrow" w:hAnsi="Arial Narrow" w:cs="Arial"/>
          <w:bCs/>
          <w:iCs/>
          <w:lang w:val="en-US"/>
        </w:rPr>
      </w:pPr>
    </w:p>
    <w:p w:rsidRPr="00546BEF" w:rsidR="00546BEF" w:rsidP="00546BEF" w:rsidRDefault="000E3C10" w14:paraId="2B041E47" w14:textId="2BE81F44">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TPIL</w:t>
      </w:r>
      <w:r w:rsidRPr="00546BEF" w:rsidR="00546BEF">
        <w:rPr>
          <w:rFonts w:ascii="Arial Narrow" w:hAnsi="Arial Narrow" w:cs="Arial"/>
          <w:bCs/>
          <w:iCs/>
          <w:lang w:val="en-US"/>
        </w:rPr>
        <w:t>’s peer reviewer Brett Harries confirmed that the average addition of around 16 (two-way) truck movements per hour for fill delivery can be readily accommodated by the road network</w:t>
      </w:r>
      <w:r w:rsidR="00546BEF">
        <w:rPr>
          <w:rFonts w:ascii="Arial Narrow" w:hAnsi="Arial Narrow" w:cs="Arial"/>
          <w:bCs/>
          <w:iCs/>
          <w:lang w:val="en-US"/>
        </w:rPr>
        <w:t>.</w:t>
      </w:r>
      <w:r w:rsidR="00546BEF">
        <w:rPr>
          <w:rStyle w:val="FootnoteReference"/>
          <w:rFonts w:ascii="Arial Narrow" w:hAnsi="Arial Narrow" w:cs="Arial"/>
          <w:bCs/>
          <w:iCs/>
          <w:lang w:val="en-US"/>
        </w:rPr>
        <w:footnoteReference w:id="79"/>
      </w:r>
      <w:r w:rsidR="00546BEF">
        <w:rPr>
          <w:rFonts w:ascii="Arial Narrow" w:hAnsi="Arial Narrow" w:cs="Arial"/>
          <w:bCs/>
          <w:iCs/>
          <w:lang w:val="en-US"/>
        </w:rPr>
        <w:t xml:space="preserve">  We heard no evidence to the contrary.</w:t>
      </w:r>
    </w:p>
    <w:p w:rsidRPr="002551FC" w:rsidR="002551FC" w:rsidP="002551FC" w:rsidRDefault="002551FC" w14:paraId="1D325CB1" w14:textId="77777777">
      <w:pPr>
        <w:pStyle w:val="ListParagraph"/>
        <w:rPr>
          <w:rFonts w:ascii="Arial Narrow" w:hAnsi="Arial Narrow" w:cs="Arial"/>
          <w:bCs/>
          <w:iCs/>
          <w:lang w:val="en-US"/>
        </w:rPr>
      </w:pPr>
    </w:p>
    <w:p w:rsidR="00D975A7" w:rsidP="00E60275" w:rsidRDefault="00D975A7" w14:paraId="097975AE" w14:textId="6958B2AB">
      <w:pPr>
        <w:pStyle w:val="ListParagraph"/>
        <w:numPr>
          <w:ilvl w:val="0"/>
          <w:numId w:val="4"/>
        </w:numPr>
        <w:ind w:left="567" w:hanging="567"/>
        <w:contextualSpacing w:val="0"/>
        <w:rPr>
          <w:rFonts w:ascii="Arial Narrow" w:hAnsi="Arial Narrow" w:cs="Arial"/>
          <w:bCs/>
          <w:iCs/>
          <w:lang w:val="en-US"/>
        </w:rPr>
      </w:pPr>
      <w:r w:rsidRPr="00D975A7">
        <w:rPr>
          <w:rFonts w:ascii="Arial Narrow" w:hAnsi="Arial Narrow" w:cs="Arial"/>
          <w:bCs/>
          <w:iCs/>
          <w:lang w:val="en-US"/>
        </w:rPr>
        <w:t xml:space="preserve">The </w:t>
      </w:r>
      <w:r w:rsidRPr="00D975A7" w:rsidR="002551FC">
        <w:rPr>
          <w:rFonts w:ascii="Arial Narrow" w:hAnsi="Arial Narrow" w:cs="Arial"/>
          <w:bCs/>
          <w:iCs/>
          <w:lang w:val="en-US"/>
        </w:rPr>
        <w:t xml:space="preserve">BECA </w:t>
      </w:r>
      <w:r w:rsidR="00BC3D2F">
        <w:rPr>
          <w:rFonts w:ascii="Arial Narrow" w:hAnsi="Arial Narrow" w:cs="Arial"/>
          <w:bCs/>
          <w:iCs/>
          <w:lang w:val="en-US"/>
        </w:rPr>
        <w:t xml:space="preserve">peer </w:t>
      </w:r>
      <w:r w:rsidRPr="00D975A7">
        <w:rPr>
          <w:rFonts w:ascii="Arial Narrow" w:hAnsi="Arial Narrow" w:cs="Arial"/>
          <w:bCs/>
          <w:iCs/>
          <w:lang w:val="en-US"/>
        </w:rPr>
        <w:t xml:space="preserve">review </w:t>
      </w:r>
      <w:r w:rsidR="00BC3D2F">
        <w:rPr>
          <w:rFonts w:ascii="Arial Narrow" w:hAnsi="Arial Narrow" w:cs="Arial"/>
          <w:bCs/>
          <w:iCs/>
          <w:lang w:val="en-US"/>
        </w:rPr>
        <w:t xml:space="preserve">authors </w:t>
      </w:r>
      <w:r w:rsidRPr="00D975A7" w:rsidR="002551FC">
        <w:rPr>
          <w:rFonts w:ascii="Arial Narrow" w:hAnsi="Arial Narrow" w:cs="Arial"/>
          <w:bCs/>
          <w:iCs/>
          <w:lang w:val="en-US"/>
        </w:rPr>
        <w:t xml:space="preserve">observed that for the expected </w:t>
      </w:r>
      <w:r w:rsidR="00BC3D2F">
        <w:rPr>
          <w:rFonts w:ascii="Arial Narrow" w:hAnsi="Arial Narrow" w:cs="Arial"/>
          <w:bCs/>
          <w:iCs/>
          <w:lang w:val="en-US"/>
        </w:rPr>
        <w:t xml:space="preserve">ADT </w:t>
      </w:r>
      <w:r w:rsidRPr="00D975A7" w:rsidR="002551FC">
        <w:rPr>
          <w:rFonts w:ascii="Arial Narrow" w:hAnsi="Arial Narrow" w:cs="Arial"/>
          <w:bCs/>
          <w:iCs/>
          <w:lang w:val="en-US"/>
        </w:rPr>
        <w:t>vehicle movements, the shoulders on TPR were</w:t>
      </w:r>
      <w:r w:rsidRPr="00D975A7">
        <w:rPr>
          <w:rFonts w:ascii="Arial Narrow" w:hAnsi="Arial Narrow" w:cs="Arial"/>
          <w:bCs/>
          <w:iCs/>
          <w:lang w:val="en-US"/>
        </w:rPr>
        <w:t xml:space="preserve"> in places</w:t>
      </w:r>
      <w:r w:rsidRPr="00D975A7" w:rsidR="002551FC">
        <w:rPr>
          <w:rFonts w:ascii="Arial Narrow" w:hAnsi="Arial Narrow" w:cs="Arial"/>
          <w:bCs/>
          <w:iCs/>
          <w:lang w:val="en-US"/>
        </w:rPr>
        <w:t xml:space="preserve"> 0.5m narrower than </w:t>
      </w:r>
      <w:r w:rsidR="00082C55">
        <w:rPr>
          <w:rFonts w:ascii="Arial Narrow" w:hAnsi="Arial Narrow" w:cs="Arial"/>
          <w:bCs/>
          <w:iCs/>
          <w:lang w:val="en-US"/>
        </w:rPr>
        <w:t xml:space="preserve">recommended by the </w:t>
      </w:r>
      <w:r w:rsidRPr="00D975A7" w:rsidR="002551FC">
        <w:rPr>
          <w:rFonts w:ascii="Arial Narrow" w:hAnsi="Arial Narrow" w:cs="Arial"/>
          <w:bCs/>
          <w:iCs/>
          <w:lang w:val="en-US"/>
        </w:rPr>
        <w:t xml:space="preserve">Austroads </w:t>
      </w:r>
      <w:r w:rsidR="00082C55">
        <w:rPr>
          <w:rFonts w:ascii="Arial Narrow" w:hAnsi="Arial Narrow" w:cs="Arial"/>
          <w:bCs/>
          <w:iCs/>
          <w:lang w:val="en-US"/>
        </w:rPr>
        <w:t>Guides</w:t>
      </w:r>
      <w:r w:rsidR="002551FC">
        <w:rPr>
          <w:rStyle w:val="FootnoteReference"/>
          <w:rFonts w:ascii="Arial Narrow" w:hAnsi="Arial Narrow" w:cs="Arial"/>
          <w:bCs/>
          <w:iCs/>
          <w:lang w:val="en-US"/>
        </w:rPr>
        <w:footnoteReference w:id="80"/>
      </w:r>
      <w:r w:rsidRPr="00D975A7">
        <w:rPr>
          <w:rFonts w:ascii="Arial Narrow" w:hAnsi="Arial Narrow" w:cs="Arial"/>
          <w:bCs/>
          <w:iCs/>
          <w:lang w:val="en-US"/>
        </w:rPr>
        <w:t xml:space="preserve">.  </w:t>
      </w:r>
      <w:r w:rsidR="00082C55">
        <w:rPr>
          <w:rFonts w:ascii="Arial Narrow" w:hAnsi="Arial Narrow" w:cs="Arial"/>
          <w:bCs/>
          <w:iCs/>
          <w:lang w:val="en-US"/>
        </w:rPr>
        <w:t xml:space="preserve">The authors </w:t>
      </w:r>
      <w:r w:rsidRPr="00D975A7">
        <w:rPr>
          <w:rFonts w:ascii="Arial Narrow" w:hAnsi="Arial Narrow" w:cs="Arial"/>
          <w:bCs/>
          <w:iCs/>
          <w:lang w:val="en-US"/>
        </w:rPr>
        <w:t xml:space="preserve">considered that </w:t>
      </w:r>
      <w:r w:rsidR="00082C55">
        <w:rPr>
          <w:rFonts w:ascii="Arial Narrow" w:hAnsi="Arial Narrow" w:cs="Arial"/>
          <w:bCs/>
          <w:iCs/>
          <w:lang w:val="en-US"/>
        </w:rPr>
        <w:t xml:space="preserve">was most </w:t>
      </w:r>
      <w:r w:rsidRPr="00D975A7">
        <w:rPr>
          <w:rFonts w:ascii="Arial Narrow" w:hAnsi="Arial Narrow" w:cs="Arial"/>
          <w:bCs/>
          <w:iCs/>
        </w:rPr>
        <w:t xml:space="preserve">likely to </w:t>
      </w:r>
      <w:r w:rsidR="00082C55">
        <w:rPr>
          <w:rFonts w:ascii="Arial Narrow" w:hAnsi="Arial Narrow" w:cs="Arial"/>
          <w:bCs/>
          <w:iCs/>
        </w:rPr>
        <w:t>adversely affect the</w:t>
      </w:r>
      <w:r w:rsidRPr="00D975A7">
        <w:rPr>
          <w:rFonts w:ascii="Arial Narrow" w:hAnsi="Arial Narrow" w:cs="Arial"/>
          <w:bCs/>
          <w:iCs/>
        </w:rPr>
        <w:t xml:space="preserve"> safety of cyclists, </w:t>
      </w:r>
      <w:r w:rsidR="00082C55">
        <w:rPr>
          <w:rFonts w:ascii="Arial Narrow" w:hAnsi="Arial Narrow" w:cs="Arial"/>
          <w:bCs/>
          <w:iCs/>
        </w:rPr>
        <w:t xml:space="preserve">with that in turn being </w:t>
      </w:r>
      <w:r w:rsidRPr="00D975A7">
        <w:rPr>
          <w:rFonts w:ascii="Arial Narrow" w:hAnsi="Arial Narrow" w:cs="Arial"/>
          <w:bCs/>
          <w:iCs/>
        </w:rPr>
        <w:t xml:space="preserve">influenced by cyclist volumes, truck volumes and </w:t>
      </w:r>
      <w:r w:rsidR="00082C55">
        <w:rPr>
          <w:rFonts w:ascii="Arial Narrow" w:hAnsi="Arial Narrow" w:cs="Arial"/>
          <w:bCs/>
          <w:iCs/>
        </w:rPr>
        <w:t xml:space="preserve">the </w:t>
      </w:r>
      <w:proofErr w:type="gramStart"/>
      <w:r w:rsidR="00082C55">
        <w:rPr>
          <w:rFonts w:ascii="Arial Narrow" w:hAnsi="Arial Narrow" w:cs="Arial"/>
          <w:bCs/>
          <w:iCs/>
        </w:rPr>
        <w:t>time of day</w:t>
      </w:r>
      <w:proofErr w:type="gramEnd"/>
      <w:r w:rsidR="00082C55">
        <w:rPr>
          <w:rFonts w:ascii="Arial Narrow" w:hAnsi="Arial Narrow" w:cs="Arial"/>
          <w:bCs/>
          <w:iCs/>
        </w:rPr>
        <w:t xml:space="preserve"> truck movements occurred,</w:t>
      </w:r>
      <w:r w:rsidRPr="00D975A7">
        <w:rPr>
          <w:rFonts w:ascii="Arial Narrow" w:hAnsi="Arial Narrow" w:cs="Arial"/>
          <w:bCs/>
          <w:iCs/>
        </w:rPr>
        <w:t xml:space="preserve"> and the geometry of the road.  They stated that the risk of collision </w:t>
      </w:r>
      <w:r w:rsidR="00082C55">
        <w:rPr>
          <w:rFonts w:ascii="Arial Narrow" w:hAnsi="Arial Narrow" w:cs="Arial"/>
          <w:bCs/>
          <w:iCs/>
        </w:rPr>
        <w:t>might</w:t>
      </w:r>
      <w:r w:rsidRPr="00D975A7">
        <w:rPr>
          <w:rFonts w:ascii="Arial Narrow" w:hAnsi="Arial Narrow" w:cs="Arial"/>
          <w:bCs/>
          <w:iCs/>
        </w:rPr>
        <w:t xml:space="preserve"> be low, but </w:t>
      </w:r>
      <w:r>
        <w:rPr>
          <w:rFonts w:ascii="Arial Narrow" w:hAnsi="Arial Narrow" w:cs="Arial"/>
          <w:bCs/>
          <w:iCs/>
        </w:rPr>
        <w:t xml:space="preserve">that had not been </w:t>
      </w:r>
      <w:r w:rsidRPr="00D975A7">
        <w:rPr>
          <w:rFonts w:ascii="Arial Narrow" w:hAnsi="Arial Narrow" w:cs="Arial"/>
          <w:bCs/>
          <w:iCs/>
        </w:rPr>
        <w:t>assessed</w:t>
      </w:r>
      <w:r w:rsidRPr="00D975A7" w:rsidR="002551FC">
        <w:rPr>
          <w:rFonts w:ascii="Arial Narrow" w:hAnsi="Arial Narrow" w:cs="Arial"/>
          <w:bCs/>
          <w:iCs/>
          <w:lang w:val="en-US"/>
        </w:rPr>
        <w:t xml:space="preserve">.  </w:t>
      </w:r>
    </w:p>
    <w:p w:rsidRPr="00895F39" w:rsidR="00895F39" w:rsidP="00895F39" w:rsidRDefault="00895F39" w14:paraId="726A65BE" w14:textId="77777777">
      <w:pPr>
        <w:pStyle w:val="ListParagraph"/>
        <w:rPr>
          <w:rFonts w:ascii="Arial Narrow" w:hAnsi="Arial Narrow" w:cs="Arial"/>
          <w:bCs/>
          <w:iCs/>
          <w:lang w:val="en-US"/>
        </w:rPr>
      </w:pPr>
    </w:p>
    <w:p w:rsidRPr="00A13BC7" w:rsidR="00895F39" w:rsidP="00E60275" w:rsidRDefault="00A13BC7" w14:paraId="33738963" w14:textId="4A4A828D">
      <w:pPr>
        <w:pStyle w:val="ListParagraph"/>
        <w:numPr>
          <w:ilvl w:val="0"/>
          <w:numId w:val="4"/>
        </w:numPr>
        <w:ind w:left="567" w:hanging="567"/>
        <w:contextualSpacing w:val="0"/>
        <w:rPr>
          <w:rFonts w:ascii="Arial Narrow" w:hAnsi="Arial Narrow" w:cs="Arial"/>
          <w:bCs/>
          <w:iCs/>
          <w:lang w:val="en-US"/>
        </w:rPr>
      </w:pPr>
      <w:r w:rsidRPr="00A13BC7">
        <w:rPr>
          <w:rFonts w:ascii="Arial Narrow" w:hAnsi="Arial Narrow" w:cs="Arial"/>
          <w:bCs/>
          <w:iCs/>
          <w:lang w:val="en-US"/>
        </w:rPr>
        <w:t xml:space="preserve">Submitter Chris Zingel observed that </w:t>
      </w:r>
      <w:r>
        <w:rPr>
          <w:rFonts w:ascii="Arial Narrow" w:hAnsi="Arial Narrow" w:cs="Arial"/>
          <w:bCs/>
          <w:iCs/>
          <w:lang w:val="en-US"/>
        </w:rPr>
        <w:t>certain</w:t>
      </w:r>
      <w:r w:rsidRPr="00A13BC7">
        <w:rPr>
          <w:rFonts w:ascii="Arial Narrow" w:hAnsi="Arial Narrow" w:cs="Arial"/>
          <w:bCs/>
          <w:iCs/>
        </w:rPr>
        <w:t xml:space="preserve"> sections of T</w:t>
      </w:r>
      <w:r>
        <w:rPr>
          <w:rFonts w:ascii="Arial Narrow" w:hAnsi="Arial Narrow" w:cs="Arial"/>
          <w:bCs/>
          <w:iCs/>
        </w:rPr>
        <w:t>PR were</w:t>
      </w:r>
      <w:r w:rsidRPr="00A13BC7">
        <w:rPr>
          <w:rFonts w:ascii="Arial Narrow" w:hAnsi="Arial Narrow" w:cs="Arial"/>
          <w:bCs/>
          <w:iCs/>
        </w:rPr>
        <w:t xml:space="preserve"> adequate, especially as </w:t>
      </w:r>
      <w:r>
        <w:rPr>
          <w:rFonts w:ascii="Arial Narrow" w:hAnsi="Arial Narrow" w:cs="Arial"/>
          <w:bCs/>
          <w:iCs/>
        </w:rPr>
        <w:t xml:space="preserve">one approached </w:t>
      </w:r>
      <w:r w:rsidRPr="00A13BC7">
        <w:rPr>
          <w:rFonts w:ascii="Arial Narrow" w:hAnsi="Arial Narrow" w:cs="Arial"/>
          <w:bCs/>
          <w:iCs/>
        </w:rPr>
        <w:t>S</w:t>
      </w:r>
      <w:r>
        <w:rPr>
          <w:rFonts w:ascii="Arial Narrow" w:hAnsi="Arial Narrow" w:cs="Arial"/>
          <w:bCs/>
          <w:iCs/>
        </w:rPr>
        <w:t>H</w:t>
      </w:r>
      <w:r w:rsidR="00863F63">
        <w:rPr>
          <w:rFonts w:ascii="Arial Narrow" w:hAnsi="Arial Narrow" w:cs="Arial"/>
          <w:bCs/>
          <w:iCs/>
        </w:rPr>
        <w:t>2</w:t>
      </w:r>
      <w:r w:rsidRPr="00A13BC7">
        <w:rPr>
          <w:rFonts w:ascii="Arial Narrow" w:hAnsi="Arial Narrow" w:cs="Arial"/>
          <w:bCs/>
          <w:iCs/>
        </w:rPr>
        <w:t>.</w:t>
      </w:r>
      <w:r>
        <w:rPr>
          <w:rFonts w:ascii="Arial Narrow" w:hAnsi="Arial Narrow" w:cs="Arial"/>
          <w:bCs/>
          <w:iCs/>
        </w:rPr>
        <w:t xml:space="preserve"> </w:t>
      </w:r>
      <w:r w:rsidRPr="00A13BC7">
        <w:rPr>
          <w:rFonts w:ascii="Arial Narrow" w:hAnsi="Arial Narrow" w:cs="Arial"/>
          <w:bCs/>
          <w:iCs/>
        </w:rPr>
        <w:t xml:space="preserve"> However, the section near </w:t>
      </w:r>
      <w:r>
        <w:rPr>
          <w:rFonts w:ascii="Arial Narrow" w:hAnsi="Arial Narrow" w:cs="Arial"/>
          <w:bCs/>
          <w:iCs/>
        </w:rPr>
        <w:t>TPSR</w:t>
      </w:r>
      <w:r w:rsidRPr="00A13BC7">
        <w:rPr>
          <w:rFonts w:ascii="Arial Narrow" w:hAnsi="Arial Narrow" w:cs="Arial"/>
          <w:bCs/>
          <w:iCs/>
        </w:rPr>
        <w:t xml:space="preserve"> completely lack</w:t>
      </w:r>
      <w:r>
        <w:rPr>
          <w:rFonts w:ascii="Arial Narrow" w:hAnsi="Arial Narrow" w:cs="Arial"/>
          <w:bCs/>
          <w:iCs/>
        </w:rPr>
        <w:t>ed</w:t>
      </w:r>
      <w:r w:rsidRPr="00A13BC7">
        <w:rPr>
          <w:rFonts w:ascii="Arial Narrow" w:hAnsi="Arial Narrow" w:cs="Arial"/>
          <w:bCs/>
          <w:iCs/>
        </w:rPr>
        <w:t xml:space="preserve"> an adequate shoulder, which </w:t>
      </w:r>
      <w:r>
        <w:rPr>
          <w:rFonts w:ascii="Arial Narrow" w:hAnsi="Arial Narrow" w:cs="Arial"/>
          <w:bCs/>
          <w:iCs/>
        </w:rPr>
        <w:t>was</w:t>
      </w:r>
      <w:r w:rsidRPr="00A13BC7">
        <w:rPr>
          <w:rFonts w:ascii="Arial Narrow" w:hAnsi="Arial Narrow" w:cs="Arial"/>
          <w:bCs/>
          <w:iCs/>
        </w:rPr>
        <w:t xml:space="preserve"> a serious concern</w:t>
      </w:r>
      <w:r>
        <w:rPr>
          <w:rFonts w:ascii="Arial Narrow" w:hAnsi="Arial Narrow" w:cs="Arial"/>
          <w:bCs/>
          <w:iCs/>
        </w:rPr>
        <w:t>.  He said that</w:t>
      </w:r>
      <w:r w:rsidRPr="00A13BC7">
        <w:rPr>
          <w:rFonts w:ascii="Arial Narrow" w:hAnsi="Arial Narrow" w:cs="Arial"/>
          <w:bCs/>
          <w:iCs/>
        </w:rPr>
        <w:t xml:space="preserve"> </w:t>
      </w:r>
      <w:r>
        <w:rPr>
          <w:rFonts w:ascii="Arial Narrow" w:hAnsi="Arial Narrow" w:cs="Arial"/>
          <w:bCs/>
          <w:iCs/>
          <w:lang w:val="en-US"/>
        </w:rPr>
        <w:t xml:space="preserve">having </w:t>
      </w:r>
      <w:r w:rsidRPr="00A13BC7">
        <w:rPr>
          <w:rFonts w:ascii="Arial Narrow" w:hAnsi="Arial Narrow" w:cs="Arial"/>
          <w:bCs/>
          <w:iCs/>
        </w:rPr>
        <w:t xml:space="preserve">a single truck pass </w:t>
      </w:r>
      <w:r>
        <w:rPr>
          <w:rFonts w:ascii="Arial Narrow" w:hAnsi="Arial Narrow" w:cs="Arial"/>
          <w:bCs/>
          <w:iCs/>
        </w:rPr>
        <w:t>a cyclist there was</w:t>
      </w:r>
      <w:r w:rsidRPr="00A13BC7">
        <w:rPr>
          <w:rFonts w:ascii="Arial Narrow" w:hAnsi="Arial Narrow" w:cs="Arial"/>
          <w:bCs/>
          <w:iCs/>
        </w:rPr>
        <w:t xml:space="preserve"> one thing, but encountering </w:t>
      </w:r>
      <w:r w:rsidRPr="00A13BC7" w:rsidR="00DE6E5F">
        <w:rPr>
          <w:rFonts w:ascii="Arial Narrow" w:hAnsi="Arial Narrow" w:cs="Arial"/>
          <w:bCs/>
          <w:iCs/>
        </w:rPr>
        <w:t>mul</w:t>
      </w:r>
      <w:r w:rsidR="00DE6E5F">
        <w:rPr>
          <w:rFonts w:ascii="Arial Narrow" w:hAnsi="Arial Narrow" w:cs="Arial"/>
          <w:bCs/>
          <w:iCs/>
        </w:rPr>
        <w:t>tipl</w:t>
      </w:r>
      <w:r w:rsidRPr="00A13BC7" w:rsidR="00DE6E5F">
        <w:rPr>
          <w:rFonts w:ascii="Arial Narrow" w:hAnsi="Arial Narrow" w:cs="Arial"/>
          <w:bCs/>
          <w:iCs/>
        </w:rPr>
        <w:t>e</w:t>
      </w:r>
      <w:r w:rsidRPr="00A13BC7">
        <w:rPr>
          <w:rFonts w:ascii="Arial Narrow" w:hAnsi="Arial Narrow" w:cs="Arial"/>
          <w:bCs/>
          <w:iCs/>
        </w:rPr>
        <w:t xml:space="preserve"> trucks trying to pass simultaneously created far more dangerous situation.</w:t>
      </w:r>
      <w:r>
        <w:rPr>
          <w:rFonts w:ascii="Arial Narrow" w:hAnsi="Arial Narrow" w:cs="Arial"/>
          <w:bCs/>
          <w:iCs/>
        </w:rPr>
        <w:t xml:space="preserve">  </w:t>
      </w:r>
    </w:p>
    <w:p w:rsidRPr="00745440" w:rsidR="00745440" w:rsidP="00745440" w:rsidRDefault="00745440" w14:paraId="728FC171" w14:textId="77777777">
      <w:pPr>
        <w:pStyle w:val="ListParagraph"/>
        <w:rPr>
          <w:rFonts w:ascii="Arial Narrow" w:hAnsi="Arial Narrow" w:cs="Arial"/>
          <w:bCs/>
          <w:iCs/>
          <w:lang w:val="en-US"/>
        </w:rPr>
      </w:pPr>
    </w:p>
    <w:p w:rsidR="00745440" w:rsidP="00E60275" w:rsidRDefault="00A13BC7" w14:paraId="6CC23C4A" w14:textId="78505999">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In his evidence for the </w:t>
      </w:r>
      <w:r w:rsidR="004A5B98">
        <w:rPr>
          <w:rFonts w:ascii="Arial Narrow" w:hAnsi="Arial Narrow" w:cs="Arial"/>
          <w:bCs/>
          <w:iCs/>
          <w:lang w:val="en-US"/>
        </w:rPr>
        <w:t>H</w:t>
      </w:r>
      <w:r>
        <w:rPr>
          <w:rFonts w:ascii="Arial Narrow" w:hAnsi="Arial Narrow" w:cs="Arial"/>
          <w:bCs/>
          <w:iCs/>
          <w:lang w:val="en-US"/>
        </w:rPr>
        <w:t xml:space="preserve">earing </w:t>
      </w:r>
      <w:r w:rsidRPr="00745440" w:rsidR="00745440">
        <w:rPr>
          <w:rFonts w:ascii="Arial Narrow" w:hAnsi="Arial Narrow" w:cs="Arial"/>
          <w:bCs/>
          <w:iCs/>
          <w:lang w:val="en-US"/>
        </w:rPr>
        <w:t xml:space="preserve">Mr Harrison agreed the main potential adverse effect of the narrower shoulders </w:t>
      </w:r>
      <w:r>
        <w:rPr>
          <w:rFonts w:ascii="Arial Narrow" w:hAnsi="Arial Narrow" w:cs="Arial"/>
          <w:bCs/>
          <w:iCs/>
          <w:lang w:val="en-US"/>
        </w:rPr>
        <w:t xml:space="preserve">on TPR </w:t>
      </w:r>
      <w:r w:rsidRPr="00745440" w:rsidR="00745440">
        <w:rPr>
          <w:rFonts w:ascii="Arial Narrow" w:hAnsi="Arial Narrow" w:cs="Arial"/>
          <w:bCs/>
          <w:iCs/>
          <w:lang w:val="en-US"/>
        </w:rPr>
        <w:t xml:space="preserve">would be on the safety </w:t>
      </w:r>
      <w:r>
        <w:rPr>
          <w:rFonts w:ascii="Arial Narrow" w:hAnsi="Arial Narrow" w:cs="Arial"/>
          <w:bCs/>
          <w:iCs/>
          <w:lang w:val="en-US"/>
        </w:rPr>
        <w:t>for</w:t>
      </w:r>
      <w:r w:rsidRPr="00745440" w:rsidR="00745440">
        <w:rPr>
          <w:rFonts w:ascii="Arial Narrow" w:hAnsi="Arial Narrow" w:cs="Arial"/>
          <w:bCs/>
          <w:iCs/>
          <w:lang w:val="en-US"/>
        </w:rPr>
        <w:t xml:space="preserve"> cyclists.  While he did not have any data for the number cycle movements on </w:t>
      </w:r>
      <w:r w:rsidR="00745440">
        <w:rPr>
          <w:rFonts w:ascii="Arial Narrow" w:hAnsi="Arial Narrow" w:cs="Arial"/>
          <w:bCs/>
          <w:iCs/>
          <w:lang w:val="en-US"/>
        </w:rPr>
        <w:t xml:space="preserve">the </w:t>
      </w:r>
      <w:r w:rsidRPr="00745440" w:rsidR="00745440">
        <w:rPr>
          <w:rFonts w:ascii="Arial Narrow" w:hAnsi="Arial Narrow" w:cs="Arial"/>
          <w:bCs/>
          <w:iCs/>
          <w:lang w:val="en-US"/>
        </w:rPr>
        <w:t>TPR, his on-site observations indicated that the number was low.  He also noted that the Omokoroa to Tauranga cycle trail used TPR north of Borell Road, not the section of TPR between TPSR and SH2.  He concluded that given the low number of cyclists using TPR between TPSR and SH2, any adverse effects on cyclists would be minimal</w:t>
      </w:r>
      <w:r w:rsidR="00546BEF">
        <w:rPr>
          <w:rFonts w:ascii="Arial Narrow" w:hAnsi="Arial Narrow" w:cs="Arial"/>
          <w:bCs/>
          <w:iCs/>
          <w:lang w:val="en-US"/>
        </w:rPr>
        <w:t>.</w:t>
      </w:r>
    </w:p>
    <w:p w:rsidRPr="00107F02" w:rsidR="00107F02" w:rsidP="00107F02" w:rsidRDefault="00107F02" w14:paraId="5198362C" w14:textId="77777777">
      <w:pPr>
        <w:pStyle w:val="ListParagraph"/>
        <w:rPr>
          <w:rFonts w:ascii="Arial Narrow" w:hAnsi="Arial Narrow" w:cs="Arial"/>
          <w:bCs/>
          <w:iCs/>
          <w:lang w:val="en-US"/>
        </w:rPr>
      </w:pPr>
    </w:p>
    <w:p w:rsidRPr="00546BEF" w:rsidR="00546BEF" w:rsidP="00895F39" w:rsidRDefault="00A13BC7" w14:paraId="1534898A" w14:textId="787B07BD">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rPr>
        <w:t xml:space="preserve">Mr Harrison </w:t>
      </w:r>
      <w:r w:rsidRPr="00745440" w:rsidR="00745440">
        <w:rPr>
          <w:rFonts w:ascii="Arial Narrow" w:hAnsi="Arial Narrow" w:cs="Arial"/>
          <w:bCs/>
          <w:iCs/>
        </w:rPr>
        <w:t>surveyed cyclist numbers in August 2024</w:t>
      </w:r>
      <w:r w:rsidR="00745440">
        <w:rPr>
          <w:rStyle w:val="FootnoteReference"/>
          <w:rFonts w:ascii="Arial Narrow" w:hAnsi="Arial Narrow" w:cs="Arial"/>
          <w:bCs/>
          <w:iCs/>
        </w:rPr>
        <w:footnoteReference w:id="81"/>
      </w:r>
      <w:r w:rsidRPr="00745440" w:rsidR="00745440">
        <w:rPr>
          <w:rFonts w:ascii="Arial Narrow" w:hAnsi="Arial Narrow" w:cs="Arial"/>
          <w:bCs/>
          <w:iCs/>
        </w:rPr>
        <w:t xml:space="preserve"> to address the uncertainty about </w:t>
      </w:r>
      <w:r>
        <w:rPr>
          <w:rFonts w:ascii="Arial Narrow" w:hAnsi="Arial Narrow" w:cs="Arial"/>
          <w:bCs/>
          <w:iCs/>
        </w:rPr>
        <w:t>their</w:t>
      </w:r>
      <w:r w:rsidRPr="00745440" w:rsidR="00745440">
        <w:rPr>
          <w:rFonts w:ascii="Arial Narrow" w:hAnsi="Arial Narrow" w:cs="Arial"/>
          <w:bCs/>
          <w:iCs/>
        </w:rPr>
        <w:t xml:space="preserve"> numbers.  This revealed a low number of cyclists and led Mr Harrison to conclude that the provision of dedicated cycle lanes on TPR was not required</w:t>
      </w:r>
      <w:r w:rsidR="00745440">
        <w:rPr>
          <w:rFonts w:ascii="Arial Narrow" w:hAnsi="Arial Narrow" w:cs="Arial"/>
          <w:bCs/>
          <w:iCs/>
        </w:rPr>
        <w:t xml:space="preserve">. </w:t>
      </w:r>
      <w:r w:rsidR="00546BEF">
        <w:rPr>
          <w:rFonts w:ascii="Arial Narrow" w:hAnsi="Arial Narrow" w:cs="Arial"/>
          <w:bCs/>
          <w:iCs/>
        </w:rPr>
        <w:t xml:space="preserve"> Mr Harries noted that </w:t>
      </w:r>
      <w:r w:rsidRPr="00546BEF" w:rsidR="00546BEF">
        <w:rPr>
          <w:rFonts w:ascii="Arial Narrow" w:hAnsi="Arial Narrow" w:cs="Arial"/>
          <w:bCs/>
          <w:iCs/>
        </w:rPr>
        <w:t xml:space="preserve">of the </w:t>
      </w:r>
      <w:r w:rsidR="00546BEF">
        <w:rPr>
          <w:rFonts w:ascii="Arial Narrow" w:hAnsi="Arial Narrow" w:cs="Arial"/>
          <w:bCs/>
          <w:iCs/>
        </w:rPr>
        <w:t xml:space="preserve">cyclists </w:t>
      </w:r>
      <w:r w:rsidRPr="00546BEF" w:rsidR="00546BEF">
        <w:rPr>
          <w:rFonts w:ascii="Arial Narrow" w:hAnsi="Arial Narrow" w:cs="Arial"/>
          <w:bCs/>
          <w:iCs/>
        </w:rPr>
        <w:t>that were observed, the predominant movement involved right turns from T</w:t>
      </w:r>
      <w:r w:rsidR="00546BEF">
        <w:rPr>
          <w:rFonts w:ascii="Arial Narrow" w:hAnsi="Arial Narrow" w:cs="Arial"/>
          <w:bCs/>
          <w:iCs/>
        </w:rPr>
        <w:t>PSR</w:t>
      </w:r>
      <w:r w:rsidRPr="00546BEF" w:rsidR="00546BEF">
        <w:rPr>
          <w:rFonts w:ascii="Arial Narrow" w:hAnsi="Arial Narrow" w:cs="Arial"/>
          <w:bCs/>
          <w:iCs/>
        </w:rPr>
        <w:t xml:space="preserve"> into T</w:t>
      </w:r>
      <w:r w:rsidR="00546BEF">
        <w:rPr>
          <w:rFonts w:ascii="Arial Narrow" w:hAnsi="Arial Narrow" w:cs="Arial"/>
          <w:bCs/>
          <w:iCs/>
        </w:rPr>
        <w:t>PR</w:t>
      </w:r>
      <w:r w:rsidRPr="00546BEF" w:rsidR="00546BEF">
        <w:rPr>
          <w:rFonts w:ascii="Arial Narrow" w:hAnsi="Arial Narrow" w:cs="Arial"/>
          <w:bCs/>
          <w:iCs/>
        </w:rPr>
        <w:t xml:space="preserve"> (north), and the left turn from T</w:t>
      </w:r>
      <w:r w:rsidR="00546BEF">
        <w:rPr>
          <w:rFonts w:ascii="Arial Narrow" w:hAnsi="Arial Narrow" w:cs="Arial"/>
          <w:bCs/>
          <w:iCs/>
        </w:rPr>
        <w:t>PR</w:t>
      </w:r>
      <w:r w:rsidRPr="00546BEF" w:rsidR="00546BEF">
        <w:rPr>
          <w:rFonts w:ascii="Arial Narrow" w:hAnsi="Arial Narrow" w:cs="Arial"/>
          <w:bCs/>
          <w:iCs/>
        </w:rPr>
        <w:t xml:space="preserve"> (north) into T</w:t>
      </w:r>
      <w:r w:rsidR="00546BEF">
        <w:rPr>
          <w:rFonts w:ascii="Arial Narrow" w:hAnsi="Arial Narrow" w:cs="Arial"/>
          <w:bCs/>
          <w:iCs/>
        </w:rPr>
        <w:t>PSR</w:t>
      </w:r>
      <w:r w:rsidRPr="00546BEF" w:rsidR="00546BEF">
        <w:rPr>
          <w:rFonts w:ascii="Arial Narrow" w:hAnsi="Arial Narrow" w:cs="Arial"/>
          <w:bCs/>
          <w:iCs/>
        </w:rPr>
        <w:t>. Very few movements were seen to occur to</w:t>
      </w:r>
      <w:r w:rsidR="004A5B98">
        <w:rPr>
          <w:rFonts w:ascii="Arial Narrow" w:hAnsi="Arial Narrow" w:cs="Arial"/>
          <w:bCs/>
          <w:iCs/>
        </w:rPr>
        <w:t xml:space="preserve"> or </w:t>
      </w:r>
      <w:r w:rsidRPr="00546BEF" w:rsidR="00546BEF">
        <w:rPr>
          <w:rFonts w:ascii="Arial Narrow" w:hAnsi="Arial Narrow" w:cs="Arial"/>
          <w:bCs/>
          <w:iCs/>
        </w:rPr>
        <w:t>from T</w:t>
      </w:r>
      <w:r w:rsidR="00546BEF">
        <w:rPr>
          <w:rFonts w:ascii="Arial Narrow" w:hAnsi="Arial Narrow" w:cs="Arial"/>
          <w:bCs/>
          <w:iCs/>
        </w:rPr>
        <w:t>PR</w:t>
      </w:r>
      <w:r w:rsidRPr="00546BEF" w:rsidR="00546BEF">
        <w:rPr>
          <w:rFonts w:ascii="Arial Narrow" w:hAnsi="Arial Narrow" w:cs="Arial"/>
          <w:bCs/>
          <w:iCs/>
        </w:rPr>
        <w:t xml:space="preserve"> (south).</w:t>
      </w:r>
      <w:r w:rsidR="00546BEF">
        <w:rPr>
          <w:rFonts w:ascii="Arial Narrow" w:hAnsi="Arial Narrow" w:cs="Arial"/>
          <w:bCs/>
          <w:iCs/>
        </w:rPr>
        <w:t xml:space="preserve">  Mr Harries agreed that a </w:t>
      </w:r>
      <w:r w:rsidR="0088511E">
        <w:rPr>
          <w:rFonts w:ascii="Arial Narrow" w:hAnsi="Arial Narrow" w:cs="Arial"/>
          <w:bCs/>
          <w:iCs/>
        </w:rPr>
        <w:t>dedicated</w:t>
      </w:r>
      <w:r w:rsidR="00546BEF">
        <w:rPr>
          <w:rFonts w:ascii="Arial Narrow" w:hAnsi="Arial Narrow" w:cs="Arial"/>
          <w:bCs/>
          <w:iCs/>
        </w:rPr>
        <w:t xml:space="preserve"> cycle land was not required.</w:t>
      </w:r>
    </w:p>
    <w:p w:rsidRPr="00546BEF" w:rsidR="00546BEF" w:rsidP="00546BEF" w:rsidRDefault="00546BEF" w14:paraId="1B8D31B3" w14:textId="77777777">
      <w:pPr>
        <w:pStyle w:val="ListParagraph"/>
        <w:rPr>
          <w:rFonts w:ascii="Arial Narrow" w:hAnsi="Arial Narrow" w:cs="Arial"/>
          <w:bCs/>
          <w:iCs/>
        </w:rPr>
      </w:pPr>
    </w:p>
    <w:p w:rsidRPr="00546BEF" w:rsidR="00745440" w:rsidP="00895F39" w:rsidRDefault="008B07C8" w14:paraId="6267476C" w14:textId="7313C674">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rPr>
        <w:t>Submitters were concerned that</w:t>
      </w:r>
      <w:r w:rsidR="00745440">
        <w:rPr>
          <w:rFonts w:ascii="Arial Narrow" w:hAnsi="Arial Narrow" w:cs="Arial"/>
          <w:bCs/>
          <w:iCs/>
        </w:rPr>
        <w:t xml:space="preserve"> </w:t>
      </w:r>
      <w:r w:rsidR="00A13BC7">
        <w:rPr>
          <w:rFonts w:ascii="Arial Narrow" w:hAnsi="Arial Narrow" w:cs="Arial"/>
          <w:bCs/>
          <w:iCs/>
        </w:rPr>
        <w:t>a</w:t>
      </w:r>
      <w:r w:rsidRPr="00745440" w:rsidR="00745440">
        <w:rPr>
          <w:rFonts w:ascii="Arial Narrow" w:hAnsi="Arial Narrow" w:cs="Arial"/>
          <w:bCs/>
          <w:iCs/>
        </w:rPr>
        <w:t xml:space="preserve"> winter </w:t>
      </w:r>
      <w:r w:rsidR="00745440">
        <w:rPr>
          <w:rFonts w:ascii="Arial Narrow" w:hAnsi="Arial Narrow" w:cs="Arial"/>
          <w:bCs/>
          <w:iCs/>
        </w:rPr>
        <w:t xml:space="preserve">survey </w:t>
      </w:r>
      <w:r w:rsidRPr="00745440" w:rsidR="00745440">
        <w:rPr>
          <w:rFonts w:ascii="Arial Narrow" w:hAnsi="Arial Narrow" w:cs="Arial"/>
          <w:bCs/>
          <w:iCs/>
        </w:rPr>
        <w:t xml:space="preserve">period </w:t>
      </w:r>
      <w:r>
        <w:rPr>
          <w:rFonts w:ascii="Arial Narrow" w:hAnsi="Arial Narrow" w:cs="Arial"/>
          <w:bCs/>
          <w:iCs/>
        </w:rPr>
        <w:t>was</w:t>
      </w:r>
      <w:r w:rsidRPr="00745440" w:rsidR="00745440">
        <w:rPr>
          <w:rFonts w:ascii="Arial Narrow" w:hAnsi="Arial Narrow" w:cs="Arial"/>
          <w:bCs/>
          <w:iCs/>
        </w:rPr>
        <w:t xml:space="preserve"> unlikely to reflect cyclist numbers in warmer months </w:t>
      </w:r>
      <w:r w:rsidR="00A13BC7">
        <w:rPr>
          <w:rFonts w:ascii="Arial Narrow" w:hAnsi="Arial Narrow" w:cs="Arial"/>
          <w:bCs/>
          <w:iCs/>
        </w:rPr>
        <w:t xml:space="preserve">such as </w:t>
      </w:r>
      <w:r w:rsidRPr="00745440" w:rsidR="00745440">
        <w:rPr>
          <w:rFonts w:ascii="Arial Narrow" w:hAnsi="Arial Narrow" w:cs="Arial"/>
          <w:bCs/>
          <w:iCs/>
        </w:rPr>
        <w:t xml:space="preserve">during the proposed construction period.  </w:t>
      </w:r>
      <w:r w:rsidR="00032EC7">
        <w:rPr>
          <w:rFonts w:ascii="Arial Narrow" w:hAnsi="Arial Narrow" w:cs="Arial"/>
          <w:bCs/>
          <w:iCs/>
        </w:rPr>
        <w:t>Some submitters</w:t>
      </w:r>
      <w:r w:rsidR="00177C4E">
        <w:rPr>
          <w:rStyle w:val="FootnoteReference"/>
          <w:rFonts w:ascii="Arial Narrow" w:hAnsi="Arial Narrow" w:cs="Arial"/>
          <w:bCs/>
          <w:iCs/>
        </w:rPr>
        <w:footnoteReference w:id="82"/>
      </w:r>
      <w:r w:rsidR="00032EC7">
        <w:rPr>
          <w:rFonts w:ascii="Arial Narrow" w:hAnsi="Arial Narrow" w:cs="Arial"/>
          <w:bCs/>
          <w:iCs/>
        </w:rPr>
        <w:t xml:space="preserve"> had observed large groups of </w:t>
      </w:r>
      <w:r w:rsidR="00032EC7">
        <w:rPr>
          <w:rFonts w:ascii="Arial Narrow" w:hAnsi="Arial Narrow" w:cs="Arial"/>
          <w:bCs/>
          <w:iCs/>
        </w:rPr>
        <w:t xml:space="preserve">cyclists (up to </w:t>
      </w:r>
      <w:r w:rsidR="00463D65">
        <w:rPr>
          <w:rFonts w:ascii="Arial Narrow" w:hAnsi="Arial Narrow" w:cs="Arial"/>
          <w:bCs/>
          <w:iCs/>
        </w:rPr>
        <w:t xml:space="preserve">10 or </w:t>
      </w:r>
      <w:r w:rsidR="00032EC7">
        <w:rPr>
          <w:rFonts w:ascii="Arial Narrow" w:hAnsi="Arial Narrow" w:cs="Arial"/>
          <w:bCs/>
          <w:iCs/>
        </w:rPr>
        <w:t>20 riders) on TPR.</w:t>
      </w:r>
      <w:r w:rsidR="00982286">
        <w:rPr>
          <w:rFonts w:ascii="Arial Narrow" w:hAnsi="Arial Narrow" w:cs="Arial"/>
          <w:bCs/>
          <w:iCs/>
        </w:rPr>
        <w:t xml:space="preserve">  In Reply</w:t>
      </w:r>
      <w:r w:rsidR="00982286">
        <w:rPr>
          <w:rStyle w:val="FootnoteReference"/>
          <w:rFonts w:ascii="Arial Narrow" w:hAnsi="Arial Narrow" w:cs="Arial"/>
          <w:bCs/>
          <w:iCs/>
        </w:rPr>
        <w:footnoteReference w:id="83"/>
      </w:r>
      <w:r w:rsidR="00982286">
        <w:rPr>
          <w:rFonts w:ascii="Arial Narrow" w:hAnsi="Arial Narrow" w:cs="Arial"/>
          <w:bCs/>
          <w:iCs/>
        </w:rPr>
        <w:t xml:space="preserve"> Mr Pilkington submitted that </w:t>
      </w:r>
      <w:r>
        <w:rPr>
          <w:rFonts w:ascii="Arial Narrow" w:hAnsi="Arial Narrow" w:cs="Arial"/>
          <w:bCs/>
          <w:iCs/>
        </w:rPr>
        <w:t xml:space="preserve">although </w:t>
      </w:r>
      <w:r w:rsidRPr="00982286" w:rsidR="00982286">
        <w:rPr>
          <w:rFonts w:ascii="Arial Narrow" w:hAnsi="Arial Narrow" w:cs="Arial"/>
          <w:bCs/>
          <w:iCs/>
        </w:rPr>
        <w:t xml:space="preserve">the surveys were carried out during winter, Messrs Harrison and Harries </w:t>
      </w:r>
      <w:r>
        <w:rPr>
          <w:rFonts w:ascii="Arial Narrow" w:hAnsi="Arial Narrow" w:cs="Arial"/>
          <w:bCs/>
          <w:iCs/>
        </w:rPr>
        <w:t xml:space="preserve">had both </w:t>
      </w:r>
      <w:r w:rsidRPr="00982286" w:rsidR="00982286">
        <w:rPr>
          <w:rFonts w:ascii="Arial Narrow" w:hAnsi="Arial Narrow" w:cs="Arial"/>
          <w:bCs/>
          <w:iCs/>
        </w:rPr>
        <w:t>confirm</w:t>
      </w:r>
      <w:r w:rsidR="00982286">
        <w:rPr>
          <w:rFonts w:ascii="Arial Narrow" w:hAnsi="Arial Narrow" w:cs="Arial"/>
          <w:bCs/>
          <w:iCs/>
        </w:rPr>
        <w:t>ed</w:t>
      </w:r>
      <w:r w:rsidRPr="00982286" w:rsidR="00982286">
        <w:rPr>
          <w:rFonts w:ascii="Arial Narrow" w:hAnsi="Arial Narrow" w:cs="Arial"/>
          <w:bCs/>
          <w:iCs/>
        </w:rPr>
        <w:t xml:space="preserve"> that given the very low number of </w:t>
      </w:r>
      <w:r w:rsidR="00982286">
        <w:rPr>
          <w:rFonts w:ascii="Arial Narrow" w:hAnsi="Arial Narrow" w:cs="Arial"/>
          <w:bCs/>
          <w:iCs/>
        </w:rPr>
        <w:t xml:space="preserve">observed </w:t>
      </w:r>
      <w:r w:rsidRPr="00982286" w:rsidR="00982286">
        <w:rPr>
          <w:rFonts w:ascii="Arial Narrow" w:hAnsi="Arial Narrow" w:cs="Arial"/>
          <w:bCs/>
          <w:iCs/>
        </w:rPr>
        <w:t>cyclists</w:t>
      </w:r>
      <w:r w:rsidR="00982286">
        <w:rPr>
          <w:rFonts w:ascii="Arial Narrow" w:hAnsi="Arial Narrow" w:cs="Arial"/>
          <w:bCs/>
          <w:iCs/>
        </w:rPr>
        <w:t>,</w:t>
      </w:r>
      <w:r w:rsidRPr="00982286" w:rsidR="00982286">
        <w:rPr>
          <w:rFonts w:ascii="Arial Narrow" w:hAnsi="Arial Narrow" w:cs="Arial"/>
          <w:bCs/>
          <w:iCs/>
        </w:rPr>
        <w:t xml:space="preserve"> </w:t>
      </w:r>
      <w:r w:rsidR="00982286">
        <w:rPr>
          <w:rFonts w:ascii="Arial Narrow" w:hAnsi="Arial Narrow" w:cs="Arial"/>
          <w:bCs/>
          <w:iCs/>
        </w:rPr>
        <w:t xml:space="preserve">coupled with the fact that </w:t>
      </w:r>
      <w:r w:rsidRPr="00982286" w:rsidR="00982286">
        <w:rPr>
          <w:rFonts w:ascii="Arial Narrow" w:hAnsi="Arial Narrow" w:cs="Arial"/>
          <w:bCs/>
          <w:iCs/>
        </w:rPr>
        <w:t>the section of T</w:t>
      </w:r>
      <w:r w:rsidR="00982286">
        <w:rPr>
          <w:rFonts w:ascii="Arial Narrow" w:hAnsi="Arial Narrow" w:cs="Arial"/>
          <w:bCs/>
          <w:iCs/>
        </w:rPr>
        <w:t>PR did</w:t>
      </w:r>
      <w:r w:rsidRPr="00982286" w:rsidR="00982286">
        <w:rPr>
          <w:rFonts w:ascii="Arial Narrow" w:hAnsi="Arial Narrow" w:cs="Arial"/>
          <w:bCs/>
          <w:iCs/>
        </w:rPr>
        <w:t xml:space="preserve"> not form part of a recognised cycle route</w:t>
      </w:r>
      <w:r w:rsidR="00982286">
        <w:rPr>
          <w:rFonts w:ascii="Arial Narrow" w:hAnsi="Arial Narrow" w:cs="Arial"/>
          <w:bCs/>
          <w:iCs/>
        </w:rPr>
        <w:t>,</w:t>
      </w:r>
      <w:r w:rsidRPr="00982286" w:rsidR="00982286">
        <w:rPr>
          <w:rFonts w:ascii="Arial Narrow" w:hAnsi="Arial Narrow" w:cs="Arial"/>
          <w:bCs/>
          <w:iCs/>
        </w:rPr>
        <w:t xml:space="preserve"> it </w:t>
      </w:r>
      <w:r w:rsidR="00982286">
        <w:rPr>
          <w:rFonts w:ascii="Arial Narrow" w:hAnsi="Arial Narrow" w:cs="Arial"/>
          <w:bCs/>
          <w:iCs/>
        </w:rPr>
        <w:t>was</w:t>
      </w:r>
      <w:r w:rsidRPr="00982286" w:rsidR="00982286">
        <w:rPr>
          <w:rFonts w:ascii="Arial Narrow" w:hAnsi="Arial Narrow" w:cs="Arial"/>
          <w:bCs/>
          <w:iCs/>
        </w:rPr>
        <w:t xml:space="preserve"> expected that the numbers of cyclists during the summer </w:t>
      </w:r>
      <w:r w:rsidR="00982286">
        <w:rPr>
          <w:rFonts w:ascii="Arial Narrow" w:hAnsi="Arial Narrow" w:cs="Arial"/>
          <w:bCs/>
          <w:iCs/>
        </w:rPr>
        <w:t xml:space="preserve">would </w:t>
      </w:r>
      <w:r w:rsidRPr="00982286" w:rsidR="00982286">
        <w:rPr>
          <w:rFonts w:ascii="Arial Narrow" w:hAnsi="Arial Narrow" w:cs="Arial"/>
          <w:bCs/>
          <w:iCs/>
        </w:rPr>
        <w:t>also be low</w:t>
      </w:r>
      <w:r w:rsidR="00982286">
        <w:rPr>
          <w:rFonts w:ascii="Arial Narrow" w:hAnsi="Arial Narrow" w:cs="Arial"/>
          <w:bCs/>
          <w:iCs/>
        </w:rPr>
        <w:t>.  We make no finding on that matter, but note that is not determinative of our assessment of the adequacy of TPIL’s proposed mitigation works</w:t>
      </w:r>
      <w:r>
        <w:rPr>
          <w:rFonts w:ascii="Arial Narrow" w:hAnsi="Arial Narrow" w:cs="Arial"/>
          <w:bCs/>
          <w:iCs/>
        </w:rPr>
        <w:t xml:space="preserve"> which will actually improve the existing situation for cyclists,</w:t>
      </w:r>
      <w:r w:rsidR="00DE6E5F">
        <w:rPr>
          <w:rFonts w:ascii="Arial Narrow" w:hAnsi="Arial Narrow" w:cs="Arial"/>
          <w:bCs/>
          <w:iCs/>
        </w:rPr>
        <w:t xml:space="preserve"> </w:t>
      </w:r>
      <w:r>
        <w:rPr>
          <w:rFonts w:ascii="Arial Narrow" w:hAnsi="Arial Narrow" w:cs="Arial"/>
          <w:bCs/>
          <w:iCs/>
        </w:rPr>
        <w:t>as we discuss next.</w:t>
      </w:r>
    </w:p>
    <w:p w:rsidRPr="00546BEF" w:rsidR="00546BEF" w:rsidP="00546BEF" w:rsidRDefault="00546BEF" w14:paraId="1141963E" w14:textId="77777777">
      <w:pPr>
        <w:pStyle w:val="ListParagraph"/>
        <w:rPr>
          <w:rFonts w:ascii="Arial Narrow" w:hAnsi="Arial Narrow" w:cs="Arial"/>
          <w:bCs/>
          <w:iCs/>
          <w:lang w:val="en-US"/>
        </w:rPr>
      </w:pPr>
    </w:p>
    <w:p w:rsidRPr="00745440" w:rsidR="00107F02" w:rsidP="00895F39" w:rsidRDefault="00107F02" w14:paraId="2DC09EC8" w14:textId="6AF14AA1">
      <w:pPr>
        <w:pStyle w:val="ListParagraph"/>
        <w:numPr>
          <w:ilvl w:val="0"/>
          <w:numId w:val="4"/>
        </w:numPr>
        <w:ind w:left="567" w:hanging="567"/>
        <w:contextualSpacing w:val="0"/>
        <w:rPr>
          <w:rFonts w:ascii="Arial Narrow" w:hAnsi="Arial Narrow" w:cs="Arial"/>
          <w:bCs/>
          <w:iCs/>
          <w:lang w:val="en-US"/>
        </w:rPr>
      </w:pPr>
      <w:r w:rsidRPr="00745440">
        <w:rPr>
          <w:rFonts w:ascii="Arial Narrow" w:hAnsi="Arial Narrow" w:cs="Arial"/>
          <w:bCs/>
          <w:iCs/>
          <w:lang w:val="en-US"/>
        </w:rPr>
        <w:t xml:space="preserve">The </w:t>
      </w:r>
      <w:r w:rsidR="000E3C10">
        <w:rPr>
          <w:rFonts w:ascii="Arial Narrow" w:hAnsi="Arial Narrow" w:cs="Arial"/>
          <w:bCs/>
          <w:iCs/>
          <w:lang w:val="en-US"/>
        </w:rPr>
        <w:t>TPIL</w:t>
      </w:r>
      <w:r w:rsidRPr="00745440">
        <w:rPr>
          <w:rFonts w:ascii="Arial Narrow" w:hAnsi="Arial Narrow" w:cs="Arial"/>
          <w:bCs/>
          <w:iCs/>
          <w:lang w:val="en-US"/>
        </w:rPr>
        <w:t xml:space="preserve"> response to Minute 5 advised that to mitigate adverse effects on cyclists</w:t>
      </w:r>
      <w:r w:rsidRPr="00745440" w:rsidR="00745440">
        <w:rPr>
          <w:rFonts w:ascii="Arial Narrow" w:hAnsi="Arial Narrow" w:cs="Arial"/>
          <w:bCs/>
          <w:iCs/>
          <w:lang w:val="en-US"/>
        </w:rPr>
        <w:t xml:space="preserve"> using TPR</w:t>
      </w:r>
      <w:r w:rsidRPr="00745440">
        <w:rPr>
          <w:rFonts w:ascii="Arial Narrow" w:hAnsi="Arial Narrow" w:cs="Arial"/>
          <w:bCs/>
          <w:iCs/>
          <w:lang w:val="en-US"/>
        </w:rPr>
        <w:t xml:space="preserve">, </w:t>
      </w:r>
      <w:r w:rsidRPr="00745440">
        <w:rPr>
          <w:rFonts w:ascii="Arial Narrow" w:hAnsi="Arial Narrow" w:cs="Arial"/>
          <w:bCs/>
          <w:iCs/>
        </w:rPr>
        <w:t xml:space="preserve">the existing </w:t>
      </w:r>
      <w:r w:rsidRPr="00745440" w:rsidR="00745440">
        <w:rPr>
          <w:rFonts w:ascii="Arial Narrow" w:hAnsi="Arial Narrow" w:cs="Arial"/>
          <w:bCs/>
          <w:iCs/>
        </w:rPr>
        <w:t xml:space="preserve">1.5m wide </w:t>
      </w:r>
      <w:r w:rsidRPr="00745440">
        <w:rPr>
          <w:rFonts w:ascii="Arial Narrow" w:hAnsi="Arial Narrow" w:cs="Arial"/>
          <w:bCs/>
          <w:iCs/>
        </w:rPr>
        <w:t xml:space="preserve">footpath south of the </w:t>
      </w:r>
      <w:r w:rsidRPr="00107F02">
        <w:rPr>
          <w:rFonts w:ascii="Arial Narrow" w:hAnsi="Arial Narrow" w:cs="Arial"/>
          <w:bCs/>
          <w:iCs/>
        </w:rPr>
        <w:t>intersection</w:t>
      </w:r>
      <w:r w:rsidRPr="00745440">
        <w:rPr>
          <w:rFonts w:ascii="Arial Narrow" w:hAnsi="Arial Narrow" w:cs="Arial"/>
          <w:bCs/>
          <w:iCs/>
        </w:rPr>
        <w:t xml:space="preserve"> would be upgraded</w:t>
      </w:r>
      <w:r w:rsidRPr="00745440" w:rsidR="00745440">
        <w:rPr>
          <w:rFonts w:ascii="Arial Narrow" w:hAnsi="Arial Narrow" w:cs="Arial"/>
          <w:bCs/>
          <w:iCs/>
        </w:rPr>
        <w:t xml:space="preserve"> and</w:t>
      </w:r>
      <w:r w:rsidR="00A13BC7">
        <w:rPr>
          <w:rFonts w:ascii="Arial Narrow" w:hAnsi="Arial Narrow" w:cs="Arial"/>
          <w:bCs/>
          <w:iCs/>
        </w:rPr>
        <w:t xml:space="preserve"> be</w:t>
      </w:r>
      <w:r w:rsidRPr="00107F02">
        <w:rPr>
          <w:rFonts w:ascii="Arial Narrow" w:hAnsi="Arial Narrow" w:cs="Arial"/>
          <w:bCs/>
          <w:iCs/>
        </w:rPr>
        <w:t xml:space="preserve"> signall</w:t>
      </w:r>
      <w:r w:rsidRPr="00745440">
        <w:rPr>
          <w:rFonts w:ascii="Arial Narrow" w:hAnsi="Arial Narrow" w:cs="Arial"/>
          <w:bCs/>
          <w:iCs/>
        </w:rPr>
        <w:t>ed</w:t>
      </w:r>
      <w:r w:rsidRPr="00107F02">
        <w:rPr>
          <w:rFonts w:ascii="Arial Narrow" w:hAnsi="Arial Narrow" w:cs="Arial"/>
          <w:bCs/>
          <w:iCs/>
        </w:rPr>
        <w:t xml:space="preserve"> as a</w:t>
      </w:r>
      <w:r w:rsidRPr="00745440">
        <w:rPr>
          <w:rFonts w:ascii="Arial Narrow" w:hAnsi="Arial Narrow" w:cs="Arial"/>
          <w:bCs/>
          <w:iCs/>
        </w:rPr>
        <w:t xml:space="preserve"> shared path</w:t>
      </w:r>
      <w:r w:rsidRPr="00745440" w:rsidR="00745440">
        <w:rPr>
          <w:rFonts w:ascii="Arial Narrow" w:hAnsi="Arial Narrow" w:cs="Arial"/>
          <w:bCs/>
          <w:iCs/>
        </w:rPr>
        <w:t xml:space="preserve">.  The </w:t>
      </w:r>
      <w:r w:rsidRPr="00107F02">
        <w:rPr>
          <w:rFonts w:ascii="Arial Narrow" w:hAnsi="Arial Narrow" w:cs="Arial"/>
          <w:bCs/>
          <w:iCs/>
        </w:rPr>
        <w:t xml:space="preserve">signage </w:t>
      </w:r>
      <w:r w:rsidRPr="00745440">
        <w:rPr>
          <w:rFonts w:ascii="Arial Narrow" w:hAnsi="Arial Narrow" w:cs="Arial"/>
          <w:bCs/>
          <w:iCs/>
        </w:rPr>
        <w:t xml:space="preserve">would </w:t>
      </w:r>
      <w:r w:rsidRPr="00107F02">
        <w:rPr>
          <w:rFonts w:ascii="Arial Narrow" w:hAnsi="Arial Narrow" w:cs="Arial"/>
          <w:bCs/>
          <w:iCs/>
        </w:rPr>
        <w:t>encourag</w:t>
      </w:r>
      <w:r w:rsidRPr="00745440">
        <w:rPr>
          <w:rFonts w:ascii="Arial Narrow" w:hAnsi="Arial Narrow" w:cs="Arial"/>
          <w:bCs/>
          <w:iCs/>
        </w:rPr>
        <w:t>e</w:t>
      </w:r>
      <w:r w:rsidRPr="00107F02">
        <w:rPr>
          <w:rFonts w:ascii="Arial Narrow" w:hAnsi="Arial Narrow" w:cs="Arial"/>
          <w:bCs/>
          <w:iCs/>
        </w:rPr>
        <w:t xml:space="preserve"> cyclists to use </w:t>
      </w:r>
      <w:r w:rsidRPr="00745440">
        <w:rPr>
          <w:rFonts w:ascii="Arial Narrow" w:hAnsi="Arial Narrow" w:cs="Arial"/>
          <w:bCs/>
          <w:iCs/>
        </w:rPr>
        <w:t xml:space="preserve">the footpath.  </w:t>
      </w:r>
    </w:p>
    <w:p w:rsidRPr="00107F02" w:rsidR="00107F02" w:rsidP="00107F02" w:rsidRDefault="00107F02" w14:paraId="32DB4C0C" w14:textId="77777777">
      <w:pPr>
        <w:pStyle w:val="ListParagraph"/>
        <w:rPr>
          <w:rFonts w:ascii="Arial Narrow" w:hAnsi="Arial Narrow" w:cs="Arial"/>
          <w:bCs/>
          <w:iCs/>
          <w:lang w:val="en-US"/>
        </w:rPr>
      </w:pPr>
    </w:p>
    <w:p w:rsidRPr="00DE6E5F" w:rsidR="00107F02" w:rsidP="00E60275" w:rsidRDefault="00107F02" w14:paraId="041849FE" w14:textId="0025153D">
      <w:pPr>
        <w:pStyle w:val="ListParagraph"/>
        <w:numPr>
          <w:ilvl w:val="0"/>
          <w:numId w:val="4"/>
        </w:numPr>
        <w:ind w:left="567" w:hanging="567"/>
        <w:contextualSpacing w:val="0"/>
        <w:rPr>
          <w:rFonts w:ascii="Arial Narrow" w:hAnsi="Arial Narrow" w:cs="Arial"/>
          <w:bCs/>
          <w:iCs/>
          <w:lang w:val="en-US"/>
        </w:rPr>
      </w:pPr>
      <w:r w:rsidRPr="00745440">
        <w:rPr>
          <w:rFonts w:ascii="Arial Narrow" w:hAnsi="Arial Narrow" w:cs="Arial"/>
          <w:bCs/>
          <w:iCs/>
          <w:lang w:val="en-US"/>
        </w:rPr>
        <w:t>WBOPDC’s transport peer reviewers BECA considered</w:t>
      </w:r>
      <w:r w:rsidR="00745440">
        <w:rPr>
          <w:rStyle w:val="FootnoteReference"/>
          <w:rFonts w:ascii="Arial Narrow" w:hAnsi="Arial Narrow" w:cs="Arial"/>
          <w:bCs/>
          <w:iCs/>
          <w:lang w:val="en-US"/>
        </w:rPr>
        <w:footnoteReference w:id="84"/>
      </w:r>
      <w:r w:rsidRPr="00745440">
        <w:rPr>
          <w:rFonts w:ascii="Arial Narrow" w:hAnsi="Arial Narrow" w:cs="Arial"/>
          <w:bCs/>
          <w:iCs/>
          <w:lang w:val="en-US"/>
        </w:rPr>
        <w:t xml:space="preserve"> that the shared path proposal would </w:t>
      </w:r>
      <w:r w:rsidRPr="00745440">
        <w:rPr>
          <w:rFonts w:ascii="Arial Narrow" w:hAnsi="Arial Narrow" w:cs="Arial"/>
          <w:bCs/>
          <w:iCs/>
        </w:rPr>
        <w:t xml:space="preserve">create an untenable </w:t>
      </w:r>
      <w:r w:rsidRPr="00745440" w:rsidR="00745440">
        <w:rPr>
          <w:rFonts w:ascii="Arial Narrow" w:hAnsi="Arial Narrow" w:cs="Arial"/>
          <w:bCs/>
          <w:iCs/>
        </w:rPr>
        <w:t xml:space="preserve">situation because </w:t>
      </w:r>
      <w:r w:rsidRPr="00745440">
        <w:rPr>
          <w:rFonts w:ascii="Arial Narrow" w:hAnsi="Arial Narrow" w:cs="Arial"/>
          <w:bCs/>
          <w:iCs/>
        </w:rPr>
        <w:t>a shared path cannot be formalised at 1.5m wide</w:t>
      </w:r>
      <w:r w:rsidRPr="00745440" w:rsidR="00745440">
        <w:rPr>
          <w:rFonts w:ascii="Arial Narrow" w:hAnsi="Arial Narrow" w:cs="Arial"/>
          <w:bCs/>
          <w:iCs/>
        </w:rPr>
        <w:t xml:space="preserve">.  Two path users would not be able to pass each other (especially two cyclists) on a 1.5m path.  Cyclists would be unlikely to use the path unless </w:t>
      </w:r>
      <w:r w:rsidR="00546BEF">
        <w:rPr>
          <w:rFonts w:ascii="Arial Narrow" w:hAnsi="Arial Narrow" w:cs="Arial"/>
          <w:bCs/>
          <w:iCs/>
        </w:rPr>
        <w:t xml:space="preserve">it was </w:t>
      </w:r>
      <w:r w:rsidRPr="00745440" w:rsidR="00745440">
        <w:rPr>
          <w:rFonts w:ascii="Arial Narrow" w:hAnsi="Arial Narrow" w:cs="Arial"/>
          <w:bCs/>
          <w:iCs/>
        </w:rPr>
        <w:t>an appropriate width</w:t>
      </w:r>
      <w:r w:rsidR="00745440">
        <w:rPr>
          <w:rFonts w:ascii="Arial Narrow" w:hAnsi="Arial Narrow" w:cs="Arial"/>
          <w:bCs/>
          <w:iCs/>
        </w:rPr>
        <w:t xml:space="preserve">, </w:t>
      </w:r>
      <w:r w:rsidRPr="00745440" w:rsidR="00745440">
        <w:rPr>
          <w:rFonts w:ascii="Arial Narrow" w:hAnsi="Arial Narrow" w:cs="Arial"/>
          <w:bCs/>
          <w:iCs/>
        </w:rPr>
        <w:t>which Mr Harrison identified as being 2.0 to 2.5m</w:t>
      </w:r>
      <w:r w:rsidR="00745440">
        <w:rPr>
          <w:rFonts w:ascii="Arial Narrow" w:hAnsi="Arial Narrow" w:cs="Arial"/>
          <w:bCs/>
          <w:iCs/>
        </w:rPr>
        <w:t xml:space="preserve"> wide.  However, </w:t>
      </w:r>
      <w:r w:rsidR="00A13BC7">
        <w:rPr>
          <w:rFonts w:ascii="Arial Narrow" w:hAnsi="Arial Narrow" w:cs="Arial"/>
          <w:bCs/>
          <w:iCs/>
        </w:rPr>
        <w:t xml:space="preserve">Mr Harrison </w:t>
      </w:r>
      <w:r w:rsidR="00745440">
        <w:rPr>
          <w:rFonts w:ascii="Arial Narrow" w:hAnsi="Arial Narrow" w:cs="Arial"/>
          <w:bCs/>
          <w:iCs/>
        </w:rPr>
        <w:t xml:space="preserve">also advised that due </w:t>
      </w:r>
      <w:r w:rsidRPr="00745440" w:rsidR="00745440">
        <w:rPr>
          <w:rFonts w:ascii="Arial Narrow" w:hAnsi="Arial Narrow" w:cs="Arial"/>
          <w:bCs/>
          <w:iCs/>
        </w:rPr>
        <w:t xml:space="preserve">to the constraints of the bank located on the western side of the path and a fence located on the eastern side, the widening of the footpath </w:t>
      </w:r>
      <w:r w:rsidR="00745440">
        <w:rPr>
          <w:rFonts w:ascii="Arial Narrow" w:hAnsi="Arial Narrow" w:cs="Arial"/>
          <w:bCs/>
          <w:iCs/>
        </w:rPr>
        <w:t>was</w:t>
      </w:r>
      <w:r w:rsidRPr="00745440" w:rsidR="00745440">
        <w:rPr>
          <w:rFonts w:ascii="Arial Narrow" w:hAnsi="Arial Narrow" w:cs="Arial"/>
          <w:bCs/>
          <w:iCs/>
        </w:rPr>
        <w:t xml:space="preserve"> not practical</w:t>
      </w:r>
      <w:r w:rsidR="00745440">
        <w:rPr>
          <w:rFonts w:ascii="Arial Narrow" w:hAnsi="Arial Narrow" w:cs="Arial"/>
          <w:bCs/>
          <w:iCs/>
        </w:rPr>
        <w:t>.</w:t>
      </w:r>
      <w:r w:rsidR="00745440">
        <w:rPr>
          <w:rStyle w:val="FootnoteReference"/>
          <w:rFonts w:ascii="Arial Narrow" w:hAnsi="Arial Narrow" w:cs="Arial"/>
          <w:bCs/>
          <w:iCs/>
        </w:rPr>
        <w:footnoteReference w:id="85"/>
      </w:r>
    </w:p>
    <w:p w:rsidRPr="00DE6E5F" w:rsidR="00DE6E5F" w:rsidP="00DE6E5F" w:rsidRDefault="00DE6E5F" w14:paraId="1CC4EFD2" w14:textId="77777777">
      <w:pPr>
        <w:pStyle w:val="ListParagraph"/>
        <w:rPr>
          <w:rFonts w:ascii="Arial Narrow" w:hAnsi="Arial Narrow" w:cs="Arial"/>
          <w:bCs/>
          <w:iCs/>
          <w:lang w:val="en-US"/>
        </w:rPr>
      </w:pPr>
    </w:p>
    <w:p w:rsidRPr="0088511E" w:rsidR="0088511E" w:rsidP="00393951" w:rsidRDefault="0088511E" w14:paraId="52F5C290" w14:textId="2FEED70C">
      <w:pPr>
        <w:pStyle w:val="ListParagraph"/>
        <w:numPr>
          <w:ilvl w:val="0"/>
          <w:numId w:val="4"/>
        </w:numPr>
        <w:ind w:left="567" w:hanging="567"/>
        <w:contextualSpacing w:val="0"/>
        <w:rPr>
          <w:rFonts w:ascii="Arial Narrow" w:hAnsi="Arial Narrow" w:cs="Arial"/>
          <w:bCs/>
          <w:iCs/>
          <w:lang w:val="en-US"/>
        </w:rPr>
      </w:pPr>
      <w:r w:rsidRPr="0088511E">
        <w:rPr>
          <w:rFonts w:ascii="Arial Narrow" w:hAnsi="Arial Narrow" w:cs="Arial"/>
          <w:bCs/>
          <w:iCs/>
          <w:lang w:val="en-US"/>
        </w:rPr>
        <w:t>The issue of cyclist safety was addressed by Ms Frant</w:t>
      </w:r>
      <w:r>
        <w:rPr>
          <w:rFonts w:ascii="Arial Narrow" w:hAnsi="Arial Narrow" w:cs="Arial"/>
          <w:bCs/>
          <w:iCs/>
          <w:lang w:val="en-US"/>
        </w:rPr>
        <w:t>a</w:t>
      </w:r>
      <w:r w:rsidRPr="0088511E">
        <w:rPr>
          <w:rFonts w:ascii="Arial Narrow" w:hAnsi="Arial Narrow" w:cs="Arial"/>
          <w:bCs/>
          <w:iCs/>
          <w:lang w:val="en-US"/>
        </w:rPr>
        <w:t xml:space="preserve"> as part of the Reply submissions. She advised that while</w:t>
      </w:r>
      <w:r w:rsidRPr="0088511E">
        <w:rPr>
          <w:rFonts w:ascii="Arial Narrow" w:hAnsi="Arial Narrow" w:cs="Arial"/>
          <w:bCs/>
          <w:iCs/>
        </w:rPr>
        <w:t xml:space="preserve"> full-length widening the existing footpath was technically possible, it would require a structurally designed solution including geotechnical investigation, edge beams, and protective railing due to the adjacent topography</w:t>
      </w:r>
      <w:r>
        <w:rPr>
          <w:rFonts w:ascii="Arial Narrow" w:hAnsi="Arial Narrow" w:cs="Arial"/>
          <w:bCs/>
          <w:iCs/>
        </w:rPr>
        <w:t xml:space="preserve">.  She considered that to be an </w:t>
      </w:r>
      <w:r w:rsidRPr="0088511E">
        <w:rPr>
          <w:rFonts w:ascii="Arial Narrow" w:hAnsi="Arial Narrow" w:cs="Arial"/>
          <w:bCs/>
          <w:iCs/>
        </w:rPr>
        <w:t xml:space="preserve">over-engineered response </w:t>
      </w:r>
      <w:r>
        <w:rPr>
          <w:rFonts w:ascii="Arial Narrow" w:hAnsi="Arial Narrow" w:cs="Arial"/>
          <w:bCs/>
          <w:iCs/>
        </w:rPr>
        <w:t>given the usage of TPR by cyclists.  We agree.</w:t>
      </w:r>
    </w:p>
    <w:p w:rsidRPr="0088511E" w:rsidR="0088511E" w:rsidP="0088511E" w:rsidRDefault="0088511E" w14:paraId="3935F3FE" w14:textId="77777777">
      <w:pPr>
        <w:pStyle w:val="ListParagraph"/>
        <w:rPr>
          <w:rFonts w:ascii="Arial Narrow" w:hAnsi="Arial Narrow" w:cs="Arial"/>
          <w:bCs/>
          <w:iCs/>
        </w:rPr>
      </w:pPr>
    </w:p>
    <w:p w:rsidRPr="008B07C8" w:rsidR="008B07C8" w:rsidP="00945CC8" w:rsidRDefault="0088511E" w14:paraId="329178BC" w14:textId="14D68251">
      <w:pPr>
        <w:pStyle w:val="ListParagraph"/>
        <w:numPr>
          <w:ilvl w:val="0"/>
          <w:numId w:val="4"/>
        </w:numPr>
        <w:ind w:left="567" w:hanging="567"/>
        <w:contextualSpacing w:val="0"/>
        <w:rPr>
          <w:rFonts w:ascii="Arial Narrow" w:hAnsi="Arial Narrow" w:cs="Arial"/>
          <w:bCs/>
          <w:iCs/>
          <w:lang w:val="en-US"/>
        </w:rPr>
      </w:pPr>
      <w:r w:rsidRPr="00982286">
        <w:rPr>
          <w:rFonts w:ascii="Arial Narrow" w:hAnsi="Arial Narrow" w:cs="Arial"/>
          <w:bCs/>
          <w:iCs/>
        </w:rPr>
        <w:t>Ms Franta also advised that as shown in the Austroads Bicycle Facility Selection figure</w:t>
      </w:r>
      <w:r w:rsidR="00982286">
        <w:rPr>
          <w:rStyle w:val="FootnoteReference"/>
          <w:rFonts w:ascii="Arial Narrow" w:hAnsi="Arial Narrow" w:cs="Arial"/>
          <w:bCs/>
          <w:iCs/>
        </w:rPr>
        <w:footnoteReference w:id="86"/>
      </w:r>
      <w:r w:rsidRPr="00982286">
        <w:rPr>
          <w:rFonts w:ascii="Arial Narrow" w:hAnsi="Arial Narrow" w:cs="Arial"/>
          <w:bCs/>
          <w:iCs/>
        </w:rPr>
        <w:t>, the existing</w:t>
      </w:r>
      <w:r w:rsidRPr="00982286" w:rsidR="00982286">
        <w:rPr>
          <w:rFonts w:ascii="Arial Narrow" w:hAnsi="Arial Narrow" w:cs="Arial"/>
          <w:bCs/>
          <w:iCs/>
        </w:rPr>
        <w:t xml:space="preserve"> </w:t>
      </w:r>
      <w:r w:rsidRPr="0088511E">
        <w:rPr>
          <w:rFonts w:ascii="Arial Narrow" w:hAnsi="Arial Narrow" w:cs="Arial"/>
          <w:bCs/>
          <w:iCs/>
        </w:rPr>
        <w:t xml:space="preserve">combination of road category and speed already </w:t>
      </w:r>
      <w:r w:rsidRPr="00982286" w:rsidR="00982286">
        <w:rPr>
          <w:rFonts w:ascii="Arial Narrow" w:hAnsi="Arial Narrow" w:cs="Arial"/>
          <w:bCs/>
          <w:iCs/>
        </w:rPr>
        <w:t xml:space="preserve">placed TPR </w:t>
      </w:r>
      <w:r w:rsidRPr="0088511E">
        <w:rPr>
          <w:rFonts w:ascii="Arial Narrow" w:hAnsi="Arial Narrow" w:cs="Arial"/>
          <w:bCs/>
          <w:iCs/>
        </w:rPr>
        <w:t xml:space="preserve">into a category where cycling </w:t>
      </w:r>
      <w:r w:rsidRPr="00982286" w:rsidR="00982286">
        <w:rPr>
          <w:rFonts w:ascii="Arial Narrow" w:hAnsi="Arial Narrow" w:cs="Arial"/>
          <w:bCs/>
          <w:iCs/>
        </w:rPr>
        <w:t>was</w:t>
      </w:r>
      <w:r w:rsidRPr="0088511E">
        <w:rPr>
          <w:rFonts w:ascii="Arial Narrow" w:hAnsi="Arial Narrow" w:cs="Arial"/>
          <w:bCs/>
          <w:iCs/>
        </w:rPr>
        <w:t xml:space="preserve"> not attractive</w:t>
      </w:r>
      <w:r w:rsidRPr="00982286" w:rsidR="00982286">
        <w:rPr>
          <w:rFonts w:ascii="Arial Narrow" w:hAnsi="Arial Narrow" w:cs="Arial"/>
          <w:bCs/>
          <w:iCs/>
        </w:rPr>
        <w:t xml:space="preserve"> </w:t>
      </w:r>
      <w:r w:rsidRPr="00982286">
        <w:rPr>
          <w:rFonts w:ascii="Arial Narrow" w:hAnsi="Arial Narrow" w:cs="Arial"/>
          <w:bCs/>
          <w:iCs/>
        </w:rPr>
        <w:t xml:space="preserve">without </w:t>
      </w:r>
      <w:r w:rsidRPr="00982286" w:rsidR="00982286">
        <w:rPr>
          <w:rFonts w:ascii="Arial Narrow" w:hAnsi="Arial Narrow" w:cs="Arial"/>
          <w:bCs/>
          <w:iCs/>
        </w:rPr>
        <w:t>a separate cycle path</w:t>
      </w:r>
      <w:r w:rsidRPr="00982286">
        <w:rPr>
          <w:rFonts w:ascii="Arial Narrow" w:hAnsi="Arial Narrow" w:cs="Arial"/>
          <w:bCs/>
          <w:iCs/>
        </w:rPr>
        <w:t xml:space="preserve">. </w:t>
      </w:r>
      <w:r w:rsidRPr="00982286" w:rsidR="00982286">
        <w:rPr>
          <w:rFonts w:ascii="Arial Narrow" w:hAnsi="Arial Narrow" w:cs="Arial"/>
          <w:bCs/>
          <w:iCs/>
        </w:rPr>
        <w:t xml:space="preserve"> </w:t>
      </w:r>
      <w:r w:rsidR="008B07C8">
        <w:rPr>
          <w:rFonts w:ascii="Arial Narrow" w:hAnsi="Arial Narrow" w:cs="Arial"/>
          <w:bCs/>
          <w:iCs/>
        </w:rPr>
        <w:t xml:space="preserve">In other </w:t>
      </w:r>
      <w:r w:rsidR="00331E1E">
        <w:rPr>
          <w:rFonts w:ascii="Arial Narrow" w:hAnsi="Arial Narrow" w:cs="Arial"/>
          <w:bCs/>
          <w:iCs/>
        </w:rPr>
        <w:t>words,</w:t>
      </w:r>
      <w:r w:rsidR="008B07C8">
        <w:rPr>
          <w:rFonts w:ascii="Arial Narrow" w:hAnsi="Arial Narrow" w:cs="Arial"/>
          <w:bCs/>
          <w:iCs/>
        </w:rPr>
        <w:t xml:space="preserve"> cyclists would be well advised not to use TPR and to use the footpath instead.  </w:t>
      </w:r>
    </w:p>
    <w:p w:rsidRPr="008B07C8" w:rsidR="008B07C8" w:rsidP="008B07C8" w:rsidRDefault="008B07C8" w14:paraId="11D19CA4" w14:textId="77777777">
      <w:pPr>
        <w:pStyle w:val="ListParagraph"/>
        <w:rPr>
          <w:rFonts w:ascii="Arial Narrow" w:hAnsi="Arial Narrow" w:cs="Arial"/>
          <w:bCs/>
          <w:iCs/>
        </w:rPr>
      </w:pPr>
    </w:p>
    <w:p w:rsidRPr="004A5B98" w:rsidR="00982286" w:rsidP="00945CC8" w:rsidRDefault="00982286" w14:paraId="31CEDEF8" w14:textId="530CA520">
      <w:pPr>
        <w:pStyle w:val="ListParagraph"/>
        <w:numPr>
          <w:ilvl w:val="0"/>
          <w:numId w:val="4"/>
        </w:numPr>
        <w:ind w:left="567" w:hanging="567"/>
        <w:contextualSpacing w:val="0"/>
        <w:rPr>
          <w:rFonts w:ascii="Arial Narrow" w:hAnsi="Arial Narrow" w:cs="Arial"/>
          <w:bCs/>
          <w:iCs/>
          <w:lang w:val="en-US"/>
        </w:rPr>
      </w:pPr>
      <w:r w:rsidRPr="00982286">
        <w:rPr>
          <w:rFonts w:ascii="Arial Narrow" w:hAnsi="Arial Narrow" w:cs="Arial"/>
          <w:bCs/>
          <w:iCs/>
        </w:rPr>
        <w:t xml:space="preserve">Ms Franta </w:t>
      </w:r>
      <w:r w:rsidR="00331E1E">
        <w:rPr>
          <w:rFonts w:ascii="Arial Narrow" w:hAnsi="Arial Narrow" w:cs="Arial"/>
          <w:bCs/>
          <w:iCs/>
        </w:rPr>
        <w:t xml:space="preserve">summarised what she considered to be TPIL’s </w:t>
      </w:r>
      <w:r w:rsidRPr="00982286">
        <w:rPr>
          <w:rFonts w:ascii="Arial Narrow" w:hAnsi="Arial Narrow" w:cs="Arial"/>
          <w:bCs/>
          <w:iCs/>
        </w:rPr>
        <w:t xml:space="preserve">practicable solution </w:t>
      </w:r>
      <w:r w:rsidR="00331E1E">
        <w:rPr>
          <w:rFonts w:ascii="Arial Narrow" w:hAnsi="Arial Narrow" w:cs="Arial"/>
          <w:bCs/>
          <w:iCs/>
        </w:rPr>
        <w:t xml:space="preserve">involving </w:t>
      </w:r>
      <w:r w:rsidRPr="00982286">
        <w:rPr>
          <w:rFonts w:ascii="Arial Narrow" w:hAnsi="Arial Narrow" w:cs="Arial"/>
          <w:bCs/>
          <w:iCs/>
        </w:rPr>
        <w:t xml:space="preserve">widening the footpath to 2.0 m (the minimum Austroads requirement) where feasible without complex structural works, and the addition of appropriate signage.  The widened length would be bounded by the access to 189 TPR (north) and 159 TPR (south). The approximately 75m-long section on the embankment </w:t>
      </w:r>
      <w:r>
        <w:rPr>
          <w:rFonts w:ascii="Arial Narrow" w:hAnsi="Arial Narrow" w:cs="Arial"/>
          <w:bCs/>
          <w:iCs/>
        </w:rPr>
        <w:t xml:space="preserve">that has </w:t>
      </w:r>
      <w:r w:rsidRPr="00982286">
        <w:rPr>
          <w:rFonts w:ascii="Arial Narrow" w:hAnsi="Arial Narrow" w:cs="Arial"/>
          <w:bCs/>
          <w:iCs/>
        </w:rPr>
        <w:t xml:space="preserve">existing railings </w:t>
      </w:r>
      <w:r>
        <w:rPr>
          <w:rFonts w:ascii="Arial Narrow" w:hAnsi="Arial Narrow" w:cs="Arial"/>
          <w:bCs/>
          <w:iCs/>
        </w:rPr>
        <w:t>would be</w:t>
      </w:r>
      <w:r w:rsidRPr="00982286">
        <w:rPr>
          <w:rFonts w:ascii="Arial Narrow" w:hAnsi="Arial Narrow" w:cs="Arial"/>
          <w:bCs/>
          <w:iCs/>
        </w:rPr>
        <w:t xml:space="preserve"> retained at the current 1.5-1.7 m</w:t>
      </w:r>
      <w:r>
        <w:rPr>
          <w:rFonts w:ascii="Arial Narrow" w:hAnsi="Arial Narrow" w:cs="Arial"/>
          <w:bCs/>
          <w:iCs/>
        </w:rPr>
        <w:t xml:space="preserve"> width.</w:t>
      </w:r>
    </w:p>
    <w:p w:rsidRPr="004A5B98" w:rsidR="004A5B98" w:rsidP="004A5B98" w:rsidRDefault="004A5B98" w14:paraId="776023CD" w14:textId="77777777">
      <w:pPr>
        <w:pStyle w:val="ListParagraph"/>
        <w:rPr>
          <w:rFonts w:ascii="Arial Narrow" w:hAnsi="Arial Narrow" w:cs="Arial"/>
          <w:bCs/>
          <w:iCs/>
          <w:lang w:val="en-US"/>
        </w:rPr>
      </w:pPr>
    </w:p>
    <w:p w:rsidRPr="00DE6E5F" w:rsidR="004A5B98" w:rsidP="004A5B98" w:rsidRDefault="004A5B98" w14:paraId="6C6F099C" w14:textId="26D8A663">
      <w:pPr>
        <w:pStyle w:val="ListParagraph"/>
        <w:numPr>
          <w:ilvl w:val="0"/>
          <w:numId w:val="4"/>
        </w:numPr>
        <w:ind w:left="567" w:hanging="567"/>
        <w:contextualSpacing w:val="0"/>
        <w:rPr>
          <w:rFonts w:ascii="Arial Narrow" w:hAnsi="Arial Narrow" w:cs="Arial"/>
          <w:bCs/>
          <w:iCs/>
          <w:lang w:val="en-US"/>
        </w:rPr>
      </w:pPr>
      <w:r w:rsidRPr="00DE6E5F">
        <w:rPr>
          <w:rFonts w:ascii="Arial Narrow" w:hAnsi="Arial Narrow" w:cs="Arial"/>
          <w:bCs/>
          <w:iCs/>
          <w:lang w:val="en-US"/>
        </w:rPr>
        <w:t>However,</w:t>
      </w:r>
      <w:r>
        <w:rPr>
          <w:rFonts w:ascii="Arial Narrow" w:hAnsi="Arial Narrow" w:cs="Arial"/>
          <w:bCs/>
          <w:iCs/>
          <w:lang w:val="en-US"/>
        </w:rPr>
        <w:t xml:space="preserve"> and rather tellingly, we note that </w:t>
      </w:r>
      <w:r w:rsidRPr="00DE6E5F">
        <w:rPr>
          <w:rFonts w:ascii="Arial Narrow" w:hAnsi="Arial Narrow" w:cs="Arial"/>
          <w:bCs/>
          <w:iCs/>
          <w:lang w:val="en-US"/>
        </w:rPr>
        <w:t xml:space="preserve">as part of WBOPDC’s response to Minute 11, </w:t>
      </w:r>
      <w:r w:rsidRPr="00DE6E5F">
        <w:rPr>
          <w:rFonts w:ascii="Arial Narrow" w:hAnsi="Arial Narrow" w:cs="Arial"/>
          <w:bCs/>
          <w:iCs/>
        </w:rPr>
        <w:t>Mr Jeffcoat (B</w:t>
      </w:r>
      <w:r w:rsidR="00B97AC6">
        <w:rPr>
          <w:rFonts w:ascii="Arial Narrow" w:hAnsi="Arial Narrow" w:cs="Arial"/>
          <w:bCs/>
          <w:iCs/>
        </w:rPr>
        <w:t>ECA</w:t>
      </w:r>
      <w:r w:rsidRPr="00DE6E5F">
        <w:rPr>
          <w:rFonts w:ascii="Arial Narrow" w:hAnsi="Arial Narrow" w:cs="Arial"/>
          <w:bCs/>
          <w:iCs/>
        </w:rPr>
        <w:t xml:space="preserve">) </w:t>
      </w:r>
      <w:r>
        <w:rPr>
          <w:rFonts w:ascii="Arial Narrow" w:hAnsi="Arial Narrow" w:cs="Arial"/>
          <w:bCs/>
          <w:iCs/>
        </w:rPr>
        <w:t xml:space="preserve">subsequently </w:t>
      </w:r>
      <w:r w:rsidRPr="00DE6E5F">
        <w:rPr>
          <w:rFonts w:ascii="Arial Narrow" w:hAnsi="Arial Narrow" w:cs="Arial"/>
          <w:bCs/>
          <w:iCs/>
        </w:rPr>
        <w:t>advised Ms Perring</w:t>
      </w:r>
      <w:r>
        <w:rPr>
          <w:rStyle w:val="FootnoteReference"/>
          <w:rFonts w:ascii="Arial Narrow" w:hAnsi="Arial Narrow" w:cs="Arial"/>
          <w:bCs/>
          <w:iCs/>
        </w:rPr>
        <w:footnoteReference w:id="87"/>
      </w:r>
      <w:r w:rsidRPr="00DE6E5F">
        <w:rPr>
          <w:rFonts w:ascii="Arial Narrow" w:hAnsi="Arial Narrow" w:cs="Arial"/>
          <w:bCs/>
          <w:iCs/>
        </w:rPr>
        <w:t xml:space="preserve"> that, in relation to the proposed footpath widening to address cyclist safety concerns, "</w:t>
      </w:r>
      <w:r w:rsidRPr="00DE6E5F">
        <w:rPr>
          <w:rFonts w:ascii="Arial Narrow" w:hAnsi="Arial Narrow" w:cs="Arial"/>
          <w:bCs/>
          <w:i/>
        </w:rPr>
        <w:t>what the applicant has proposed is the best</w:t>
      </w:r>
      <w:r w:rsidRPr="004A5B98">
        <w:rPr>
          <w:rFonts w:ascii="Arial Narrow" w:hAnsi="Arial Narrow" w:cs="Arial"/>
          <w:bCs/>
          <w:i/>
        </w:rPr>
        <w:t xml:space="preserve"> they can be expected to do”.</w:t>
      </w:r>
      <w:r>
        <w:rPr>
          <w:rFonts w:ascii="Arial Narrow" w:hAnsi="Arial Narrow" w:cs="Arial"/>
          <w:bCs/>
          <w:iCs/>
        </w:rPr>
        <w:t xml:space="preserve">  We find this apparent change in opinion somewhat perplexing, but note it accords with our own view of the safety issues for cyclists that we had formed based on evidence previously available.</w:t>
      </w:r>
    </w:p>
    <w:p w:rsidRPr="00982286" w:rsidR="00982286" w:rsidP="00982286" w:rsidRDefault="00982286" w14:paraId="684C93AD" w14:textId="77777777">
      <w:pPr>
        <w:pStyle w:val="ListParagraph"/>
        <w:rPr>
          <w:rFonts w:ascii="Arial Narrow" w:hAnsi="Arial Narrow" w:cs="Arial"/>
          <w:bCs/>
          <w:iCs/>
        </w:rPr>
      </w:pPr>
    </w:p>
    <w:p w:rsidRPr="00982286" w:rsidR="0088511E" w:rsidP="00945CC8" w:rsidRDefault="00982286" w14:paraId="5B3AE743" w14:textId="6073EC92">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rPr>
        <w:t xml:space="preserve">Given the current state of TPR we are satisfied that TPIL’s proposal (as outlined by </w:t>
      </w:r>
      <w:r w:rsidR="00331E1E">
        <w:rPr>
          <w:rFonts w:ascii="Arial Narrow" w:hAnsi="Arial Narrow" w:cs="Arial"/>
          <w:bCs/>
          <w:iCs/>
        </w:rPr>
        <w:t xml:space="preserve">Mr Harrison and </w:t>
      </w:r>
      <w:r>
        <w:rPr>
          <w:rFonts w:ascii="Arial Narrow" w:hAnsi="Arial Narrow" w:cs="Arial"/>
          <w:bCs/>
          <w:iCs/>
        </w:rPr>
        <w:t>Ms Franta</w:t>
      </w:r>
      <w:r w:rsidR="00FD69EC">
        <w:rPr>
          <w:rFonts w:ascii="Arial Narrow" w:hAnsi="Arial Narrow" w:cs="Arial"/>
          <w:bCs/>
          <w:iCs/>
        </w:rPr>
        <w:t xml:space="preserve"> and belatedly by Mr </w:t>
      </w:r>
      <w:r w:rsidRPr="00FD69EC" w:rsidR="00FD69EC">
        <w:rPr>
          <w:rFonts w:ascii="Arial Narrow" w:hAnsi="Arial Narrow" w:cs="Arial"/>
          <w:bCs/>
          <w:iCs/>
        </w:rPr>
        <w:t>Jeffcoat</w:t>
      </w:r>
      <w:r>
        <w:rPr>
          <w:rFonts w:ascii="Arial Narrow" w:hAnsi="Arial Narrow" w:cs="Arial"/>
          <w:bCs/>
          <w:iCs/>
        </w:rPr>
        <w:t xml:space="preserve">) is reasonable in the circumstances.  We have no issue with cyclists having to dismount and walk for up to 75m along the shared footpath should they encounter pedestrians. </w:t>
      </w:r>
    </w:p>
    <w:p w:rsidRPr="00D975A7" w:rsidR="00D975A7" w:rsidP="00D975A7" w:rsidRDefault="00D975A7" w14:paraId="13A43BED" w14:textId="77777777">
      <w:pPr>
        <w:pStyle w:val="ListParagraph"/>
        <w:rPr>
          <w:rFonts w:ascii="Arial Narrow" w:hAnsi="Arial Narrow" w:cs="Arial"/>
          <w:bCs/>
          <w:iCs/>
          <w:lang w:val="en-US"/>
        </w:rPr>
      </w:pPr>
    </w:p>
    <w:p w:rsidR="002F0F60" w:rsidP="00E60275" w:rsidRDefault="00982286" w14:paraId="2D82070F" w14:textId="48E6CFBD">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With the proposed upgrading of the shared footpath and appropriate </w:t>
      </w:r>
      <w:r w:rsidR="008B07C8">
        <w:rPr>
          <w:rFonts w:ascii="Arial Narrow" w:hAnsi="Arial Narrow" w:cs="Arial"/>
          <w:bCs/>
          <w:iCs/>
          <w:lang w:val="en-US"/>
        </w:rPr>
        <w:t xml:space="preserve">“cyclists please dismount” </w:t>
      </w:r>
      <w:r>
        <w:rPr>
          <w:rFonts w:ascii="Arial Narrow" w:hAnsi="Arial Narrow" w:cs="Arial"/>
          <w:bCs/>
          <w:iCs/>
          <w:lang w:val="en-US"/>
        </w:rPr>
        <w:t>signage, we are satisfied that</w:t>
      </w:r>
      <w:r w:rsidR="00A13BC7">
        <w:rPr>
          <w:rFonts w:ascii="Arial Narrow" w:hAnsi="Arial Narrow" w:cs="Arial"/>
          <w:bCs/>
          <w:iCs/>
          <w:lang w:val="en-US"/>
        </w:rPr>
        <w:t xml:space="preserve"> the effects of the </w:t>
      </w:r>
      <w:r w:rsidR="000E3C10">
        <w:rPr>
          <w:rFonts w:ascii="Arial Narrow" w:hAnsi="Arial Narrow" w:cs="Arial"/>
          <w:bCs/>
          <w:iCs/>
          <w:lang w:val="en-US"/>
        </w:rPr>
        <w:t>TPIL</w:t>
      </w:r>
      <w:r w:rsidR="00A13BC7">
        <w:rPr>
          <w:rFonts w:ascii="Arial Narrow" w:hAnsi="Arial Narrow" w:cs="Arial"/>
          <w:bCs/>
          <w:iCs/>
          <w:lang w:val="en-US"/>
        </w:rPr>
        <w:t xml:space="preserve"> proposal and it associated heavy vehicle movements on TPR will result in road safety effects </w:t>
      </w:r>
      <w:r w:rsidR="00177C4E">
        <w:rPr>
          <w:rFonts w:ascii="Arial Narrow" w:hAnsi="Arial Narrow" w:cs="Arial"/>
          <w:bCs/>
          <w:iCs/>
          <w:lang w:val="en-US"/>
        </w:rPr>
        <w:t>on</w:t>
      </w:r>
      <w:r w:rsidR="00546BEF">
        <w:rPr>
          <w:rFonts w:ascii="Arial Narrow" w:hAnsi="Arial Narrow" w:cs="Arial"/>
          <w:bCs/>
          <w:iCs/>
          <w:lang w:val="en-US"/>
        </w:rPr>
        <w:t xml:space="preserve"> cyclists </w:t>
      </w:r>
      <w:r w:rsidR="00A13BC7">
        <w:rPr>
          <w:rFonts w:ascii="Arial Narrow" w:hAnsi="Arial Narrow" w:cs="Arial"/>
          <w:bCs/>
          <w:iCs/>
          <w:lang w:val="en-US"/>
        </w:rPr>
        <w:t xml:space="preserve">that are </w:t>
      </w:r>
      <w:r>
        <w:rPr>
          <w:rFonts w:ascii="Arial Narrow" w:hAnsi="Arial Narrow" w:cs="Arial"/>
          <w:bCs/>
          <w:iCs/>
          <w:lang w:val="en-US"/>
        </w:rPr>
        <w:t xml:space="preserve">no more than </w:t>
      </w:r>
      <w:r w:rsidR="00A13BC7">
        <w:rPr>
          <w:rFonts w:ascii="Arial Narrow" w:hAnsi="Arial Narrow" w:cs="Arial"/>
          <w:bCs/>
          <w:iCs/>
          <w:lang w:val="en-US"/>
        </w:rPr>
        <w:t>minor</w:t>
      </w:r>
      <w:r w:rsidR="004C4F0B">
        <w:rPr>
          <w:rFonts w:ascii="Arial Narrow" w:hAnsi="Arial Narrow" w:cs="Arial"/>
          <w:bCs/>
          <w:iCs/>
          <w:lang w:val="en-US"/>
        </w:rPr>
        <w:t xml:space="preserve">. </w:t>
      </w:r>
    </w:p>
    <w:p w:rsidRPr="0089376C" w:rsidR="003055BF" w:rsidP="00082C55" w:rsidRDefault="003055BF" w14:paraId="7F7DF757" w14:textId="02BEEA01">
      <w:pPr>
        <w:pStyle w:val="Heading4"/>
        <w:ind w:left="709" w:hanging="709"/>
        <w:rPr>
          <w:rFonts w:ascii="Arial Narrow" w:hAnsi="Arial Narrow"/>
          <w:i/>
          <w:iCs/>
          <w:lang w:val="en-US"/>
        </w:rPr>
      </w:pPr>
      <w:r w:rsidRPr="0089376C">
        <w:rPr>
          <w:rFonts w:ascii="Arial Narrow" w:hAnsi="Arial Narrow"/>
          <w:i/>
          <w:iCs/>
          <w:lang w:val="en-US"/>
        </w:rPr>
        <w:t>5.3</w:t>
      </w:r>
      <w:r w:rsidR="00991134">
        <w:rPr>
          <w:rFonts w:ascii="Arial Narrow" w:hAnsi="Arial Narrow"/>
          <w:i/>
          <w:iCs/>
          <w:lang w:val="en-US"/>
        </w:rPr>
        <w:t>.5</w:t>
      </w:r>
      <w:r w:rsidRPr="0089376C">
        <w:rPr>
          <w:rFonts w:ascii="Arial Narrow" w:hAnsi="Arial Narrow"/>
          <w:i/>
          <w:iCs/>
          <w:lang w:val="en-US"/>
        </w:rPr>
        <w:t>.</w:t>
      </w:r>
      <w:r w:rsidR="00665836">
        <w:rPr>
          <w:rFonts w:ascii="Arial Narrow" w:hAnsi="Arial Narrow"/>
          <w:i/>
          <w:iCs/>
          <w:lang w:val="en-US"/>
        </w:rPr>
        <w:t>6</w:t>
      </w:r>
      <w:r w:rsidRPr="0089376C">
        <w:rPr>
          <w:rFonts w:ascii="Arial Narrow" w:hAnsi="Arial Narrow"/>
          <w:i/>
          <w:iCs/>
          <w:lang w:val="en-US"/>
        </w:rPr>
        <w:tab/>
      </w:r>
      <w:r>
        <w:rPr>
          <w:rFonts w:ascii="Arial Narrow" w:hAnsi="Arial Narrow"/>
          <w:i/>
          <w:iCs/>
          <w:lang w:val="en-US"/>
        </w:rPr>
        <w:t xml:space="preserve">Width of Te Puna </w:t>
      </w:r>
      <w:r w:rsidR="00082C55">
        <w:rPr>
          <w:rFonts w:ascii="Arial Narrow" w:hAnsi="Arial Narrow"/>
          <w:i/>
          <w:iCs/>
          <w:lang w:val="en-US"/>
        </w:rPr>
        <w:t xml:space="preserve">Station </w:t>
      </w:r>
      <w:r>
        <w:rPr>
          <w:rFonts w:ascii="Arial Narrow" w:hAnsi="Arial Narrow"/>
          <w:i/>
          <w:iCs/>
          <w:lang w:val="en-US"/>
        </w:rPr>
        <w:t>Road</w:t>
      </w:r>
    </w:p>
    <w:p w:rsidR="003055BF" w:rsidP="004A5B98" w:rsidRDefault="003055BF" w14:paraId="31BABC39" w14:textId="434E4E04">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Some submitters were concerned about the width of TP</w:t>
      </w:r>
      <w:r w:rsidR="00082C55">
        <w:rPr>
          <w:rFonts w:ascii="Arial Narrow" w:hAnsi="Arial Narrow" w:cs="Arial"/>
          <w:bCs/>
          <w:iCs/>
          <w:lang w:val="en-US"/>
        </w:rPr>
        <w:t>S</w:t>
      </w:r>
      <w:r>
        <w:rPr>
          <w:rFonts w:ascii="Arial Narrow" w:hAnsi="Arial Narrow" w:cs="Arial"/>
          <w:bCs/>
          <w:iCs/>
          <w:lang w:val="en-US"/>
        </w:rPr>
        <w:t>R.</w:t>
      </w:r>
    </w:p>
    <w:p w:rsidR="003055BF" w:rsidP="003055BF" w:rsidRDefault="003055BF" w14:paraId="77DFAC27" w14:textId="77777777">
      <w:pPr>
        <w:pStyle w:val="ListParagraph"/>
        <w:ind w:left="360" w:firstLine="0"/>
        <w:contextualSpacing w:val="0"/>
        <w:rPr>
          <w:rFonts w:ascii="Arial Narrow" w:hAnsi="Arial Narrow" w:cs="Arial"/>
          <w:bCs/>
          <w:iCs/>
          <w:lang w:val="en-US"/>
        </w:rPr>
      </w:pPr>
    </w:p>
    <w:p w:rsidR="003055BF" w:rsidP="004A5B98" w:rsidRDefault="003055BF" w14:paraId="583DB764" w14:textId="43619176">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Mr Harrison advised that w</w:t>
      </w:r>
      <w:r w:rsidRPr="003055BF">
        <w:rPr>
          <w:rFonts w:ascii="Arial Narrow" w:hAnsi="Arial Narrow" w:cs="Arial"/>
          <w:bCs/>
          <w:iCs/>
          <w:lang w:val="en-US"/>
        </w:rPr>
        <w:t xml:space="preserve">ith the development of all three sites within the </w:t>
      </w:r>
      <w:r>
        <w:rPr>
          <w:rFonts w:ascii="Arial Narrow" w:hAnsi="Arial Narrow" w:cs="Arial"/>
          <w:bCs/>
          <w:iCs/>
          <w:lang w:val="en-US"/>
        </w:rPr>
        <w:t>B</w:t>
      </w:r>
      <w:r w:rsidRPr="003055BF">
        <w:rPr>
          <w:rFonts w:ascii="Arial Narrow" w:hAnsi="Arial Narrow" w:cs="Arial"/>
          <w:bCs/>
          <w:iCs/>
          <w:lang w:val="en-US"/>
        </w:rPr>
        <w:t xml:space="preserve">usiness </w:t>
      </w:r>
      <w:r>
        <w:rPr>
          <w:rFonts w:ascii="Arial Narrow" w:hAnsi="Arial Narrow" w:cs="Arial"/>
          <w:bCs/>
          <w:iCs/>
          <w:lang w:val="en-US"/>
        </w:rPr>
        <w:t>P</w:t>
      </w:r>
      <w:r w:rsidRPr="003055BF">
        <w:rPr>
          <w:rFonts w:ascii="Arial Narrow" w:hAnsi="Arial Narrow" w:cs="Arial"/>
          <w:bCs/>
          <w:iCs/>
          <w:lang w:val="en-US"/>
        </w:rPr>
        <w:t>ark, the ADT volume on T</w:t>
      </w:r>
      <w:r>
        <w:rPr>
          <w:rFonts w:ascii="Arial Narrow" w:hAnsi="Arial Narrow" w:cs="Arial"/>
          <w:bCs/>
          <w:iCs/>
          <w:lang w:val="en-US"/>
        </w:rPr>
        <w:t>PSR was</w:t>
      </w:r>
      <w:r w:rsidRPr="003055BF">
        <w:rPr>
          <w:rFonts w:ascii="Arial Narrow" w:hAnsi="Arial Narrow" w:cs="Arial"/>
          <w:bCs/>
          <w:iCs/>
          <w:lang w:val="en-US"/>
        </w:rPr>
        <w:t xml:space="preserve"> expected to increase to between 4,083 and 5,464 </w:t>
      </w:r>
      <w:r w:rsidR="0034671C">
        <w:rPr>
          <w:rFonts w:ascii="Arial Narrow" w:hAnsi="Arial Narrow" w:cs="Arial"/>
          <w:bCs/>
          <w:iCs/>
        </w:rPr>
        <w:t>vpd</w:t>
      </w:r>
      <w:r w:rsidRPr="003055BF">
        <w:rPr>
          <w:rFonts w:ascii="Arial Narrow" w:hAnsi="Arial Narrow" w:cs="Arial"/>
          <w:bCs/>
          <w:iCs/>
          <w:lang w:val="en-US"/>
        </w:rPr>
        <w:t>, depending on whether T</w:t>
      </w:r>
      <w:r>
        <w:rPr>
          <w:rFonts w:ascii="Arial Narrow" w:hAnsi="Arial Narrow" w:cs="Arial"/>
          <w:bCs/>
          <w:iCs/>
          <w:lang w:val="en-US"/>
        </w:rPr>
        <w:t xml:space="preserve">PSR </w:t>
      </w:r>
      <w:r w:rsidR="00082C55">
        <w:rPr>
          <w:rFonts w:ascii="Arial Narrow" w:hAnsi="Arial Narrow" w:cs="Arial"/>
          <w:bCs/>
          <w:iCs/>
          <w:lang w:val="en-US"/>
        </w:rPr>
        <w:t xml:space="preserve">to the east </w:t>
      </w:r>
      <w:r w:rsidRPr="003055BF">
        <w:rPr>
          <w:rFonts w:ascii="Arial Narrow" w:hAnsi="Arial Narrow" w:cs="Arial"/>
          <w:bCs/>
          <w:iCs/>
          <w:lang w:val="en-US"/>
        </w:rPr>
        <w:t>remain</w:t>
      </w:r>
      <w:r>
        <w:rPr>
          <w:rFonts w:ascii="Arial Narrow" w:hAnsi="Arial Narrow" w:cs="Arial"/>
          <w:bCs/>
          <w:iCs/>
          <w:lang w:val="en-US"/>
        </w:rPr>
        <w:t>ed</w:t>
      </w:r>
      <w:r w:rsidRPr="003055BF">
        <w:rPr>
          <w:rFonts w:ascii="Arial Narrow" w:hAnsi="Arial Narrow" w:cs="Arial"/>
          <w:bCs/>
          <w:iCs/>
          <w:lang w:val="en-US"/>
        </w:rPr>
        <w:t xml:space="preserve"> closed, or </w:t>
      </w:r>
      <w:r>
        <w:rPr>
          <w:rFonts w:ascii="Arial Narrow" w:hAnsi="Arial Narrow" w:cs="Arial"/>
          <w:bCs/>
          <w:iCs/>
          <w:lang w:val="en-US"/>
        </w:rPr>
        <w:t>was</w:t>
      </w:r>
      <w:r w:rsidRPr="003055BF">
        <w:rPr>
          <w:rFonts w:ascii="Arial Narrow" w:hAnsi="Arial Narrow" w:cs="Arial"/>
          <w:bCs/>
          <w:iCs/>
          <w:lang w:val="en-US"/>
        </w:rPr>
        <w:t xml:space="preserve"> re-opened</w:t>
      </w:r>
      <w:r>
        <w:rPr>
          <w:rFonts w:ascii="Arial Narrow" w:hAnsi="Arial Narrow" w:cs="Arial"/>
          <w:bCs/>
          <w:iCs/>
          <w:lang w:val="en-US"/>
        </w:rPr>
        <w:t xml:space="preserve">.  </w:t>
      </w:r>
      <w:r w:rsidRPr="003055BF">
        <w:rPr>
          <w:rFonts w:ascii="Arial Narrow" w:hAnsi="Arial Narrow" w:cs="Arial"/>
          <w:bCs/>
          <w:iCs/>
          <w:lang w:val="en-US"/>
        </w:rPr>
        <w:t>For an ADT volume of over 3,000</w:t>
      </w:r>
      <w:r w:rsidRPr="0034671C" w:rsidR="0034671C">
        <w:rPr>
          <w:rFonts w:ascii="Arial Narrow" w:hAnsi="Arial Narrow" w:cs="Arial"/>
          <w:bCs/>
          <w:iCs/>
        </w:rPr>
        <w:t xml:space="preserve"> </w:t>
      </w:r>
      <w:r w:rsidR="0034671C">
        <w:rPr>
          <w:rFonts w:ascii="Arial Narrow" w:hAnsi="Arial Narrow" w:cs="Arial"/>
          <w:bCs/>
          <w:iCs/>
        </w:rPr>
        <w:t>vpd</w:t>
      </w:r>
      <w:r w:rsidRPr="003055BF" w:rsidDel="0034671C" w:rsidR="0034671C">
        <w:rPr>
          <w:rFonts w:ascii="Arial Narrow" w:hAnsi="Arial Narrow" w:cs="Arial"/>
          <w:bCs/>
          <w:iCs/>
          <w:lang w:val="en-US"/>
        </w:rPr>
        <w:t xml:space="preserve"> </w:t>
      </w:r>
      <w:r w:rsidRPr="003055BF">
        <w:rPr>
          <w:rFonts w:ascii="Arial Narrow" w:hAnsi="Arial Narrow" w:cs="Arial"/>
          <w:bCs/>
          <w:iCs/>
          <w:lang w:val="en-US"/>
        </w:rPr>
        <w:t xml:space="preserve">the Austroads </w:t>
      </w:r>
      <w:r w:rsidR="00082C55">
        <w:rPr>
          <w:rFonts w:ascii="Arial Narrow" w:hAnsi="Arial Narrow" w:cs="Arial"/>
          <w:bCs/>
          <w:iCs/>
          <w:lang w:val="en-US"/>
        </w:rPr>
        <w:t>G</w:t>
      </w:r>
      <w:r w:rsidRPr="003055BF">
        <w:rPr>
          <w:rFonts w:ascii="Arial Narrow" w:hAnsi="Arial Narrow" w:cs="Arial"/>
          <w:bCs/>
          <w:iCs/>
          <w:lang w:val="en-US"/>
        </w:rPr>
        <w:t>uide</w:t>
      </w:r>
      <w:r w:rsidR="00082C55">
        <w:rPr>
          <w:rFonts w:ascii="Arial Narrow" w:hAnsi="Arial Narrow" w:cs="Arial"/>
          <w:bCs/>
          <w:iCs/>
          <w:lang w:val="en-US"/>
        </w:rPr>
        <w:t>s</w:t>
      </w:r>
      <w:r w:rsidRPr="003055BF">
        <w:rPr>
          <w:rFonts w:ascii="Arial Narrow" w:hAnsi="Arial Narrow" w:cs="Arial"/>
          <w:bCs/>
          <w:iCs/>
          <w:lang w:val="en-US"/>
        </w:rPr>
        <w:t xml:space="preserve"> recommend</w:t>
      </w:r>
      <w:r>
        <w:rPr>
          <w:rFonts w:ascii="Arial Narrow" w:hAnsi="Arial Narrow" w:cs="Arial"/>
          <w:bCs/>
          <w:iCs/>
          <w:lang w:val="en-US"/>
        </w:rPr>
        <w:t>ed</w:t>
      </w:r>
      <w:r w:rsidRPr="003055BF">
        <w:rPr>
          <w:rFonts w:ascii="Arial Narrow" w:hAnsi="Arial Narrow" w:cs="Arial"/>
          <w:bCs/>
          <w:iCs/>
          <w:lang w:val="en-US"/>
        </w:rPr>
        <w:t xml:space="preserve"> a sealed carriageway width of 10.0m. </w:t>
      </w:r>
      <w:r>
        <w:rPr>
          <w:rFonts w:ascii="Arial Narrow" w:hAnsi="Arial Narrow" w:cs="Arial"/>
          <w:bCs/>
          <w:iCs/>
          <w:lang w:val="en-US"/>
        </w:rPr>
        <w:t xml:space="preserve"> Mr Harrison noted that WBOPDC </w:t>
      </w:r>
      <w:r w:rsidRPr="003055BF">
        <w:rPr>
          <w:rFonts w:ascii="Arial Narrow" w:hAnsi="Arial Narrow" w:cs="Arial"/>
          <w:bCs/>
          <w:iCs/>
          <w:lang w:val="en-US"/>
        </w:rPr>
        <w:t>propose</w:t>
      </w:r>
      <w:r>
        <w:rPr>
          <w:rFonts w:ascii="Arial Narrow" w:hAnsi="Arial Narrow" w:cs="Arial"/>
          <w:bCs/>
          <w:iCs/>
          <w:lang w:val="en-US"/>
        </w:rPr>
        <w:t>d</w:t>
      </w:r>
      <w:r w:rsidRPr="003055BF">
        <w:rPr>
          <w:rFonts w:ascii="Arial Narrow" w:hAnsi="Arial Narrow" w:cs="Arial"/>
          <w:bCs/>
          <w:iCs/>
          <w:lang w:val="en-US"/>
        </w:rPr>
        <w:t xml:space="preserve"> to widen T</w:t>
      </w:r>
      <w:r>
        <w:rPr>
          <w:rFonts w:ascii="Arial Narrow" w:hAnsi="Arial Narrow" w:cs="Arial"/>
          <w:bCs/>
          <w:iCs/>
          <w:lang w:val="en-US"/>
        </w:rPr>
        <w:t>PSR</w:t>
      </w:r>
      <w:r w:rsidRPr="003055BF">
        <w:rPr>
          <w:rFonts w:ascii="Arial Narrow" w:hAnsi="Arial Narrow" w:cs="Arial"/>
          <w:bCs/>
          <w:iCs/>
          <w:lang w:val="en-US"/>
        </w:rPr>
        <w:t xml:space="preserve"> to 8.5m</w:t>
      </w:r>
      <w:r>
        <w:rPr>
          <w:rFonts w:ascii="Arial Narrow" w:hAnsi="Arial Narrow" w:cs="Arial"/>
          <w:bCs/>
          <w:iCs/>
          <w:lang w:val="en-US"/>
        </w:rPr>
        <w:t xml:space="preserve"> </w:t>
      </w:r>
      <w:r w:rsidRPr="003055BF">
        <w:rPr>
          <w:rFonts w:ascii="Arial Narrow" w:hAnsi="Arial Narrow" w:cs="Arial"/>
          <w:bCs/>
          <w:iCs/>
          <w:lang w:val="en-US"/>
        </w:rPr>
        <w:t xml:space="preserve">and provide a 3.0m wide shared pedestrian and cycle path. </w:t>
      </w:r>
      <w:r>
        <w:rPr>
          <w:rFonts w:ascii="Arial Narrow" w:hAnsi="Arial Narrow" w:cs="Arial"/>
          <w:bCs/>
          <w:iCs/>
          <w:lang w:val="en-US"/>
        </w:rPr>
        <w:t xml:space="preserve"> </w:t>
      </w:r>
      <w:r w:rsidRPr="003055BF">
        <w:rPr>
          <w:rFonts w:ascii="Arial Narrow" w:hAnsi="Arial Narrow" w:cs="Arial"/>
          <w:bCs/>
          <w:iCs/>
          <w:lang w:val="en-US"/>
        </w:rPr>
        <w:t xml:space="preserve">While the proposed seal width </w:t>
      </w:r>
      <w:r>
        <w:rPr>
          <w:rFonts w:ascii="Arial Narrow" w:hAnsi="Arial Narrow" w:cs="Arial"/>
          <w:bCs/>
          <w:iCs/>
          <w:lang w:val="en-US"/>
        </w:rPr>
        <w:t xml:space="preserve">would be </w:t>
      </w:r>
      <w:r w:rsidRPr="003055BF">
        <w:rPr>
          <w:rFonts w:ascii="Arial Narrow" w:hAnsi="Arial Narrow" w:cs="Arial"/>
          <w:bCs/>
          <w:iCs/>
          <w:lang w:val="en-US"/>
        </w:rPr>
        <w:t xml:space="preserve">less than </w:t>
      </w:r>
      <w:r w:rsidR="00082C55">
        <w:rPr>
          <w:rFonts w:ascii="Arial Narrow" w:hAnsi="Arial Narrow" w:cs="Arial"/>
          <w:bCs/>
          <w:iCs/>
          <w:lang w:val="en-US"/>
        </w:rPr>
        <w:t xml:space="preserve">recommended by </w:t>
      </w:r>
      <w:r w:rsidRPr="003055BF">
        <w:rPr>
          <w:rFonts w:ascii="Arial Narrow" w:hAnsi="Arial Narrow" w:cs="Arial"/>
          <w:bCs/>
          <w:iCs/>
          <w:lang w:val="en-US"/>
        </w:rPr>
        <w:t xml:space="preserve">the </w:t>
      </w:r>
      <w:r>
        <w:rPr>
          <w:rFonts w:ascii="Arial Narrow" w:hAnsi="Arial Narrow" w:cs="Arial"/>
          <w:bCs/>
          <w:iCs/>
          <w:lang w:val="en-US"/>
        </w:rPr>
        <w:t xml:space="preserve">Austroads </w:t>
      </w:r>
      <w:r w:rsidR="00082C55">
        <w:rPr>
          <w:rFonts w:ascii="Arial Narrow" w:hAnsi="Arial Narrow" w:cs="Arial"/>
          <w:bCs/>
          <w:iCs/>
          <w:lang w:val="en-US"/>
        </w:rPr>
        <w:t xml:space="preserve">Guides, </w:t>
      </w:r>
      <w:r w:rsidRPr="003055BF">
        <w:rPr>
          <w:rFonts w:ascii="Arial Narrow" w:hAnsi="Arial Narrow" w:cs="Arial"/>
          <w:bCs/>
          <w:iCs/>
          <w:lang w:val="en-US"/>
        </w:rPr>
        <w:t xml:space="preserve">given that </w:t>
      </w:r>
      <w:r>
        <w:rPr>
          <w:rFonts w:ascii="Arial Narrow" w:hAnsi="Arial Narrow" w:cs="Arial"/>
          <w:bCs/>
          <w:iCs/>
          <w:lang w:val="en-US"/>
        </w:rPr>
        <w:t>WBOPDC</w:t>
      </w:r>
      <w:r w:rsidRPr="003055BF">
        <w:rPr>
          <w:rFonts w:ascii="Arial Narrow" w:hAnsi="Arial Narrow" w:cs="Arial"/>
          <w:bCs/>
          <w:iCs/>
          <w:lang w:val="en-US"/>
        </w:rPr>
        <w:t xml:space="preserve"> propose</w:t>
      </w:r>
      <w:r>
        <w:rPr>
          <w:rFonts w:ascii="Arial Narrow" w:hAnsi="Arial Narrow" w:cs="Arial"/>
          <w:bCs/>
          <w:iCs/>
          <w:lang w:val="en-US"/>
        </w:rPr>
        <w:t>d</w:t>
      </w:r>
      <w:r w:rsidRPr="003055BF">
        <w:rPr>
          <w:rFonts w:ascii="Arial Narrow" w:hAnsi="Arial Narrow" w:cs="Arial"/>
          <w:bCs/>
          <w:iCs/>
          <w:lang w:val="en-US"/>
        </w:rPr>
        <w:t xml:space="preserve"> a separate cycle path, </w:t>
      </w:r>
      <w:r w:rsidR="00D975A7">
        <w:rPr>
          <w:rFonts w:ascii="Arial Narrow" w:hAnsi="Arial Narrow" w:cs="Arial"/>
          <w:bCs/>
          <w:iCs/>
          <w:lang w:val="en-US"/>
        </w:rPr>
        <w:t xml:space="preserve">he considered </w:t>
      </w:r>
      <w:r w:rsidR="00082C55">
        <w:rPr>
          <w:rFonts w:ascii="Arial Narrow" w:hAnsi="Arial Narrow" w:cs="Arial"/>
          <w:bCs/>
          <w:iCs/>
          <w:lang w:val="en-US"/>
        </w:rPr>
        <w:t>an</w:t>
      </w:r>
      <w:r w:rsidR="00D975A7">
        <w:rPr>
          <w:rFonts w:ascii="Arial Narrow" w:hAnsi="Arial Narrow" w:cs="Arial"/>
          <w:bCs/>
          <w:iCs/>
          <w:lang w:val="en-US"/>
        </w:rPr>
        <w:t xml:space="preserve"> 8.5m </w:t>
      </w:r>
      <w:r w:rsidRPr="003055BF">
        <w:rPr>
          <w:rFonts w:ascii="Arial Narrow" w:hAnsi="Arial Narrow" w:cs="Arial"/>
          <w:bCs/>
          <w:iCs/>
          <w:lang w:val="en-US"/>
        </w:rPr>
        <w:t>width to be appropriate</w:t>
      </w:r>
      <w:r w:rsidR="00D975A7">
        <w:rPr>
          <w:rFonts w:ascii="Arial Narrow" w:hAnsi="Arial Narrow" w:cs="Arial"/>
          <w:bCs/>
          <w:iCs/>
          <w:lang w:val="en-US"/>
        </w:rPr>
        <w:t>.</w:t>
      </w:r>
    </w:p>
    <w:p w:rsidRPr="002F0F60" w:rsidR="002F0F60" w:rsidP="002F0F60" w:rsidRDefault="002F0F60" w14:paraId="38BC5399" w14:textId="77777777">
      <w:pPr>
        <w:pStyle w:val="ListParagraph"/>
        <w:rPr>
          <w:rFonts w:ascii="Arial Narrow" w:hAnsi="Arial Narrow" w:cs="Arial"/>
          <w:bCs/>
          <w:iCs/>
          <w:lang w:val="en-US"/>
        </w:rPr>
      </w:pPr>
    </w:p>
    <w:p w:rsidRPr="002F0F60" w:rsidR="002F0F60" w:rsidP="004A5B98" w:rsidRDefault="002F0F60" w14:paraId="10B988A8" w14:textId="52EFBFB7">
      <w:pPr>
        <w:pStyle w:val="ListParagraph"/>
        <w:numPr>
          <w:ilvl w:val="0"/>
          <w:numId w:val="4"/>
        </w:numPr>
        <w:ind w:left="567" w:hanging="567"/>
        <w:contextualSpacing w:val="0"/>
        <w:rPr>
          <w:rFonts w:ascii="Arial Narrow" w:hAnsi="Arial Narrow" w:cs="Arial"/>
          <w:bCs/>
          <w:iCs/>
          <w:lang w:val="en-US"/>
        </w:rPr>
      </w:pPr>
      <w:r w:rsidRPr="002F0F60">
        <w:rPr>
          <w:rFonts w:ascii="Arial Narrow" w:hAnsi="Arial Narrow" w:cs="Arial"/>
          <w:bCs/>
          <w:iCs/>
          <w:lang w:val="en-US"/>
        </w:rPr>
        <w:t xml:space="preserve">The BECA review </w:t>
      </w:r>
      <w:r w:rsidR="00082C55">
        <w:rPr>
          <w:rFonts w:ascii="Arial Narrow" w:hAnsi="Arial Narrow" w:cs="Arial"/>
          <w:bCs/>
          <w:iCs/>
          <w:lang w:val="en-US"/>
        </w:rPr>
        <w:t xml:space="preserve">authors </w:t>
      </w:r>
      <w:r w:rsidRPr="002F0F60">
        <w:rPr>
          <w:rFonts w:ascii="Arial Narrow" w:hAnsi="Arial Narrow" w:cs="Arial"/>
          <w:bCs/>
          <w:iCs/>
          <w:lang w:val="en-US"/>
        </w:rPr>
        <w:t>considered traffic volumes on TPSR</w:t>
      </w:r>
      <w:r>
        <w:rPr>
          <w:rFonts w:ascii="Arial Narrow" w:hAnsi="Arial Narrow" w:cs="Arial"/>
          <w:bCs/>
          <w:iCs/>
          <w:lang w:val="en-US"/>
        </w:rPr>
        <w:t xml:space="preserve"> would </w:t>
      </w:r>
      <w:r w:rsidRPr="002F0F60">
        <w:rPr>
          <w:rFonts w:ascii="Arial Narrow" w:hAnsi="Arial Narrow" w:cs="Arial"/>
          <w:bCs/>
          <w:iCs/>
          <w:lang w:val="en-US"/>
        </w:rPr>
        <w:t xml:space="preserve">be relatively low and consistent with </w:t>
      </w:r>
      <w:r>
        <w:rPr>
          <w:rFonts w:ascii="Arial Narrow" w:hAnsi="Arial Narrow" w:cs="Arial"/>
          <w:bCs/>
          <w:iCs/>
          <w:lang w:val="en-US"/>
        </w:rPr>
        <w:t xml:space="preserve">its One Network Framework </w:t>
      </w:r>
      <w:r w:rsidR="00082C55">
        <w:rPr>
          <w:rFonts w:ascii="Arial Narrow" w:hAnsi="Arial Narrow" w:cs="Arial"/>
          <w:bCs/>
          <w:iCs/>
          <w:lang w:val="en-US"/>
        </w:rPr>
        <w:t>classification</w:t>
      </w:r>
      <w:r>
        <w:rPr>
          <w:rFonts w:ascii="Arial Narrow" w:hAnsi="Arial Narrow" w:cs="Arial"/>
          <w:bCs/>
          <w:iCs/>
          <w:lang w:val="en-US"/>
        </w:rPr>
        <w:t xml:space="preserve"> as a </w:t>
      </w:r>
      <w:r w:rsidR="00082C55">
        <w:rPr>
          <w:rFonts w:ascii="Arial Narrow" w:hAnsi="Arial Narrow" w:cs="Arial"/>
          <w:bCs/>
          <w:iCs/>
          <w:lang w:val="en-US"/>
        </w:rPr>
        <w:t xml:space="preserve">‘primary </w:t>
      </w:r>
      <w:r>
        <w:rPr>
          <w:rFonts w:ascii="Arial Narrow" w:hAnsi="Arial Narrow" w:cs="Arial"/>
          <w:bCs/>
          <w:iCs/>
          <w:lang w:val="en-US"/>
        </w:rPr>
        <w:t>collector road</w:t>
      </w:r>
      <w:r w:rsidR="00082C55">
        <w:rPr>
          <w:rFonts w:ascii="Arial Narrow" w:hAnsi="Arial Narrow" w:cs="Arial"/>
          <w:bCs/>
          <w:iCs/>
          <w:lang w:val="en-US"/>
        </w:rPr>
        <w:t>’</w:t>
      </w:r>
      <w:r>
        <w:rPr>
          <w:rFonts w:ascii="Arial Narrow" w:hAnsi="Arial Narrow" w:cs="Arial"/>
          <w:bCs/>
          <w:iCs/>
          <w:lang w:val="en-US"/>
        </w:rPr>
        <w:t xml:space="preserve">.  They concluded that </w:t>
      </w:r>
      <w:r w:rsidRPr="002F0F60">
        <w:rPr>
          <w:rFonts w:ascii="Arial Narrow" w:hAnsi="Arial Narrow" w:cs="Arial"/>
          <w:bCs/>
          <w:iCs/>
          <w:lang w:val="en-US"/>
        </w:rPr>
        <w:t>widening TPSR m</w:t>
      </w:r>
      <w:r>
        <w:rPr>
          <w:rFonts w:ascii="Arial Narrow" w:hAnsi="Arial Narrow" w:cs="Arial"/>
          <w:bCs/>
          <w:iCs/>
          <w:lang w:val="en-US"/>
        </w:rPr>
        <w:t>ight</w:t>
      </w:r>
      <w:r w:rsidRPr="002F0F60">
        <w:rPr>
          <w:rFonts w:ascii="Arial Narrow" w:hAnsi="Arial Narrow" w:cs="Arial"/>
          <w:bCs/>
          <w:iCs/>
          <w:lang w:val="en-US"/>
        </w:rPr>
        <w:t xml:space="preserve"> not be necessary from a traffic volume perspective if the road remained closed to the east, but without a safe route for cyclists a significant conflict </w:t>
      </w:r>
      <w:r w:rsidR="00082C55">
        <w:rPr>
          <w:rFonts w:ascii="Arial Narrow" w:hAnsi="Arial Narrow" w:cs="Arial"/>
          <w:bCs/>
          <w:iCs/>
          <w:lang w:val="en-US"/>
        </w:rPr>
        <w:t>would</w:t>
      </w:r>
      <w:r w:rsidRPr="002F0F60">
        <w:rPr>
          <w:rFonts w:ascii="Arial Narrow" w:hAnsi="Arial Narrow" w:cs="Arial"/>
          <w:bCs/>
          <w:iCs/>
          <w:lang w:val="en-US"/>
        </w:rPr>
        <w:t xml:space="preserve"> remain.  </w:t>
      </w:r>
      <w:r w:rsidR="00082C55">
        <w:rPr>
          <w:rFonts w:ascii="Arial Narrow" w:hAnsi="Arial Narrow" w:cs="Arial"/>
          <w:bCs/>
          <w:iCs/>
          <w:lang w:val="en-US"/>
        </w:rPr>
        <w:t>We note that conflict will be resolved by WBOPDC’s intentions for the road.</w:t>
      </w:r>
    </w:p>
    <w:p w:rsidRPr="002F0F60" w:rsidR="002F0F60" w:rsidP="002F0F60" w:rsidRDefault="002F0F60" w14:paraId="4D069FC4" w14:textId="77777777">
      <w:pPr>
        <w:pStyle w:val="ListParagraph"/>
        <w:rPr>
          <w:rFonts w:ascii="Arial Narrow" w:hAnsi="Arial Narrow" w:cs="Arial"/>
          <w:bCs/>
          <w:iCs/>
          <w:lang w:val="en-US"/>
        </w:rPr>
      </w:pPr>
    </w:p>
    <w:p w:rsidRPr="002F0F60" w:rsidR="002F0F60" w:rsidP="004A5B98" w:rsidRDefault="002F0F60" w14:paraId="03757B44" w14:textId="5BB8F338">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On the evidence we find that</w:t>
      </w:r>
      <w:r w:rsidR="00082C55">
        <w:rPr>
          <w:rFonts w:ascii="Arial Narrow" w:hAnsi="Arial Narrow" w:cs="Arial"/>
          <w:bCs/>
          <w:iCs/>
          <w:lang w:val="en-US"/>
        </w:rPr>
        <w:t>,</w:t>
      </w:r>
      <w:r>
        <w:rPr>
          <w:rFonts w:ascii="Arial Narrow" w:hAnsi="Arial Narrow" w:cs="Arial"/>
          <w:bCs/>
          <w:iCs/>
          <w:lang w:val="en-US"/>
        </w:rPr>
        <w:t xml:space="preserve"> in light of the WBOPDC</w:t>
      </w:r>
      <w:r w:rsidR="00082C55">
        <w:rPr>
          <w:rFonts w:ascii="Arial Narrow" w:hAnsi="Arial Narrow" w:cs="Arial"/>
          <w:bCs/>
          <w:iCs/>
          <w:lang w:val="en-US"/>
        </w:rPr>
        <w:t>’s</w:t>
      </w:r>
      <w:r>
        <w:rPr>
          <w:rFonts w:ascii="Arial Narrow" w:hAnsi="Arial Narrow" w:cs="Arial"/>
          <w:bCs/>
          <w:iCs/>
          <w:lang w:val="en-US"/>
        </w:rPr>
        <w:t xml:space="preserve"> intent</w:t>
      </w:r>
      <w:r w:rsidR="00082C55">
        <w:rPr>
          <w:rFonts w:ascii="Arial Narrow" w:hAnsi="Arial Narrow" w:cs="Arial"/>
          <w:bCs/>
          <w:iCs/>
          <w:lang w:val="en-US"/>
        </w:rPr>
        <w:t>ion</w:t>
      </w:r>
      <w:r>
        <w:rPr>
          <w:rFonts w:ascii="Arial Narrow" w:hAnsi="Arial Narrow" w:cs="Arial"/>
          <w:bCs/>
          <w:iCs/>
          <w:lang w:val="en-US"/>
        </w:rPr>
        <w:t xml:space="preserve"> to widen TPSR and provide a separate cycle path, the adverse effects of the TPIL proposal in the context of TPSR</w:t>
      </w:r>
      <w:r w:rsidR="00082C55">
        <w:rPr>
          <w:rFonts w:ascii="Arial Narrow" w:hAnsi="Arial Narrow" w:cs="Arial"/>
          <w:bCs/>
          <w:iCs/>
          <w:lang w:val="en-US"/>
        </w:rPr>
        <w:t>’s</w:t>
      </w:r>
      <w:r>
        <w:rPr>
          <w:rFonts w:ascii="Arial Narrow" w:hAnsi="Arial Narrow" w:cs="Arial"/>
          <w:bCs/>
          <w:iCs/>
          <w:lang w:val="en-US"/>
        </w:rPr>
        <w:t xml:space="preserve"> width will be no more than minor.</w:t>
      </w:r>
    </w:p>
    <w:bookmarkEnd w:id="30"/>
    <w:p w:rsidRPr="0089376C" w:rsidR="00760FDE" w:rsidP="00082C55" w:rsidRDefault="00760FDE" w14:paraId="08A3A2C7" w14:textId="0587F1DF">
      <w:pPr>
        <w:pStyle w:val="Heading4"/>
        <w:ind w:left="709" w:hanging="709"/>
        <w:rPr>
          <w:rFonts w:ascii="Arial Narrow" w:hAnsi="Arial Narrow"/>
          <w:i/>
          <w:iCs/>
          <w:lang w:val="en-US"/>
        </w:rPr>
      </w:pPr>
      <w:r w:rsidRPr="0089376C">
        <w:rPr>
          <w:rFonts w:ascii="Arial Narrow" w:hAnsi="Arial Narrow"/>
          <w:i/>
          <w:iCs/>
          <w:lang w:val="en-US"/>
        </w:rPr>
        <w:t>5.3</w:t>
      </w:r>
      <w:r w:rsidR="00991134">
        <w:rPr>
          <w:rFonts w:ascii="Arial Narrow" w:hAnsi="Arial Narrow"/>
          <w:i/>
          <w:iCs/>
          <w:lang w:val="en-US"/>
        </w:rPr>
        <w:t>.5</w:t>
      </w:r>
      <w:r w:rsidRPr="0089376C">
        <w:rPr>
          <w:rFonts w:ascii="Arial Narrow" w:hAnsi="Arial Narrow"/>
          <w:i/>
          <w:iCs/>
          <w:lang w:val="en-US"/>
        </w:rPr>
        <w:t>.</w:t>
      </w:r>
      <w:r w:rsidR="00665836">
        <w:rPr>
          <w:rFonts w:ascii="Arial Narrow" w:hAnsi="Arial Narrow"/>
          <w:i/>
          <w:iCs/>
          <w:lang w:val="en-US"/>
        </w:rPr>
        <w:t>7</w:t>
      </w:r>
      <w:r w:rsidRPr="0089376C">
        <w:rPr>
          <w:rFonts w:ascii="Arial Narrow" w:hAnsi="Arial Narrow"/>
          <w:i/>
          <w:iCs/>
          <w:lang w:val="en-US"/>
        </w:rPr>
        <w:tab/>
      </w:r>
      <w:r w:rsidRPr="0089376C">
        <w:rPr>
          <w:rFonts w:ascii="Arial Narrow" w:hAnsi="Arial Narrow"/>
          <w:i/>
          <w:iCs/>
          <w:lang w:val="en-US"/>
        </w:rPr>
        <w:t xml:space="preserve">Site </w:t>
      </w:r>
      <w:r w:rsidR="004D69F1">
        <w:rPr>
          <w:rFonts w:ascii="Arial Narrow" w:hAnsi="Arial Narrow"/>
          <w:i/>
          <w:iCs/>
          <w:lang w:val="en-US"/>
        </w:rPr>
        <w:t>Entrance</w:t>
      </w:r>
      <w:r w:rsidR="00E70F2D">
        <w:rPr>
          <w:rFonts w:ascii="Arial Narrow" w:hAnsi="Arial Narrow"/>
          <w:i/>
          <w:iCs/>
          <w:lang w:val="en-US"/>
        </w:rPr>
        <w:t>way</w:t>
      </w:r>
    </w:p>
    <w:p w:rsidR="004C4F0B" w:rsidP="4CD07D58" w:rsidRDefault="004C4F0B" w14:paraId="2E781723" w14:textId="091E9569" w14:noSpellErr="1">
      <w:pPr>
        <w:pStyle w:val="ListParagraph"/>
        <w:numPr>
          <w:ilvl w:val="0"/>
          <w:numId w:val="4"/>
        </w:numPr>
        <w:spacing/>
        <w:ind w:left="567" w:hanging="567"/>
        <w:rPr>
          <w:rFonts w:ascii="Arial Narrow" w:hAnsi="Arial Narrow" w:cs="Arial"/>
          <w:lang w:val="en-NZ"/>
        </w:rPr>
      </w:pPr>
      <w:bookmarkStart w:name="_Hlk170916345" w:id="31"/>
      <w:r w:rsidRPr="4CD07D58" w:rsidR="004C4F0B">
        <w:rPr>
          <w:rFonts w:ascii="Arial Narrow" w:hAnsi="Arial Narrow" w:cs="Arial"/>
          <w:lang w:val="en-NZ"/>
        </w:rPr>
        <w:t>Mr</w:t>
      </w:r>
      <w:r w:rsidRPr="4CD07D58" w:rsidR="004C4F0B">
        <w:rPr>
          <w:rFonts w:ascii="Arial Narrow" w:hAnsi="Arial Narrow" w:cs="Arial"/>
          <w:lang w:val="en-NZ"/>
        </w:rPr>
        <w:t xml:space="preserve"> Harrison’s </w:t>
      </w:r>
      <w:r w:rsidRPr="4CD07D58" w:rsidR="004C4F0B">
        <w:rPr>
          <w:rFonts w:ascii="Arial Narrow" w:hAnsi="Arial Narrow" w:cs="Arial"/>
          <w:lang w:val="en-NZ"/>
        </w:rPr>
        <w:t xml:space="preserve">assessment of the expected peak hour turning movements at the </w:t>
      </w:r>
      <w:r w:rsidRPr="4CD07D58" w:rsidR="004D69F1">
        <w:rPr>
          <w:rFonts w:ascii="Arial Narrow" w:hAnsi="Arial Narrow" w:cs="Arial"/>
          <w:lang w:val="en-NZ"/>
        </w:rPr>
        <w:t>Site</w:t>
      </w:r>
      <w:r w:rsidRPr="4CD07D58" w:rsidR="00E70F2D">
        <w:rPr>
          <w:rFonts w:ascii="Arial Narrow" w:hAnsi="Arial Narrow" w:cs="Arial"/>
          <w:lang w:val="en-NZ"/>
        </w:rPr>
        <w:t>’s</w:t>
      </w:r>
      <w:r w:rsidRPr="4CD07D58" w:rsidR="004D69F1">
        <w:rPr>
          <w:rFonts w:ascii="Arial Narrow" w:hAnsi="Arial Narrow" w:cs="Arial"/>
          <w:lang w:val="en-NZ"/>
        </w:rPr>
        <w:t xml:space="preserve"> entrance</w:t>
      </w:r>
      <w:r w:rsidRPr="4CD07D58" w:rsidR="00E70F2D">
        <w:rPr>
          <w:rFonts w:ascii="Arial Narrow" w:hAnsi="Arial Narrow" w:cs="Arial"/>
          <w:lang w:val="en-NZ"/>
        </w:rPr>
        <w:t>way</w:t>
      </w:r>
      <w:r w:rsidRPr="4CD07D58" w:rsidR="004D69F1">
        <w:rPr>
          <w:rFonts w:ascii="Arial Narrow" w:hAnsi="Arial Narrow" w:cs="Arial"/>
          <w:lang w:val="en-NZ"/>
        </w:rPr>
        <w:t xml:space="preserve"> </w:t>
      </w:r>
      <w:r w:rsidRPr="4CD07D58" w:rsidR="004C4F0B">
        <w:rPr>
          <w:rFonts w:ascii="Arial Narrow" w:hAnsi="Arial Narrow" w:cs="Arial"/>
          <w:lang w:val="en-NZ"/>
        </w:rPr>
        <w:t>indicate</w:t>
      </w:r>
      <w:r w:rsidRPr="4CD07D58" w:rsidR="004C4F0B">
        <w:rPr>
          <w:rFonts w:ascii="Arial Narrow" w:hAnsi="Arial Narrow" w:cs="Arial"/>
          <w:lang w:val="en-NZ"/>
        </w:rPr>
        <w:t>d</w:t>
      </w:r>
      <w:r w:rsidRPr="4CD07D58" w:rsidR="004C4F0B">
        <w:rPr>
          <w:rFonts w:ascii="Arial Narrow" w:hAnsi="Arial Narrow" w:cs="Arial"/>
          <w:lang w:val="en-NZ"/>
        </w:rPr>
        <w:t xml:space="preserve"> the </w:t>
      </w:r>
      <w:r w:rsidRPr="4CD07D58" w:rsidR="004D69F1">
        <w:rPr>
          <w:rFonts w:ascii="Arial Narrow" w:hAnsi="Arial Narrow" w:cs="Arial"/>
          <w:lang w:val="en-NZ"/>
        </w:rPr>
        <w:t xml:space="preserve">need to provide </w:t>
      </w:r>
      <w:r w:rsidRPr="4CD07D58" w:rsidR="004C4F0B">
        <w:rPr>
          <w:rFonts w:ascii="Arial Narrow" w:hAnsi="Arial Narrow" w:cs="Arial"/>
          <w:lang w:val="en-NZ"/>
        </w:rPr>
        <w:t xml:space="preserve">a right turn bay </w:t>
      </w:r>
      <w:r w:rsidRPr="4CD07D58" w:rsidR="004C4F0B">
        <w:rPr>
          <w:rFonts w:ascii="Arial Narrow" w:hAnsi="Arial Narrow" w:cs="Arial"/>
          <w:lang w:val="en-NZ"/>
        </w:rPr>
        <w:t>was</w:t>
      </w:r>
      <w:r w:rsidRPr="4CD07D58" w:rsidR="004C4F0B">
        <w:rPr>
          <w:rFonts w:ascii="Arial Narrow" w:hAnsi="Arial Narrow" w:cs="Arial"/>
          <w:lang w:val="en-NZ"/>
        </w:rPr>
        <w:t xml:space="preserve"> met with the partial re-opening of T</w:t>
      </w:r>
      <w:r w:rsidRPr="4CD07D58" w:rsidR="004C4F0B">
        <w:rPr>
          <w:rFonts w:ascii="Arial Narrow" w:hAnsi="Arial Narrow" w:cs="Arial"/>
          <w:lang w:val="en-NZ"/>
        </w:rPr>
        <w:t>PSR</w:t>
      </w:r>
      <w:r w:rsidRPr="4CD07D58" w:rsidR="004C4F0B">
        <w:rPr>
          <w:rFonts w:ascii="Arial Narrow" w:hAnsi="Arial Narrow" w:cs="Arial"/>
          <w:lang w:val="en-NZ"/>
        </w:rPr>
        <w:t xml:space="preserve"> east of the </w:t>
      </w:r>
      <w:r w:rsidRPr="4CD07D58" w:rsidR="004C4F0B">
        <w:rPr>
          <w:rFonts w:ascii="Arial Narrow" w:hAnsi="Arial Narrow" w:cs="Arial"/>
          <w:lang w:val="en-NZ"/>
        </w:rPr>
        <w:t>Site, but</w:t>
      </w:r>
      <w:r w:rsidRPr="4CD07D58" w:rsidR="004C4F0B">
        <w:rPr>
          <w:rFonts w:ascii="Arial Narrow" w:hAnsi="Arial Narrow" w:cs="Arial"/>
          <w:lang w:val="en-NZ"/>
        </w:rPr>
        <w:t xml:space="preserve"> </w:t>
      </w:r>
      <w:r w:rsidRPr="4CD07D58" w:rsidR="004C4F0B">
        <w:rPr>
          <w:rFonts w:ascii="Arial Narrow" w:hAnsi="Arial Narrow" w:cs="Arial"/>
          <w:lang w:val="en-NZ"/>
        </w:rPr>
        <w:t>was</w:t>
      </w:r>
      <w:r w:rsidRPr="4CD07D58" w:rsidR="004C4F0B">
        <w:rPr>
          <w:rFonts w:ascii="Arial Narrow" w:hAnsi="Arial Narrow" w:cs="Arial"/>
          <w:lang w:val="en-NZ"/>
        </w:rPr>
        <w:t xml:space="preserve"> not met with the continued full closure of T</w:t>
      </w:r>
      <w:r w:rsidRPr="4CD07D58" w:rsidR="004C4F0B">
        <w:rPr>
          <w:rFonts w:ascii="Arial Narrow" w:hAnsi="Arial Narrow" w:cs="Arial"/>
          <w:lang w:val="en-NZ"/>
        </w:rPr>
        <w:t>PSR</w:t>
      </w:r>
      <w:r w:rsidRPr="4CD07D58" w:rsidR="004C4F0B">
        <w:rPr>
          <w:rFonts w:ascii="Arial Narrow" w:hAnsi="Arial Narrow" w:cs="Arial"/>
          <w:lang w:val="en-NZ"/>
        </w:rPr>
        <w:t xml:space="preserve"> to traffic in both direction</w:t>
      </w:r>
      <w:r w:rsidRPr="4CD07D58" w:rsidR="004C4F0B">
        <w:rPr>
          <w:rFonts w:ascii="Arial Narrow" w:hAnsi="Arial Narrow" w:cs="Arial"/>
          <w:lang w:val="en-NZ"/>
        </w:rPr>
        <w:t>s</w:t>
      </w:r>
      <w:r w:rsidRPr="4CD07D58" w:rsidR="004C4F0B">
        <w:rPr>
          <w:rFonts w:ascii="Arial Narrow" w:hAnsi="Arial Narrow" w:cs="Arial"/>
          <w:lang w:val="en-NZ"/>
        </w:rPr>
        <w:t xml:space="preserve"> east of the Site</w:t>
      </w:r>
      <w:r w:rsidRPr="4CD07D58" w:rsidR="004C4F0B">
        <w:rPr>
          <w:rFonts w:ascii="Arial Narrow" w:hAnsi="Arial Narrow" w:cs="Arial"/>
          <w:lang w:val="en-NZ"/>
        </w:rPr>
        <w:t xml:space="preserve">.  </w:t>
      </w:r>
      <w:r w:rsidRPr="4CD07D58" w:rsidR="00863F63">
        <w:rPr>
          <w:rFonts w:ascii="Arial Narrow" w:hAnsi="Arial Narrow" w:cs="Arial"/>
          <w:lang w:val="en-NZ"/>
        </w:rPr>
        <w:t xml:space="preserve">We note that Clarke Road to the east of the Site still provides access to SH2. </w:t>
      </w:r>
      <w:r w:rsidRPr="4CD07D58" w:rsidR="004C4F0B">
        <w:rPr>
          <w:rFonts w:ascii="Arial Narrow" w:hAnsi="Arial Narrow" w:cs="Arial"/>
          <w:lang w:val="en-NZ"/>
        </w:rPr>
        <w:t xml:space="preserve">Nevertheless, TPIL has proposed to </w:t>
      </w:r>
      <w:r w:rsidRPr="4CD07D58" w:rsidR="004C4F0B">
        <w:rPr>
          <w:rFonts w:ascii="Arial Narrow" w:hAnsi="Arial Narrow" w:cs="Arial"/>
          <w:lang w:val="en-NZ"/>
        </w:rPr>
        <w:t xml:space="preserve">provide a right turn bay </w:t>
      </w:r>
      <w:r w:rsidRPr="4CD07D58" w:rsidR="00E70F2D">
        <w:rPr>
          <w:rFonts w:ascii="Arial Narrow" w:hAnsi="Arial Narrow" w:cs="Arial"/>
          <w:lang w:val="en-NZ"/>
        </w:rPr>
        <w:t xml:space="preserve">for the </w:t>
      </w:r>
      <w:r w:rsidRPr="4CD07D58" w:rsidR="00E70F2D">
        <w:rPr>
          <w:rFonts w:ascii="Arial Narrow" w:hAnsi="Arial Narrow" w:cs="Arial"/>
          <w:lang w:val="en-NZ"/>
        </w:rPr>
        <w:t xml:space="preserve">entranceway </w:t>
      </w:r>
      <w:r w:rsidRPr="4CD07D58" w:rsidR="004C4F0B">
        <w:rPr>
          <w:rFonts w:ascii="Arial Narrow" w:hAnsi="Arial Narrow" w:cs="Arial"/>
          <w:lang w:val="en-NZ"/>
        </w:rPr>
        <w:t>into the Site</w:t>
      </w:r>
      <w:r w:rsidRPr="4CD07D58" w:rsidR="004C4F0B">
        <w:rPr>
          <w:rFonts w:ascii="Arial Narrow" w:hAnsi="Arial Narrow" w:cs="Arial"/>
          <w:lang w:val="en-NZ"/>
        </w:rPr>
        <w:t xml:space="preserve">.  </w:t>
      </w:r>
    </w:p>
    <w:p w:rsidRPr="004C4F0B" w:rsidR="004C4F0B" w:rsidP="00082C55" w:rsidRDefault="004C4F0B" w14:paraId="426DBFF9" w14:textId="77777777">
      <w:pPr>
        <w:pStyle w:val="ListParagraph"/>
        <w:ind w:left="567" w:hanging="567"/>
        <w:rPr>
          <w:rFonts w:ascii="Arial Narrow" w:hAnsi="Arial Narrow" w:cs="Arial"/>
          <w:bCs/>
          <w:iCs/>
          <w:lang w:val="en-US"/>
        </w:rPr>
      </w:pPr>
    </w:p>
    <w:p w:rsidR="00C5610A" w:rsidP="00082C55" w:rsidRDefault="004C4F0B" w14:paraId="04ACF5BB" w14:textId="424A19D1">
      <w:pPr>
        <w:pStyle w:val="ListParagraph"/>
        <w:numPr>
          <w:ilvl w:val="0"/>
          <w:numId w:val="4"/>
        </w:numPr>
        <w:ind w:left="567" w:hanging="567"/>
        <w:contextualSpacing w:val="0"/>
        <w:rPr>
          <w:rFonts w:ascii="Arial Narrow" w:hAnsi="Arial Narrow" w:cs="Arial"/>
          <w:bCs/>
          <w:iCs/>
          <w:lang w:val="en-US"/>
        </w:rPr>
      </w:pPr>
      <w:r w:rsidRPr="007A0020">
        <w:rPr>
          <w:rFonts w:ascii="Arial Narrow" w:hAnsi="Arial Narrow" w:cs="Arial"/>
          <w:bCs/>
          <w:iCs/>
          <w:lang w:val="en-US"/>
        </w:rPr>
        <w:t>Mr Harrison noted</w:t>
      </w:r>
      <w:r>
        <w:rPr>
          <w:rStyle w:val="FootnoteReference"/>
          <w:rFonts w:ascii="Arial Narrow" w:hAnsi="Arial Narrow" w:cs="Arial"/>
          <w:bCs/>
          <w:iCs/>
          <w:lang w:val="en-US"/>
        </w:rPr>
        <w:footnoteReference w:id="88"/>
      </w:r>
      <w:r w:rsidRPr="007A0020">
        <w:rPr>
          <w:rFonts w:ascii="Arial Narrow" w:hAnsi="Arial Narrow" w:cs="Arial"/>
          <w:bCs/>
          <w:iCs/>
          <w:lang w:val="en-US"/>
        </w:rPr>
        <w:t xml:space="preserve"> that </w:t>
      </w:r>
      <w:r w:rsidRPr="007A0020" w:rsidR="00E70F2D">
        <w:rPr>
          <w:rFonts w:ascii="Arial Narrow" w:hAnsi="Arial Narrow" w:cs="Arial"/>
          <w:bCs/>
          <w:iCs/>
          <w:lang w:val="en-US"/>
        </w:rPr>
        <w:t>providing a</w:t>
      </w:r>
      <w:r w:rsidRPr="007A0020">
        <w:rPr>
          <w:rFonts w:ascii="Arial Narrow" w:hAnsi="Arial Narrow" w:cs="Arial"/>
          <w:bCs/>
          <w:iCs/>
          <w:lang w:val="en-US"/>
        </w:rPr>
        <w:t xml:space="preserve"> right turn bay exceeded the right turn requirements of NZTA Diagram E</w:t>
      </w:r>
      <w:r w:rsidR="00C5610A">
        <w:rPr>
          <w:rStyle w:val="FootnoteReference"/>
          <w:rFonts w:ascii="Arial Narrow" w:hAnsi="Arial Narrow" w:cs="Arial"/>
          <w:bCs/>
          <w:iCs/>
          <w:lang w:val="en-US"/>
        </w:rPr>
        <w:footnoteReference w:id="89"/>
      </w:r>
      <w:r w:rsidRPr="007A0020">
        <w:rPr>
          <w:rFonts w:ascii="Arial Narrow" w:hAnsi="Arial Narrow" w:cs="Arial"/>
          <w:bCs/>
          <w:iCs/>
          <w:lang w:val="en-US"/>
        </w:rPr>
        <w:t xml:space="preserve"> as specified in the Structure Plan.  Diagram E include</w:t>
      </w:r>
      <w:r w:rsidR="00296BF4">
        <w:rPr>
          <w:rFonts w:ascii="Arial Narrow" w:hAnsi="Arial Narrow" w:cs="Arial"/>
          <w:bCs/>
          <w:iCs/>
          <w:lang w:val="en-US"/>
        </w:rPr>
        <w:t>s</w:t>
      </w:r>
      <w:r w:rsidRPr="007A0020">
        <w:rPr>
          <w:rFonts w:ascii="Arial Narrow" w:hAnsi="Arial Narrow" w:cs="Arial"/>
          <w:bCs/>
          <w:iCs/>
          <w:lang w:val="en-US"/>
        </w:rPr>
        <w:t xml:space="preserve"> a requirement for additional widening for left turn movement</w:t>
      </w:r>
      <w:r w:rsidRPr="007A0020" w:rsidR="00E70F2D">
        <w:rPr>
          <w:rFonts w:ascii="Arial Narrow" w:hAnsi="Arial Narrow" w:cs="Arial"/>
          <w:bCs/>
          <w:iCs/>
          <w:lang w:val="en-US"/>
        </w:rPr>
        <w:t>s</w:t>
      </w:r>
      <w:r w:rsidRPr="007A0020">
        <w:rPr>
          <w:rFonts w:ascii="Arial Narrow" w:hAnsi="Arial Narrow" w:cs="Arial"/>
          <w:bCs/>
          <w:iCs/>
          <w:lang w:val="en-US"/>
        </w:rPr>
        <w:t xml:space="preserve"> into the Site. </w:t>
      </w:r>
      <w:r w:rsidRPr="007A0020" w:rsidR="00C5610A">
        <w:rPr>
          <w:rFonts w:ascii="Arial Narrow" w:hAnsi="Arial Narrow" w:cs="Arial"/>
          <w:bCs/>
          <w:iCs/>
          <w:lang w:val="en-US"/>
        </w:rPr>
        <w:t xml:space="preserve"> He considered that because he had </w:t>
      </w:r>
      <w:r w:rsidRPr="007A0020">
        <w:rPr>
          <w:rFonts w:ascii="Arial Narrow" w:hAnsi="Arial Narrow" w:cs="Arial"/>
          <w:bCs/>
          <w:iCs/>
          <w:lang w:val="en-US"/>
        </w:rPr>
        <w:t xml:space="preserve">recommended all heavy vehicles, and all </w:t>
      </w:r>
      <w:r w:rsidRPr="007A0020" w:rsidR="004D69F1">
        <w:rPr>
          <w:rFonts w:ascii="Arial Narrow" w:hAnsi="Arial Narrow" w:cs="Arial"/>
          <w:bCs/>
          <w:iCs/>
          <w:lang w:val="en-US"/>
        </w:rPr>
        <w:t xml:space="preserve">TPIL </w:t>
      </w:r>
      <w:r w:rsidRPr="007A0020">
        <w:rPr>
          <w:rFonts w:ascii="Arial Narrow" w:hAnsi="Arial Narrow" w:cs="Arial"/>
          <w:bCs/>
          <w:iCs/>
          <w:lang w:val="en-US"/>
        </w:rPr>
        <w:t>staff travelling to the Site from Tauranga, be required to use the SH2 – T</w:t>
      </w:r>
      <w:r w:rsidRPr="007A0020" w:rsidR="00C5610A">
        <w:rPr>
          <w:rFonts w:ascii="Arial Narrow" w:hAnsi="Arial Narrow" w:cs="Arial"/>
          <w:bCs/>
          <w:iCs/>
          <w:lang w:val="en-US"/>
        </w:rPr>
        <w:t>PR</w:t>
      </w:r>
      <w:r w:rsidRPr="007A0020">
        <w:rPr>
          <w:rFonts w:ascii="Arial Narrow" w:hAnsi="Arial Narrow" w:cs="Arial"/>
          <w:bCs/>
          <w:iCs/>
          <w:lang w:val="en-US"/>
        </w:rPr>
        <w:t xml:space="preserve"> – T</w:t>
      </w:r>
      <w:r w:rsidRPr="007A0020" w:rsidR="00C5610A">
        <w:rPr>
          <w:rFonts w:ascii="Arial Narrow" w:hAnsi="Arial Narrow" w:cs="Arial"/>
          <w:bCs/>
          <w:iCs/>
          <w:lang w:val="en-US"/>
        </w:rPr>
        <w:t>PSR</w:t>
      </w:r>
      <w:r w:rsidRPr="007A0020">
        <w:rPr>
          <w:rFonts w:ascii="Arial Narrow" w:hAnsi="Arial Narrow" w:cs="Arial"/>
          <w:bCs/>
          <w:iCs/>
          <w:lang w:val="en-US"/>
        </w:rPr>
        <w:t xml:space="preserve"> route</w:t>
      </w:r>
      <w:r w:rsidRPr="007A0020" w:rsidR="004D69F1">
        <w:rPr>
          <w:rFonts w:ascii="Arial Narrow" w:hAnsi="Arial Narrow" w:cs="Arial"/>
          <w:bCs/>
          <w:iCs/>
          <w:lang w:val="en-US"/>
        </w:rPr>
        <w:t xml:space="preserve"> (</w:t>
      </w:r>
      <w:r w:rsidRPr="007A0020" w:rsidR="00C5610A">
        <w:rPr>
          <w:rFonts w:ascii="Arial Narrow" w:hAnsi="Arial Narrow" w:cs="Arial"/>
          <w:bCs/>
          <w:iCs/>
          <w:lang w:val="en-US"/>
        </w:rPr>
        <w:t>meaning that there would no left turn movements of trucks into the Site</w:t>
      </w:r>
      <w:r w:rsidRPr="007A0020" w:rsidR="004D69F1">
        <w:rPr>
          <w:rFonts w:ascii="Arial Narrow" w:hAnsi="Arial Narrow" w:cs="Arial"/>
          <w:bCs/>
          <w:iCs/>
          <w:lang w:val="en-US"/>
        </w:rPr>
        <w:t>)</w:t>
      </w:r>
      <w:r w:rsidRPr="007A0020" w:rsidR="007A0020">
        <w:rPr>
          <w:rFonts w:ascii="Arial Narrow" w:hAnsi="Arial Narrow" w:cs="Arial"/>
          <w:bCs/>
          <w:iCs/>
          <w:lang w:val="en-US"/>
        </w:rPr>
        <w:t>,</w:t>
      </w:r>
      <w:r w:rsidRPr="007A0020" w:rsidR="00C5610A">
        <w:rPr>
          <w:rFonts w:ascii="Arial Narrow" w:hAnsi="Arial Narrow" w:cs="Arial"/>
          <w:bCs/>
          <w:iCs/>
          <w:lang w:val="en-US"/>
        </w:rPr>
        <w:t xml:space="preserve"> </w:t>
      </w:r>
      <w:r w:rsidR="00296BF4">
        <w:rPr>
          <w:rFonts w:ascii="Arial Narrow" w:hAnsi="Arial Narrow" w:cs="Arial"/>
          <w:bCs/>
          <w:iCs/>
          <w:lang w:val="en-US"/>
        </w:rPr>
        <w:t>the</w:t>
      </w:r>
      <w:r w:rsidRPr="007A0020">
        <w:rPr>
          <w:rFonts w:ascii="Arial Narrow" w:hAnsi="Arial Narrow" w:cs="Arial"/>
          <w:bCs/>
          <w:iCs/>
          <w:lang w:val="en-US"/>
        </w:rPr>
        <w:t xml:space="preserve"> </w:t>
      </w:r>
      <w:r w:rsidRPr="007A0020" w:rsidR="00C5610A">
        <w:rPr>
          <w:rFonts w:ascii="Arial Narrow" w:hAnsi="Arial Narrow" w:cs="Arial"/>
          <w:bCs/>
          <w:iCs/>
          <w:lang w:val="en-US"/>
        </w:rPr>
        <w:t xml:space="preserve">additional left turn widening was </w:t>
      </w:r>
      <w:r w:rsidRPr="007A0020">
        <w:rPr>
          <w:rFonts w:ascii="Arial Narrow" w:hAnsi="Arial Narrow" w:cs="Arial"/>
          <w:bCs/>
          <w:iCs/>
          <w:lang w:val="en-US"/>
        </w:rPr>
        <w:t>not required</w:t>
      </w:r>
      <w:r w:rsidRPr="007A0020" w:rsidR="00C5610A">
        <w:rPr>
          <w:rFonts w:ascii="Arial Narrow" w:hAnsi="Arial Narrow" w:cs="Arial"/>
          <w:bCs/>
          <w:iCs/>
          <w:lang w:val="en-US"/>
        </w:rPr>
        <w:t>.</w:t>
      </w:r>
      <w:r w:rsidRPr="007A0020" w:rsidR="007A0020">
        <w:rPr>
          <w:rFonts w:ascii="Arial Narrow" w:hAnsi="Arial Narrow" w:cs="Arial"/>
          <w:bCs/>
          <w:iCs/>
          <w:lang w:val="en-US"/>
        </w:rPr>
        <w:t xml:space="preserve">  </w:t>
      </w:r>
      <w:r w:rsidR="007A0020">
        <w:rPr>
          <w:rFonts w:ascii="Arial Narrow" w:hAnsi="Arial Narrow" w:cs="Arial"/>
          <w:bCs/>
          <w:iCs/>
          <w:lang w:val="en-US"/>
        </w:rPr>
        <w:t>This</w:t>
      </w:r>
      <w:r w:rsidRPr="007A0020" w:rsidR="00C5610A">
        <w:rPr>
          <w:rFonts w:ascii="Arial Narrow" w:hAnsi="Arial Narrow" w:cs="Arial"/>
          <w:bCs/>
          <w:iCs/>
          <w:lang w:val="en-US"/>
        </w:rPr>
        <w:t xml:space="preserve"> seems sensible to us and </w:t>
      </w:r>
      <w:r w:rsidRPr="007A0020" w:rsidR="004D69F1">
        <w:rPr>
          <w:rFonts w:ascii="Arial Narrow" w:hAnsi="Arial Narrow" w:cs="Arial"/>
          <w:bCs/>
          <w:iCs/>
          <w:lang w:val="en-US"/>
        </w:rPr>
        <w:t xml:space="preserve">we </w:t>
      </w:r>
      <w:r w:rsidRPr="007A0020" w:rsidR="00C5610A">
        <w:rPr>
          <w:rFonts w:ascii="Arial Narrow" w:hAnsi="Arial Narrow" w:cs="Arial"/>
          <w:bCs/>
          <w:iCs/>
          <w:lang w:val="en-US"/>
        </w:rPr>
        <w:t>note the SH2 – TPR – TPSR route requirement can be included in consent conditions.</w:t>
      </w:r>
    </w:p>
    <w:p w:rsidRPr="00895F39" w:rsidR="00895F39" w:rsidP="00895F39" w:rsidRDefault="00895F39" w14:paraId="1D399653" w14:textId="77777777">
      <w:pPr>
        <w:pStyle w:val="ListParagraph"/>
        <w:rPr>
          <w:rFonts w:ascii="Arial Narrow" w:hAnsi="Arial Narrow" w:cs="Arial"/>
          <w:bCs/>
          <w:iCs/>
          <w:lang w:val="en-US"/>
        </w:rPr>
      </w:pPr>
    </w:p>
    <w:p w:rsidRPr="007A0020" w:rsidR="00895F39" w:rsidP="00082C55" w:rsidRDefault="00895F39" w14:paraId="0F6E8038" w14:textId="259E7EA8">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There was some concern about the need to widen the northern side of TPSR to accommodate the right turn bay.  However, the </w:t>
      </w:r>
      <w:r w:rsidRPr="00895F39">
        <w:rPr>
          <w:rFonts w:ascii="Arial Narrow" w:hAnsi="Arial Narrow" w:cs="Arial"/>
          <w:bCs/>
          <w:iCs/>
        </w:rPr>
        <w:t>revised preliminary design of the site access on T</w:t>
      </w:r>
      <w:r>
        <w:rPr>
          <w:rFonts w:ascii="Arial Narrow" w:hAnsi="Arial Narrow" w:cs="Arial"/>
          <w:bCs/>
          <w:iCs/>
        </w:rPr>
        <w:t>PSR</w:t>
      </w:r>
      <w:r>
        <w:rPr>
          <w:rStyle w:val="FootnoteReference"/>
          <w:rFonts w:ascii="Arial Narrow" w:hAnsi="Arial Narrow" w:cs="Arial"/>
          <w:bCs/>
          <w:iCs/>
        </w:rPr>
        <w:footnoteReference w:id="90"/>
      </w:r>
      <w:r>
        <w:rPr>
          <w:rFonts w:ascii="Arial Narrow" w:hAnsi="Arial Narrow" w:cs="Arial"/>
          <w:bCs/>
          <w:iCs/>
        </w:rPr>
        <w:t xml:space="preserve"> shows the </w:t>
      </w:r>
      <w:r w:rsidRPr="00895F39">
        <w:rPr>
          <w:rFonts w:ascii="Arial Narrow" w:hAnsi="Arial Narrow" w:cs="Arial"/>
          <w:bCs/>
          <w:iCs/>
        </w:rPr>
        <w:t>widening along the southern side of T</w:t>
      </w:r>
      <w:r>
        <w:rPr>
          <w:rFonts w:ascii="Arial Narrow" w:hAnsi="Arial Narrow" w:cs="Arial"/>
          <w:bCs/>
          <w:iCs/>
        </w:rPr>
        <w:t>PSR, alleviating that concern.</w:t>
      </w:r>
    </w:p>
    <w:p w:rsidRPr="004D69F1" w:rsidR="004D69F1" w:rsidP="00082C55" w:rsidRDefault="004D69F1" w14:paraId="7C5C1EA4" w14:textId="77777777">
      <w:pPr>
        <w:pStyle w:val="ListParagraph"/>
        <w:ind w:left="567" w:hanging="567"/>
        <w:rPr>
          <w:rFonts w:ascii="Arial Narrow" w:hAnsi="Arial Narrow" w:cs="Arial"/>
          <w:bCs/>
          <w:iCs/>
          <w:lang w:val="en-US"/>
        </w:rPr>
      </w:pPr>
    </w:p>
    <w:p w:rsidRPr="00E70F2D" w:rsidR="004D69F1" w:rsidP="00082C55" w:rsidRDefault="004D69F1" w14:paraId="413A8063" w14:textId="4B6F29E9">
      <w:pPr>
        <w:pStyle w:val="ListParagraph"/>
        <w:numPr>
          <w:ilvl w:val="0"/>
          <w:numId w:val="4"/>
        </w:numPr>
        <w:ind w:left="567" w:hanging="567"/>
        <w:contextualSpacing w:val="0"/>
        <w:rPr>
          <w:rFonts w:ascii="Arial Narrow" w:hAnsi="Arial Narrow" w:cs="Arial"/>
          <w:bCs/>
          <w:iCs/>
          <w:lang w:val="en-US"/>
        </w:rPr>
      </w:pPr>
      <w:r w:rsidRPr="00E70F2D">
        <w:rPr>
          <w:rFonts w:ascii="Arial Narrow" w:hAnsi="Arial Narrow" w:cs="Arial"/>
          <w:bCs/>
          <w:iCs/>
          <w:lang w:val="en-US"/>
        </w:rPr>
        <w:t xml:space="preserve">The BECA </w:t>
      </w:r>
      <w:r w:rsidR="007A0020">
        <w:rPr>
          <w:rFonts w:ascii="Arial Narrow" w:hAnsi="Arial Narrow" w:cs="Arial"/>
          <w:bCs/>
          <w:iCs/>
          <w:lang w:val="en-US"/>
        </w:rPr>
        <w:t xml:space="preserve">peer </w:t>
      </w:r>
      <w:r w:rsidRPr="00E70F2D">
        <w:rPr>
          <w:rFonts w:ascii="Arial Narrow" w:hAnsi="Arial Narrow" w:cs="Arial"/>
          <w:bCs/>
          <w:iCs/>
          <w:lang w:val="en-US"/>
        </w:rPr>
        <w:t xml:space="preserve">review </w:t>
      </w:r>
      <w:r w:rsidR="00296BF4">
        <w:rPr>
          <w:rFonts w:ascii="Arial Narrow" w:hAnsi="Arial Narrow" w:cs="Arial"/>
          <w:bCs/>
          <w:iCs/>
          <w:lang w:val="en-US"/>
        </w:rPr>
        <w:t xml:space="preserve">authors </w:t>
      </w:r>
      <w:r w:rsidRPr="00E70F2D">
        <w:rPr>
          <w:rFonts w:ascii="Arial Narrow" w:hAnsi="Arial Narrow" w:cs="Arial"/>
          <w:bCs/>
          <w:iCs/>
          <w:lang w:val="en-US"/>
        </w:rPr>
        <w:t>concluded that “</w:t>
      </w:r>
      <w:r w:rsidRPr="00E70F2D">
        <w:rPr>
          <w:rFonts w:ascii="Arial Narrow" w:hAnsi="Arial Narrow" w:cs="Arial"/>
          <w:bCs/>
          <w:i/>
          <w:lang w:val="en-US"/>
        </w:rPr>
        <w:t>The applicant has proposed suitable accessway design on Te Puna Station Road</w:t>
      </w:r>
      <w:r w:rsidRPr="00E70F2D">
        <w:rPr>
          <w:rFonts w:ascii="Arial Narrow" w:hAnsi="Arial Narrow" w:cs="Arial"/>
          <w:bCs/>
          <w:iCs/>
          <w:lang w:val="en-US"/>
        </w:rPr>
        <w:t>.”</w:t>
      </w:r>
      <w:r w:rsidRPr="00E70F2D" w:rsidR="00E70F2D">
        <w:rPr>
          <w:rFonts w:ascii="Arial Narrow" w:hAnsi="Arial Narrow" w:cs="Arial"/>
          <w:bCs/>
          <w:iCs/>
          <w:lang w:val="en-US"/>
        </w:rPr>
        <w:t xml:space="preserve">  </w:t>
      </w:r>
      <w:r w:rsidR="007A0020">
        <w:rPr>
          <w:rFonts w:ascii="Arial Narrow" w:hAnsi="Arial Narrow" w:cs="Arial"/>
          <w:bCs/>
          <w:iCs/>
          <w:lang w:val="en-US"/>
        </w:rPr>
        <w:t xml:space="preserve">For the WBOPDC </w:t>
      </w:r>
      <w:r w:rsidRPr="00E70F2D" w:rsidR="00E70F2D">
        <w:rPr>
          <w:rFonts w:ascii="Arial Narrow" w:hAnsi="Arial Narrow" w:cs="Arial"/>
          <w:bCs/>
          <w:iCs/>
          <w:lang w:val="en-US"/>
        </w:rPr>
        <w:t xml:space="preserve">Mr McLean advised that he had </w:t>
      </w:r>
      <w:r w:rsidRPr="00E70F2D" w:rsidR="00E70F2D">
        <w:rPr>
          <w:rFonts w:ascii="Arial Narrow" w:hAnsi="Arial Narrow" w:cs="Arial"/>
          <w:bCs/>
          <w:iCs/>
        </w:rPr>
        <w:t xml:space="preserve">checked the proposed entranceway layout and </w:t>
      </w:r>
      <w:r w:rsidR="00E70F2D">
        <w:rPr>
          <w:rFonts w:ascii="Arial Narrow" w:hAnsi="Arial Narrow" w:cs="Arial"/>
          <w:bCs/>
          <w:iCs/>
        </w:rPr>
        <w:t>was</w:t>
      </w:r>
      <w:r w:rsidRPr="00E70F2D" w:rsidR="00E70F2D">
        <w:rPr>
          <w:rFonts w:ascii="Arial Narrow" w:hAnsi="Arial Narrow" w:cs="Arial"/>
          <w:bCs/>
          <w:iCs/>
        </w:rPr>
        <w:t xml:space="preserve"> satisfied that it </w:t>
      </w:r>
      <w:r w:rsidR="00E70F2D">
        <w:rPr>
          <w:rFonts w:ascii="Arial Narrow" w:hAnsi="Arial Narrow" w:cs="Arial"/>
          <w:bCs/>
          <w:iCs/>
        </w:rPr>
        <w:t>was</w:t>
      </w:r>
      <w:r w:rsidRPr="00E70F2D" w:rsidR="00E70F2D">
        <w:rPr>
          <w:rFonts w:ascii="Arial Narrow" w:hAnsi="Arial Narrow" w:cs="Arial"/>
          <w:bCs/>
          <w:iCs/>
        </w:rPr>
        <w:t xml:space="preserve"> fit for p</w:t>
      </w:r>
      <w:r w:rsidR="00E70F2D">
        <w:rPr>
          <w:rFonts w:ascii="Arial Narrow" w:hAnsi="Arial Narrow" w:cs="Arial"/>
          <w:bCs/>
          <w:iCs/>
        </w:rPr>
        <w:t>urpose.</w:t>
      </w:r>
      <w:r w:rsidR="00895F39">
        <w:rPr>
          <w:rFonts w:ascii="Arial Narrow" w:hAnsi="Arial Narrow" w:cs="Arial"/>
          <w:bCs/>
          <w:iCs/>
        </w:rPr>
        <w:t xml:space="preserve">  </w:t>
      </w:r>
    </w:p>
    <w:p w:rsidRPr="00C5610A" w:rsidR="00C5610A" w:rsidP="00082C55" w:rsidRDefault="00C5610A" w14:paraId="76647D64" w14:textId="77777777">
      <w:pPr>
        <w:pStyle w:val="ListParagraph"/>
        <w:ind w:left="567" w:hanging="567"/>
        <w:rPr>
          <w:rFonts w:ascii="Arial Narrow" w:hAnsi="Arial Narrow" w:cs="Arial"/>
          <w:bCs/>
          <w:iCs/>
          <w:lang w:val="en-US"/>
        </w:rPr>
      </w:pPr>
    </w:p>
    <w:p w:rsidR="00C5610A" w:rsidP="00082C55" w:rsidRDefault="00C5610A" w14:paraId="23E3B21F" w14:textId="07456CB9">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Submitters representing the existing industrial activities</w:t>
      </w:r>
      <w:r w:rsidR="00E70F2D">
        <w:rPr>
          <w:rStyle w:val="FootnoteReference"/>
          <w:rFonts w:ascii="Arial Narrow" w:hAnsi="Arial Narrow" w:cs="Arial"/>
          <w:bCs/>
          <w:iCs/>
          <w:lang w:val="en-US"/>
        </w:rPr>
        <w:footnoteReference w:id="91"/>
      </w:r>
      <w:r>
        <w:rPr>
          <w:rFonts w:ascii="Arial Narrow" w:hAnsi="Arial Narrow" w:cs="Arial"/>
          <w:bCs/>
          <w:iCs/>
          <w:lang w:val="en-US"/>
        </w:rPr>
        <w:t xml:space="preserve"> to the north of TPSR </w:t>
      </w:r>
      <w:r w:rsidRPr="00C5610A">
        <w:rPr>
          <w:rFonts w:ascii="Arial Narrow" w:hAnsi="Arial Narrow" w:cs="Arial"/>
          <w:bCs/>
          <w:iCs/>
          <w:lang w:val="en-US"/>
        </w:rPr>
        <w:t xml:space="preserve">raised concerns about the </w:t>
      </w:r>
      <w:r>
        <w:rPr>
          <w:rFonts w:ascii="Arial Narrow" w:hAnsi="Arial Narrow" w:cs="Arial"/>
          <w:bCs/>
          <w:iCs/>
          <w:lang w:val="en-US"/>
        </w:rPr>
        <w:t xml:space="preserve">proposed </w:t>
      </w:r>
      <w:r w:rsidRPr="00C5610A">
        <w:rPr>
          <w:rFonts w:ascii="Arial Narrow" w:hAnsi="Arial Narrow" w:cs="Arial"/>
          <w:bCs/>
          <w:iCs/>
          <w:lang w:val="en-US"/>
        </w:rPr>
        <w:t>Site entrance</w:t>
      </w:r>
      <w:r w:rsidR="007A0020">
        <w:rPr>
          <w:rFonts w:ascii="Arial Narrow" w:hAnsi="Arial Narrow" w:cs="Arial"/>
          <w:bCs/>
          <w:iCs/>
          <w:lang w:val="en-US"/>
        </w:rPr>
        <w:t>way</w:t>
      </w:r>
      <w:r w:rsidRPr="00C5610A">
        <w:rPr>
          <w:rFonts w:ascii="Arial Narrow" w:hAnsi="Arial Narrow" w:cs="Arial"/>
          <w:bCs/>
          <w:iCs/>
          <w:lang w:val="en-US"/>
        </w:rPr>
        <w:t xml:space="preserve"> being too close to their site entrances</w:t>
      </w:r>
      <w:r>
        <w:rPr>
          <w:rFonts w:ascii="Arial Narrow" w:hAnsi="Arial Narrow" w:cs="Arial"/>
          <w:bCs/>
          <w:iCs/>
          <w:lang w:val="en-US"/>
        </w:rPr>
        <w:t xml:space="preserve">.  We received evidence </w:t>
      </w:r>
      <w:r w:rsidR="004A5B98">
        <w:rPr>
          <w:rFonts w:ascii="Arial Narrow" w:hAnsi="Arial Narrow" w:cs="Arial"/>
          <w:bCs/>
          <w:iCs/>
          <w:lang w:val="en-US"/>
        </w:rPr>
        <w:t>from</w:t>
      </w:r>
      <w:r>
        <w:rPr>
          <w:rFonts w:ascii="Arial Narrow" w:hAnsi="Arial Narrow" w:cs="Arial"/>
          <w:bCs/>
          <w:iCs/>
          <w:lang w:val="en-US"/>
        </w:rPr>
        <w:t xml:space="preserve"> </w:t>
      </w:r>
      <w:r w:rsidRPr="00C5610A">
        <w:rPr>
          <w:rFonts w:ascii="Arial Narrow" w:hAnsi="Arial Narrow" w:cs="Arial"/>
          <w:bCs/>
          <w:iCs/>
          <w:lang w:val="en-US"/>
        </w:rPr>
        <w:t>Andrew Overton</w:t>
      </w:r>
      <w:r>
        <w:rPr>
          <w:rFonts w:ascii="Arial Narrow" w:hAnsi="Arial Narrow" w:cs="Arial"/>
          <w:bCs/>
          <w:iCs/>
          <w:lang w:val="en-US"/>
        </w:rPr>
        <w:t xml:space="preserve"> who is one of </w:t>
      </w:r>
      <w:r w:rsidRPr="00C5610A">
        <w:rPr>
          <w:rFonts w:ascii="Arial Narrow" w:hAnsi="Arial Narrow" w:cs="Arial"/>
          <w:bCs/>
          <w:iCs/>
          <w:lang w:val="en-US"/>
        </w:rPr>
        <w:t>the trustees of the S2T Trust</w:t>
      </w:r>
      <w:r>
        <w:rPr>
          <w:rFonts w:ascii="Arial Narrow" w:hAnsi="Arial Narrow" w:cs="Arial"/>
          <w:bCs/>
          <w:iCs/>
          <w:lang w:val="en-US"/>
        </w:rPr>
        <w:t xml:space="preserve"> </w:t>
      </w:r>
      <w:r w:rsidRPr="00C5610A">
        <w:rPr>
          <w:rFonts w:ascii="Arial Narrow" w:hAnsi="Arial Narrow" w:cs="Arial"/>
          <w:bCs/>
          <w:iCs/>
          <w:lang w:val="en-US"/>
        </w:rPr>
        <w:t>which owns 250-264 T</w:t>
      </w:r>
      <w:r>
        <w:rPr>
          <w:rFonts w:ascii="Arial Narrow" w:hAnsi="Arial Narrow" w:cs="Arial"/>
          <w:bCs/>
          <w:iCs/>
          <w:lang w:val="en-US"/>
        </w:rPr>
        <w:t>PSR</w:t>
      </w:r>
      <w:r w:rsidR="007A0020">
        <w:rPr>
          <w:rStyle w:val="FootnoteReference"/>
          <w:rFonts w:ascii="Arial Narrow" w:hAnsi="Arial Narrow" w:cs="Arial"/>
          <w:bCs/>
          <w:iCs/>
          <w:lang w:val="en-US"/>
        </w:rPr>
        <w:footnoteReference w:id="92"/>
      </w:r>
      <w:r>
        <w:rPr>
          <w:rFonts w:ascii="Arial Narrow" w:hAnsi="Arial Narrow" w:cs="Arial"/>
          <w:bCs/>
          <w:iCs/>
          <w:lang w:val="en-US"/>
        </w:rPr>
        <w:t xml:space="preserve">.  Mr Overton did not raise the Site </w:t>
      </w:r>
      <w:r w:rsidR="007A0020">
        <w:rPr>
          <w:rFonts w:ascii="Arial Narrow" w:hAnsi="Arial Narrow" w:cs="Arial"/>
          <w:bCs/>
          <w:iCs/>
          <w:lang w:val="en-US"/>
        </w:rPr>
        <w:t>entranceway</w:t>
      </w:r>
      <w:r>
        <w:rPr>
          <w:rFonts w:ascii="Arial Narrow" w:hAnsi="Arial Narrow" w:cs="Arial"/>
          <w:bCs/>
          <w:iCs/>
          <w:lang w:val="en-US"/>
        </w:rPr>
        <w:t xml:space="preserve"> issue in his evidence to us.</w:t>
      </w:r>
    </w:p>
    <w:p w:rsidRPr="004D69F1" w:rsidR="004D69F1" w:rsidP="004D69F1" w:rsidRDefault="004D69F1" w14:paraId="31652D11" w14:textId="77777777">
      <w:pPr>
        <w:pStyle w:val="ListParagraph"/>
        <w:rPr>
          <w:rFonts w:ascii="Arial Narrow" w:hAnsi="Arial Narrow" w:cs="Arial"/>
          <w:bCs/>
          <w:iCs/>
          <w:lang w:val="en-US"/>
        </w:rPr>
      </w:pPr>
    </w:p>
    <w:p w:rsidR="004D69F1" w:rsidP="00B56FE5" w:rsidRDefault="004D69F1" w14:paraId="637FAEC4" w14:textId="68491221">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Mr Harrison advised that</w:t>
      </w:r>
      <w:r w:rsidRPr="004D69F1">
        <w:rPr>
          <w:rFonts w:ascii="Arial Narrow" w:hAnsi="Arial Narrow" w:cs="Arial"/>
          <w:bCs/>
          <w:iCs/>
          <w:lang w:val="en-US"/>
        </w:rPr>
        <w:t xml:space="preserve"> while the </w:t>
      </w:r>
      <w:r>
        <w:rPr>
          <w:rFonts w:ascii="Arial Narrow" w:hAnsi="Arial Narrow" w:cs="Arial"/>
          <w:bCs/>
          <w:iCs/>
          <w:lang w:val="en-US"/>
        </w:rPr>
        <w:t xml:space="preserve">Site </w:t>
      </w:r>
      <w:r w:rsidRPr="007A0020" w:rsidR="007A0020">
        <w:rPr>
          <w:rFonts w:ascii="Arial Narrow" w:hAnsi="Arial Narrow" w:cs="Arial"/>
          <w:bCs/>
          <w:iCs/>
          <w:lang w:val="en-US"/>
        </w:rPr>
        <w:t xml:space="preserve">entranceway </w:t>
      </w:r>
      <w:r w:rsidR="00FA4A18">
        <w:rPr>
          <w:rFonts w:ascii="Arial Narrow" w:hAnsi="Arial Narrow" w:cs="Arial"/>
          <w:bCs/>
          <w:iCs/>
          <w:lang w:val="en-US"/>
        </w:rPr>
        <w:t>would</w:t>
      </w:r>
      <w:r w:rsidRPr="004D69F1">
        <w:rPr>
          <w:rFonts w:ascii="Arial Narrow" w:hAnsi="Arial Narrow" w:cs="Arial"/>
          <w:bCs/>
          <w:iCs/>
          <w:lang w:val="en-US"/>
        </w:rPr>
        <w:t xml:space="preserve"> be located approximately 77m to the east of the location specified in the Structure Plan, the proposed location provide</w:t>
      </w:r>
      <w:r>
        <w:rPr>
          <w:rFonts w:ascii="Arial Narrow" w:hAnsi="Arial Narrow" w:cs="Arial"/>
          <w:bCs/>
          <w:iCs/>
          <w:lang w:val="en-US"/>
        </w:rPr>
        <w:t>d</w:t>
      </w:r>
      <w:r w:rsidRPr="004D69F1">
        <w:rPr>
          <w:rFonts w:ascii="Arial Narrow" w:hAnsi="Arial Narrow" w:cs="Arial"/>
          <w:bCs/>
          <w:iCs/>
          <w:lang w:val="en-US"/>
        </w:rPr>
        <w:t xml:space="preserve"> </w:t>
      </w:r>
      <w:r w:rsidR="00296BF4">
        <w:rPr>
          <w:rFonts w:ascii="Arial Narrow" w:hAnsi="Arial Narrow" w:cs="Arial"/>
          <w:bCs/>
          <w:iCs/>
          <w:lang w:val="en-US"/>
        </w:rPr>
        <w:t xml:space="preserve">a </w:t>
      </w:r>
      <w:r w:rsidRPr="004D69F1">
        <w:rPr>
          <w:rFonts w:ascii="Arial Narrow" w:hAnsi="Arial Narrow" w:cs="Arial"/>
          <w:bCs/>
          <w:iCs/>
          <w:lang w:val="en-US"/>
        </w:rPr>
        <w:t>greater sight distance to the west than the location specified in the Structure Plan</w:t>
      </w:r>
      <w:r>
        <w:rPr>
          <w:rFonts w:ascii="Arial Narrow" w:hAnsi="Arial Narrow" w:cs="Arial"/>
          <w:bCs/>
          <w:iCs/>
          <w:lang w:val="en-US"/>
        </w:rPr>
        <w:t xml:space="preserve">.  He also advised that </w:t>
      </w:r>
      <w:r w:rsidRPr="004D69F1">
        <w:rPr>
          <w:rFonts w:ascii="Arial Narrow" w:hAnsi="Arial Narrow" w:cs="Arial"/>
          <w:bCs/>
          <w:iCs/>
          <w:lang w:val="en-US"/>
        </w:rPr>
        <w:t>using an operating speed of 95km/h,</w:t>
      </w:r>
      <w:r>
        <w:rPr>
          <w:rFonts w:ascii="Arial Narrow" w:hAnsi="Arial Narrow" w:cs="Arial"/>
          <w:bCs/>
          <w:iCs/>
          <w:lang w:val="en-US"/>
        </w:rPr>
        <w:t xml:space="preserve"> </w:t>
      </w:r>
      <w:r w:rsidRPr="004D69F1">
        <w:rPr>
          <w:rFonts w:ascii="Arial Narrow" w:hAnsi="Arial Narrow" w:cs="Arial"/>
          <w:bCs/>
          <w:iCs/>
          <w:lang w:val="en-US"/>
        </w:rPr>
        <w:t>the available sight distance to the east compl</w:t>
      </w:r>
      <w:r>
        <w:rPr>
          <w:rFonts w:ascii="Arial Narrow" w:hAnsi="Arial Narrow" w:cs="Arial"/>
          <w:bCs/>
          <w:iCs/>
          <w:lang w:val="en-US"/>
        </w:rPr>
        <w:t>ied</w:t>
      </w:r>
      <w:r w:rsidRPr="004D69F1">
        <w:rPr>
          <w:rFonts w:ascii="Arial Narrow" w:hAnsi="Arial Narrow" w:cs="Arial"/>
          <w:bCs/>
          <w:iCs/>
          <w:lang w:val="en-US"/>
        </w:rPr>
        <w:t xml:space="preserve"> with Austroads </w:t>
      </w:r>
      <w:r w:rsidR="00296BF4">
        <w:rPr>
          <w:rFonts w:ascii="Arial Narrow" w:hAnsi="Arial Narrow" w:cs="Arial"/>
          <w:bCs/>
          <w:iCs/>
          <w:lang w:val="en-US"/>
        </w:rPr>
        <w:t xml:space="preserve">Guides </w:t>
      </w:r>
      <w:r w:rsidRPr="004D69F1">
        <w:rPr>
          <w:rFonts w:ascii="Arial Narrow" w:hAnsi="Arial Narrow" w:cs="Arial"/>
          <w:bCs/>
          <w:iCs/>
          <w:lang w:val="en-US"/>
        </w:rPr>
        <w:t xml:space="preserve">requirements. </w:t>
      </w:r>
      <w:r>
        <w:rPr>
          <w:rFonts w:ascii="Arial Narrow" w:hAnsi="Arial Narrow" w:cs="Arial"/>
          <w:bCs/>
          <w:iCs/>
          <w:lang w:val="en-US"/>
        </w:rPr>
        <w:t xml:space="preserve"> </w:t>
      </w:r>
      <w:r w:rsidRPr="004D69F1">
        <w:rPr>
          <w:rFonts w:ascii="Arial Narrow" w:hAnsi="Arial Narrow" w:cs="Arial"/>
          <w:bCs/>
          <w:iCs/>
          <w:lang w:val="en-US"/>
        </w:rPr>
        <w:t>The sight distances to the west d</w:t>
      </w:r>
      <w:r>
        <w:rPr>
          <w:rFonts w:ascii="Arial Narrow" w:hAnsi="Arial Narrow" w:cs="Arial"/>
          <w:bCs/>
          <w:iCs/>
          <w:lang w:val="en-US"/>
        </w:rPr>
        <w:t>id</w:t>
      </w:r>
      <w:r w:rsidRPr="004D69F1">
        <w:rPr>
          <w:rFonts w:ascii="Arial Narrow" w:hAnsi="Arial Narrow" w:cs="Arial"/>
          <w:bCs/>
          <w:iCs/>
          <w:lang w:val="en-US"/>
        </w:rPr>
        <w:t xml:space="preserve"> not comply</w:t>
      </w:r>
      <w:r>
        <w:rPr>
          <w:rFonts w:ascii="Arial Narrow" w:hAnsi="Arial Narrow" w:cs="Arial"/>
          <w:bCs/>
          <w:iCs/>
          <w:lang w:val="en-US"/>
        </w:rPr>
        <w:t xml:space="preserve"> with the Austroads </w:t>
      </w:r>
      <w:r w:rsidR="00296BF4">
        <w:rPr>
          <w:rFonts w:ascii="Arial Narrow" w:hAnsi="Arial Narrow" w:cs="Arial"/>
          <w:bCs/>
          <w:iCs/>
          <w:lang w:val="en-US"/>
        </w:rPr>
        <w:t xml:space="preserve">Guides </w:t>
      </w:r>
      <w:r>
        <w:rPr>
          <w:rFonts w:ascii="Arial Narrow" w:hAnsi="Arial Narrow" w:cs="Arial"/>
          <w:bCs/>
          <w:iCs/>
          <w:lang w:val="en-US"/>
        </w:rPr>
        <w:t>requirements</w:t>
      </w:r>
      <w:r w:rsidRPr="004D69F1">
        <w:rPr>
          <w:rFonts w:ascii="Arial Narrow" w:hAnsi="Arial Narrow" w:cs="Arial"/>
          <w:bCs/>
          <w:iCs/>
          <w:lang w:val="en-US"/>
        </w:rPr>
        <w:t xml:space="preserve">, however the available sight distance to the west </w:t>
      </w:r>
      <w:r>
        <w:rPr>
          <w:rFonts w:ascii="Arial Narrow" w:hAnsi="Arial Narrow" w:cs="Arial"/>
          <w:bCs/>
          <w:iCs/>
          <w:lang w:val="en-US"/>
        </w:rPr>
        <w:t xml:space="preserve">was </w:t>
      </w:r>
      <w:r w:rsidRPr="004D69F1">
        <w:rPr>
          <w:rFonts w:ascii="Arial Narrow" w:hAnsi="Arial Narrow" w:cs="Arial"/>
          <w:bCs/>
          <w:iCs/>
          <w:lang w:val="en-US"/>
        </w:rPr>
        <w:t xml:space="preserve">suitable for an operating speed of 92km/h, which </w:t>
      </w:r>
      <w:r>
        <w:rPr>
          <w:rFonts w:ascii="Arial Narrow" w:hAnsi="Arial Narrow" w:cs="Arial"/>
          <w:bCs/>
          <w:iCs/>
          <w:lang w:val="en-US"/>
        </w:rPr>
        <w:t>he</w:t>
      </w:r>
      <w:r w:rsidRPr="004D69F1">
        <w:rPr>
          <w:rFonts w:ascii="Arial Narrow" w:hAnsi="Arial Narrow" w:cs="Arial"/>
          <w:bCs/>
          <w:iCs/>
          <w:lang w:val="en-US"/>
        </w:rPr>
        <w:t xml:space="preserve"> consider</w:t>
      </w:r>
      <w:r>
        <w:rPr>
          <w:rFonts w:ascii="Arial Narrow" w:hAnsi="Arial Narrow" w:cs="Arial"/>
          <w:bCs/>
          <w:iCs/>
          <w:lang w:val="en-US"/>
        </w:rPr>
        <w:t>ed</w:t>
      </w:r>
      <w:r w:rsidRPr="004D69F1">
        <w:rPr>
          <w:rFonts w:ascii="Arial Narrow" w:hAnsi="Arial Narrow" w:cs="Arial"/>
          <w:bCs/>
          <w:iCs/>
          <w:lang w:val="en-US"/>
        </w:rPr>
        <w:t xml:space="preserve"> to be sufficient for the safe use of the </w:t>
      </w:r>
      <w:r w:rsidRPr="007A0020" w:rsidR="007A0020">
        <w:rPr>
          <w:rFonts w:ascii="Arial Narrow" w:hAnsi="Arial Narrow" w:cs="Arial"/>
          <w:bCs/>
          <w:iCs/>
          <w:lang w:val="en-US"/>
        </w:rPr>
        <w:t xml:space="preserve">entranceway </w:t>
      </w:r>
      <w:r w:rsidRPr="004D69F1">
        <w:rPr>
          <w:rFonts w:ascii="Arial Narrow" w:hAnsi="Arial Narrow" w:cs="Arial"/>
          <w:bCs/>
          <w:iCs/>
          <w:lang w:val="en-US"/>
        </w:rPr>
        <w:t>given that T</w:t>
      </w:r>
      <w:r>
        <w:rPr>
          <w:rFonts w:ascii="Arial Narrow" w:hAnsi="Arial Narrow" w:cs="Arial"/>
          <w:bCs/>
          <w:iCs/>
          <w:lang w:val="en-US"/>
        </w:rPr>
        <w:t>PSR</w:t>
      </w:r>
      <w:r w:rsidRPr="004D69F1">
        <w:rPr>
          <w:rFonts w:ascii="Arial Narrow" w:hAnsi="Arial Narrow" w:cs="Arial"/>
          <w:bCs/>
          <w:iCs/>
          <w:lang w:val="en-US"/>
        </w:rPr>
        <w:t xml:space="preserve"> ha</w:t>
      </w:r>
      <w:r>
        <w:rPr>
          <w:rFonts w:ascii="Arial Narrow" w:hAnsi="Arial Narrow" w:cs="Arial"/>
          <w:bCs/>
          <w:iCs/>
          <w:lang w:val="en-US"/>
        </w:rPr>
        <w:t>d</w:t>
      </w:r>
      <w:r w:rsidRPr="004D69F1">
        <w:rPr>
          <w:rFonts w:ascii="Arial Narrow" w:hAnsi="Arial Narrow" w:cs="Arial"/>
          <w:bCs/>
          <w:iCs/>
          <w:lang w:val="en-US"/>
        </w:rPr>
        <w:t xml:space="preserve"> an 80km/h speed limit</w:t>
      </w:r>
      <w:r>
        <w:rPr>
          <w:rFonts w:ascii="Arial Narrow" w:hAnsi="Arial Narrow" w:cs="Arial"/>
          <w:bCs/>
          <w:iCs/>
          <w:lang w:val="en-US"/>
        </w:rPr>
        <w:t>.</w:t>
      </w:r>
    </w:p>
    <w:p w:rsidRPr="00E70F2D" w:rsidR="00E70F2D" w:rsidP="00E70F2D" w:rsidRDefault="00E70F2D" w14:paraId="75BEFA46" w14:textId="77777777">
      <w:pPr>
        <w:pStyle w:val="ListParagraph"/>
        <w:rPr>
          <w:rFonts w:ascii="Arial Narrow" w:hAnsi="Arial Narrow" w:cs="Arial"/>
          <w:bCs/>
          <w:iCs/>
          <w:lang w:val="en-US"/>
        </w:rPr>
      </w:pPr>
    </w:p>
    <w:p w:rsidRPr="00E70F2D" w:rsidR="00E70F2D" w:rsidP="00E70F2D" w:rsidRDefault="00E70F2D" w14:paraId="4360DB04" w14:textId="73833852">
      <w:pPr>
        <w:pStyle w:val="ListParagraph"/>
        <w:numPr>
          <w:ilvl w:val="0"/>
          <w:numId w:val="4"/>
        </w:numPr>
        <w:ind w:left="567" w:hanging="567"/>
        <w:contextualSpacing w:val="0"/>
        <w:rPr>
          <w:rFonts w:ascii="Arial Narrow" w:hAnsi="Arial Narrow" w:cs="Arial"/>
          <w:bCs/>
          <w:iCs/>
          <w:lang w:val="en-US"/>
        </w:rPr>
      </w:pPr>
      <w:r w:rsidRPr="00E70F2D">
        <w:rPr>
          <w:rFonts w:ascii="Arial Narrow" w:hAnsi="Arial Narrow" w:cs="Arial"/>
          <w:bCs/>
          <w:iCs/>
          <w:lang w:val="en-US"/>
        </w:rPr>
        <w:t xml:space="preserve">Mr Mclean also addressed this matter.  He advised that both the Overton </w:t>
      </w:r>
      <w:r w:rsidR="00CA5D51">
        <w:rPr>
          <w:rFonts w:ascii="Arial Narrow" w:hAnsi="Arial Narrow" w:cs="Arial"/>
          <w:bCs/>
          <w:iCs/>
          <w:lang w:val="en-US"/>
        </w:rPr>
        <w:t xml:space="preserve">(or OLP) </w:t>
      </w:r>
      <w:r w:rsidRPr="00E70F2D">
        <w:rPr>
          <w:rFonts w:ascii="Arial Narrow" w:hAnsi="Arial Narrow" w:cs="Arial"/>
          <w:bCs/>
          <w:iCs/>
          <w:lang w:val="en-US"/>
        </w:rPr>
        <w:t>and JMC entranceways were offset greater than 25m from TPIL’s proposed entranceway and on that basis, he was satisfied that the location of the TPIL entranceway complied with the requirements of WBOPDC’s Development Code</w:t>
      </w:r>
      <w:r>
        <w:rPr>
          <w:rFonts w:ascii="Arial Narrow" w:hAnsi="Arial Narrow" w:cs="Arial"/>
          <w:bCs/>
          <w:iCs/>
          <w:lang w:val="en-US"/>
        </w:rPr>
        <w:t xml:space="preserve"> for Industrial zones</w:t>
      </w:r>
      <w:r>
        <w:rPr>
          <w:rStyle w:val="FootnoteReference"/>
          <w:rFonts w:ascii="Arial Narrow" w:hAnsi="Arial Narrow" w:cs="Arial"/>
          <w:bCs/>
          <w:iCs/>
          <w:lang w:val="en-US"/>
        </w:rPr>
        <w:footnoteReference w:id="93"/>
      </w:r>
      <w:r w:rsidRPr="00E70F2D">
        <w:rPr>
          <w:rFonts w:ascii="Arial Narrow" w:hAnsi="Arial Narrow" w:cs="Arial"/>
          <w:bCs/>
          <w:iCs/>
          <w:lang w:val="en-US"/>
        </w:rPr>
        <w:t>.</w:t>
      </w:r>
    </w:p>
    <w:p w:rsidRPr="00C5610A" w:rsidR="00C5610A" w:rsidP="00C5610A" w:rsidRDefault="00C5610A" w14:paraId="293F4A89" w14:textId="77777777">
      <w:pPr>
        <w:pStyle w:val="ListParagraph"/>
        <w:rPr>
          <w:rFonts w:ascii="Arial Narrow" w:hAnsi="Arial Narrow" w:cs="Arial"/>
          <w:bCs/>
          <w:iCs/>
          <w:lang w:val="en-US"/>
        </w:rPr>
      </w:pPr>
    </w:p>
    <w:p w:rsidR="00C5610A" w:rsidP="00B56FE5" w:rsidRDefault="004D69F1" w14:paraId="5D136754" w14:textId="776E2B9B">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On the evidence we find that the potential adverse effects of TPIL’s proposed Site </w:t>
      </w:r>
      <w:r w:rsidRPr="007A0020" w:rsidR="007A0020">
        <w:rPr>
          <w:rFonts w:ascii="Arial Narrow" w:hAnsi="Arial Narrow" w:cs="Arial"/>
          <w:bCs/>
          <w:iCs/>
          <w:lang w:val="en-US"/>
        </w:rPr>
        <w:t xml:space="preserve">entranceway </w:t>
      </w:r>
      <w:r>
        <w:rPr>
          <w:rFonts w:ascii="Arial Narrow" w:hAnsi="Arial Narrow" w:cs="Arial"/>
          <w:bCs/>
          <w:iCs/>
          <w:lang w:val="en-US"/>
        </w:rPr>
        <w:t>are no more than minor.</w:t>
      </w:r>
    </w:p>
    <w:bookmarkEnd w:id="31"/>
    <w:p w:rsidRPr="0089376C" w:rsidR="00760FDE" w:rsidP="006442A7" w:rsidRDefault="00760FDE" w14:paraId="5178A0AC" w14:textId="59760FA1">
      <w:pPr>
        <w:pStyle w:val="Heading4"/>
        <w:ind w:left="360"/>
        <w:rPr>
          <w:rFonts w:ascii="Arial Narrow" w:hAnsi="Arial Narrow"/>
          <w:i/>
          <w:iCs/>
          <w:lang w:val="en-US"/>
        </w:rPr>
      </w:pPr>
      <w:r w:rsidRPr="0089376C">
        <w:rPr>
          <w:rFonts w:ascii="Arial Narrow" w:hAnsi="Arial Narrow"/>
          <w:i/>
          <w:iCs/>
          <w:lang w:val="en-US"/>
        </w:rPr>
        <w:t>5.3.</w:t>
      </w:r>
      <w:r w:rsidR="00991134">
        <w:rPr>
          <w:rFonts w:ascii="Arial Narrow" w:hAnsi="Arial Narrow"/>
          <w:i/>
          <w:iCs/>
          <w:lang w:val="en-US"/>
        </w:rPr>
        <w:t>5.</w:t>
      </w:r>
      <w:r w:rsidR="00665836">
        <w:rPr>
          <w:rFonts w:ascii="Arial Narrow" w:hAnsi="Arial Narrow"/>
          <w:i/>
          <w:iCs/>
          <w:lang w:val="en-US"/>
        </w:rPr>
        <w:t>8</w:t>
      </w:r>
      <w:r w:rsidRPr="0089376C">
        <w:rPr>
          <w:rFonts w:ascii="Arial Narrow" w:hAnsi="Arial Narrow"/>
          <w:i/>
          <w:iCs/>
          <w:lang w:val="en-US"/>
        </w:rPr>
        <w:tab/>
      </w:r>
      <w:r w:rsidR="00296BF4">
        <w:rPr>
          <w:rFonts w:ascii="Arial Narrow" w:hAnsi="Arial Narrow"/>
          <w:i/>
          <w:iCs/>
          <w:lang w:val="en-US"/>
        </w:rPr>
        <w:t>Traffic Safety Effects Conclusion</w:t>
      </w:r>
    </w:p>
    <w:p w:rsidRPr="0088511E" w:rsidR="0088511E" w:rsidP="00882C9E" w:rsidRDefault="00296BF4" w14:paraId="6C52BA1D" w14:textId="2DB90651">
      <w:pPr>
        <w:pStyle w:val="ListParagraph"/>
        <w:numPr>
          <w:ilvl w:val="0"/>
          <w:numId w:val="4"/>
        </w:numPr>
        <w:ind w:left="567" w:hanging="567"/>
        <w:contextualSpacing w:val="0"/>
        <w:rPr>
          <w:rFonts w:ascii="Arial Narrow" w:hAnsi="Arial Narrow" w:cs="Arial"/>
          <w:bCs/>
          <w:iCs/>
          <w:lang w:val="en-US"/>
        </w:rPr>
      </w:pPr>
      <w:r w:rsidRPr="0088511E">
        <w:rPr>
          <w:rFonts w:ascii="Arial Narrow" w:hAnsi="Arial Narrow" w:cs="Arial"/>
          <w:bCs/>
          <w:iCs/>
          <w:lang w:val="en-US"/>
        </w:rPr>
        <w:t xml:space="preserve">On the evidence we are satisfied that the effects of the TPIL proposal </w:t>
      </w:r>
      <w:r w:rsidRPr="0088511E" w:rsidR="00645344">
        <w:rPr>
          <w:rFonts w:ascii="Arial Narrow" w:hAnsi="Arial Narrow" w:cs="Arial"/>
          <w:bCs/>
          <w:iCs/>
          <w:lang w:val="en-US"/>
        </w:rPr>
        <w:t>with regard to the width of TPSR and the proposed new entranceway to the Site will be no more than minor.</w:t>
      </w:r>
      <w:r w:rsidRPr="0088511E" w:rsidR="0088511E">
        <w:rPr>
          <w:rFonts w:ascii="Arial Narrow" w:hAnsi="Arial Narrow" w:cs="Arial"/>
          <w:bCs/>
          <w:iCs/>
          <w:lang w:val="en-US"/>
        </w:rPr>
        <w:t xml:space="preserve">  </w:t>
      </w:r>
      <w:r w:rsidRPr="0088511E" w:rsidR="00645344">
        <w:rPr>
          <w:rFonts w:ascii="Arial Narrow" w:hAnsi="Arial Narrow" w:cs="Arial"/>
          <w:bCs/>
          <w:iCs/>
          <w:lang w:val="en-US"/>
        </w:rPr>
        <w:t xml:space="preserve">We </w:t>
      </w:r>
      <w:r w:rsidRPr="0088511E" w:rsidR="0088511E">
        <w:rPr>
          <w:rFonts w:ascii="Arial Narrow" w:hAnsi="Arial Narrow" w:cs="Arial"/>
          <w:bCs/>
          <w:iCs/>
          <w:lang w:val="en-US"/>
        </w:rPr>
        <w:t xml:space="preserve">reach the same conclusion </w:t>
      </w:r>
      <w:r w:rsidRPr="0088511E" w:rsidR="00645344">
        <w:rPr>
          <w:rFonts w:ascii="Arial Narrow" w:hAnsi="Arial Narrow" w:cs="Arial"/>
          <w:bCs/>
          <w:iCs/>
          <w:lang w:val="en-US"/>
        </w:rPr>
        <w:t>with regard to the safe and efficient operation of the intersection of TPR and TPSR</w:t>
      </w:r>
      <w:r w:rsidRPr="0088511E" w:rsidR="0088511E">
        <w:rPr>
          <w:rFonts w:ascii="Arial Narrow" w:hAnsi="Arial Narrow" w:cs="Arial"/>
          <w:bCs/>
          <w:iCs/>
          <w:lang w:val="en-US"/>
        </w:rPr>
        <w:t>.</w:t>
      </w:r>
      <w:r w:rsidR="0088511E">
        <w:rPr>
          <w:rFonts w:ascii="Arial Narrow" w:hAnsi="Arial Narrow" w:cs="Arial"/>
          <w:bCs/>
          <w:iCs/>
          <w:lang w:val="en-US"/>
        </w:rPr>
        <w:t xml:space="preserve">  We note that the </w:t>
      </w:r>
      <w:r w:rsidR="00D37F52">
        <w:rPr>
          <w:rFonts w:ascii="Arial Narrow" w:hAnsi="Arial Narrow" w:cs="Arial"/>
          <w:bCs/>
          <w:iCs/>
          <w:lang w:val="en-US"/>
        </w:rPr>
        <w:t xml:space="preserve">either the WBOPDC’s proposed upgrade of the </w:t>
      </w:r>
      <w:r w:rsidRPr="00D37F52" w:rsidR="00D37F52">
        <w:rPr>
          <w:rFonts w:ascii="Arial Narrow" w:hAnsi="Arial Narrow" w:cs="Arial"/>
          <w:bCs/>
          <w:iCs/>
          <w:lang w:val="en-US"/>
        </w:rPr>
        <w:t xml:space="preserve">intersection of TPR and TPSR </w:t>
      </w:r>
      <w:r w:rsidR="00D37F52">
        <w:rPr>
          <w:rFonts w:ascii="Arial Narrow" w:hAnsi="Arial Narrow" w:cs="Arial"/>
          <w:bCs/>
          <w:iCs/>
          <w:lang w:val="en-US"/>
        </w:rPr>
        <w:t xml:space="preserve">or </w:t>
      </w:r>
      <w:r w:rsidR="0088511E">
        <w:rPr>
          <w:rFonts w:ascii="Arial Narrow" w:hAnsi="Arial Narrow" w:cs="Arial"/>
          <w:bCs/>
          <w:iCs/>
          <w:lang w:val="en-US"/>
        </w:rPr>
        <w:t>TPIL</w:t>
      </w:r>
      <w:r w:rsidR="004A5B98">
        <w:rPr>
          <w:rFonts w:ascii="Arial Narrow" w:hAnsi="Arial Narrow" w:cs="Arial"/>
          <w:bCs/>
          <w:iCs/>
          <w:lang w:val="en-US"/>
        </w:rPr>
        <w:t>’s</w:t>
      </w:r>
      <w:r w:rsidR="0088511E">
        <w:rPr>
          <w:rFonts w:ascii="Arial Narrow" w:hAnsi="Arial Narrow" w:cs="Arial"/>
          <w:bCs/>
          <w:iCs/>
          <w:lang w:val="en-US"/>
        </w:rPr>
        <w:t xml:space="preserve"> proposal </w:t>
      </w:r>
      <w:r w:rsidR="00D37F52">
        <w:rPr>
          <w:rFonts w:ascii="Arial Narrow" w:hAnsi="Arial Narrow" w:cs="Arial"/>
          <w:bCs/>
          <w:iCs/>
          <w:lang w:val="en-US"/>
        </w:rPr>
        <w:t xml:space="preserve">for that intersection </w:t>
      </w:r>
      <w:r w:rsidR="0088511E">
        <w:rPr>
          <w:rFonts w:ascii="Arial Narrow" w:hAnsi="Arial Narrow" w:cs="Arial"/>
          <w:bCs/>
          <w:iCs/>
          <w:lang w:val="en-US"/>
        </w:rPr>
        <w:t>will significantly improve that intersection and reduce existing traffic safety hazards</w:t>
      </w:r>
      <w:r w:rsidR="00863F63">
        <w:rPr>
          <w:rFonts w:ascii="Arial Narrow" w:hAnsi="Arial Narrow" w:cs="Arial"/>
          <w:bCs/>
          <w:iCs/>
          <w:lang w:val="en-US"/>
        </w:rPr>
        <w:t>, provided of course that any upgrade undertaken by WBOPDC is to the same or better standard than the upgrade proposed by TPIL.</w:t>
      </w:r>
    </w:p>
    <w:p w:rsidRPr="0088511E" w:rsidR="0088511E" w:rsidP="0088511E" w:rsidRDefault="0088511E" w14:paraId="3CBAD216" w14:textId="77777777">
      <w:pPr>
        <w:pStyle w:val="ListParagraph"/>
        <w:rPr>
          <w:rFonts w:ascii="Arial Narrow" w:hAnsi="Arial Narrow" w:cs="Arial"/>
          <w:bCs/>
          <w:iCs/>
          <w:lang w:val="en-US"/>
        </w:rPr>
      </w:pPr>
    </w:p>
    <w:p w:rsidR="00760FDE" w:rsidP="00B56FE5" w:rsidRDefault="0088511E" w14:paraId="2B0DF083" w14:textId="59D05B82">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We are also satisfied that </w:t>
      </w:r>
      <w:r w:rsidR="00645344">
        <w:rPr>
          <w:rFonts w:ascii="Arial Narrow" w:hAnsi="Arial Narrow" w:cs="Arial"/>
          <w:bCs/>
          <w:iCs/>
          <w:lang w:val="en-US"/>
        </w:rPr>
        <w:t>the increase in traffic on TPR, particularly heavy vehicles associated with both the importation of fill to the Site and the operation of the industrial activities</w:t>
      </w:r>
      <w:r w:rsidR="003A5457">
        <w:rPr>
          <w:rFonts w:ascii="Arial Narrow" w:hAnsi="Arial Narrow" w:cs="Arial"/>
          <w:bCs/>
          <w:iCs/>
          <w:lang w:val="en-US"/>
        </w:rPr>
        <w:t xml:space="preserve"> at the Site</w:t>
      </w:r>
      <w:r w:rsidR="00645344">
        <w:rPr>
          <w:rFonts w:ascii="Arial Narrow" w:hAnsi="Arial Narrow" w:cs="Arial"/>
          <w:bCs/>
          <w:iCs/>
          <w:lang w:val="en-US"/>
        </w:rPr>
        <w:t xml:space="preserve"> once it is developed, will result in minor or less road safety effects for cyclists on TPR</w:t>
      </w:r>
      <w:r w:rsidR="00296BF4">
        <w:rPr>
          <w:rFonts w:ascii="Arial Narrow" w:hAnsi="Arial Narrow" w:cs="Arial"/>
          <w:bCs/>
          <w:iCs/>
          <w:lang w:val="en-US"/>
        </w:rPr>
        <w:t>.</w:t>
      </w:r>
      <w:r>
        <w:rPr>
          <w:rFonts w:ascii="Arial Narrow" w:hAnsi="Arial Narrow" w:cs="Arial"/>
          <w:bCs/>
          <w:iCs/>
          <w:lang w:val="en-US"/>
        </w:rPr>
        <w:t xml:space="preserve">  We note that road is already unsafe and TPIL”s proposed widening of the shared footpath and associated signage will reduce that safety hazard.</w:t>
      </w:r>
    </w:p>
    <w:p w:rsidRPr="0088511E" w:rsidR="0088511E" w:rsidP="0088511E" w:rsidRDefault="0088511E" w14:paraId="52647C6A" w14:textId="77777777">
      <w:pPr>
        <w:pStyle w:val="ListParagraph"/>
        <w:rPr>
          <w:rFonts w:ascii="Arial Narrow" w:hAnsi="Arial Narrow" w:cs="Arial"/>
          <w:bCs/>
          <w:iCs/>
          <w:lang w:val="en-US"/>
        </w:rPr>
      </w:pPr>
    </w:p>
    <w:p w:rsidRPr="004A5B98" w:rsidR="00D37F52" w:rsidP="00DC3C26" w:rsidRDefault="0088511E" w14:paraId="676BFD6F" w14:textId="33728B09">
      <w:pPr>
        <w:pStyle w:val="ListParagraph"/>
        <w:numPr>
          <w:ilvl w:val="0"/>
          <w:numId w:val="4"/>
        </w:numPr>
        <w:ind w:left="567" w:hanging="567"/>
        <w:contextualSpacing w:val="0"/>
        <w:rPr>
          <w:rFonts w:ascii="Arial Narrow" w:hAnsi="Arial Narrow" w:cs="Arial"/>
          <w:bCs/>
          <w:iCs/>
          <w:lang w:val="en-US"/>
        </w:rPr>
      </w:pPr>
      <w:r w:rsidRPr="004A5B98">
        <w:rPr>
          <w:rFonts w:ascii="Arial Narrow" w:hAnsi="Arial Narrow" w:cs="Arial"/>
          <w:bCs/>
          <w:iCs/>
          <w:lang w:val="en-US"/>
        </w:rPr>
        <w:t>In overall terms we are satisfied that the effects of the TPIL proposal on traffic safety are no more than minor.</w:t>
      </w:r>
      <w:r w:rsidRPr="004A5B98" w:rsidR="00D37F52">
        <w:rPr>
          <w:rFonts w:ascii="Arial Narrow" w:hAnsi="Arial Narrow" w:cs="Arial"/>
          <w:bCs/>
          <w:iCs/>
          <w:lang w:val="en-US"/>
        </w:rPr>
        <w:t xml:space="preserve">  We observe that in her 17 June 42A Addendum Ms Perring concluded that, based on the expert advice and risk assessment, traffic safety effects on pedestrians and cyclists are no more than minor.</w:t>
      </w:r>
    </w:p>
    <w:p w:rsidRPr="009620D0" w:rsidR="009620D0" w:rsidP="007F6B6C" w:rsidRDefault="009620D0" w14:paraId="00C19A8D" w14:textId="53B9C329">
      <w:pPr>
        <w:pStyle w:val="Heading3"/>
        <w:ind w:left="567" w:hanging="567"/>
        <w:rPr>
          <w:rFonts w:ascii="Arial Narrow" w:hAnsi="Arial Narrow"/>
          <w:i/>
          <w:iCs/>
          <w:color w:val="auto"/>
        </w:rPr>
      </w:pPr>
      <w:bookmarkStart w:name="_Hlk141780268" w:id="32"/>
      <w:bookmarkStart w:name="_Toc202767843" w:id="33"/>
      <w:bookmarkEnd w:id="22"/>
      <w:r w:rsidRPr="007F6B6C">
        <w:rPr>
          <w:rFonts w:ascii="Arial Narrow" w:hAnsi="Arial Narrow"/>
          <w:i/>
          <w:iCs/>
          <w:color w:val="auto"/>
        </w:rPr>
        <w:t>5.</w:t>
      </w:r>
      <w:r w:rsidRPr="007F6B6C" w:rsidR="00760FDE">
        <w:rPr>
          <w:rFonts w:ascii="Arial Narrow" w:hAnsi="Arial Narrow"/>
          <w:i/>
          <w:iCs/>
          <w:color w:val="auto"/>
        </w:rPr>
        <w:t>3.</w:t>
      </w:r>
      <w:r w:rsidRPr="007F6B6C" w:rsidR="003129FC">
        <w:rPr>
          <w:rFonts w:ascii="Arial Narrow" w:hAnsi="Arial Narrow"/>
          <w:i/>
          <w:iCs/>
          <w:color w:val="auto"/>
        </w:rPr>
        <w:t>6</w:t>
      </w:r>
      <w:r w:rsidRPr="007F6B6C">
        <w:rPr>
          <w:rFonts w:ascii="Arial Narrow" w:hAnsi="Arial Narrow"/>
          <w:i/>
          <w:iCs/>
          <w:color w:val="auto"/>
        </w:rPr>
        <w:tab/>
      </w:r>
      <w:r w:rsidRPr="007F6B6C" w:rsidR="0085151B">
        <w:rPr>
          <w:rFonts w:hint="eastAsia" w:ascii="Arial Narrow" w:hAnsi="Arial Narrow"/>
          <w:i/>
          <w:iCs/>
          <w:color w:val="auto"/>
        </w:rPr>
        <w:t>Servicing</w:t>
      </w:r>
      <w:bookmarkEnd w:id="33"/>
      <w:r w:rsidRPr="0085151B" w:rsidR="0085151B">
        <w:rPr>
          <w:rFonts w:hint="eastAsia" w:ascii="Arial Narrow" w:hAnsi="Arial Narrow"/>
          <w:i/>
          <w:iCs/>
          <w:color w:val="auto"/>
        </w:rPr>
        <w:t xml:space="preserve"> </w:t>
      </w:r>
    </w:p>
    <w:p w:rsidRPr="006D68AE" w:rsidR="009620D0" w:rsidP="009620D0" w:rsidRDefault="009620D0" w14:paraId="1E52C354" w14:textId="77777777">
      <w:pPr>
        <w:pStyle w:val="ListParagraph"/>
        <w:ind w:firstLine="0"/>
        <w:contextualSpacing w:val="0"/>
        <w:rPr>
          <w:rFonts w:ascii="Arial Narrow" w:hAnsi="Arial Narrow" w:cs="Arial"/>
          <w:bCs/>
          <w:iCs/>
          <w:lang w:val="en-US"/>
        </w:rPr>
      </w:pPr>
    </w:p>
    <w:p w:rsidRPr="007F6B6C" w:rsidR="007F6B6C" w:rsidP="007F6B6C" w:rsidRDefault="007F6B6C" w14:paraId="544EBEA4" w14:textId="245E405F">
      <w:pPr>
        <w:pStyle w:val="ListParagraph"/>
        <w:numPr>
          <w:ilvl w:val="0"/>
          <w:numId w:val="4"/>
        </w:numPr>
        <w:ind w:left="567" w:hanging="567"/>
        <w:contextualSpacing w:val="0"/>
        <w:rPr>
          <w:rFonts w:ascii="Arial Narrow" w:hAnsi="Arial Narrow" w:cs="Arial"/>
          <w:bCs/>
          <w:iCs/>
          <w:lang w:val="en-US"/>
        </w:rPr>
      </w:pPr>
      <w:r w:rsidRPr="007F6B6C">
        <w:rPr>
          <w:rFonts w:ascii="Arial Narrow" w:hAnsi="Arial Narrow" w:cs="Arial"/>
          <w:bCs/>
          <w:iCs/>
          <w:lang w:val="en-US"/>
        </w:rPr>
        <w:t>Ms Perring</w:t>
      </w:r>
      <w:r w:rsidRPr="007F6B6C">
        <w:rPr>
          <w:rFonts w:ascii="Arial Narrow" w:hAnsi="Arial Narrow" w:cs="Arial"/>
          <w:bCs/>
          <w:iCs/>
          <w:vertAlign w:val="superscript"/>
          <w:lang w:val="en-US"/>
        </w:rPr>
        <w:footnoteReference w:id="94"/>
      </w:r>
      <w:r w:rsidRPr="007F6B6C">
        <w:rPr>
          <w:rFonts w:ascii="Arial Narrow" w:hAnsi="Arial Narrow" w:cs="Arial"/>
          <w:bCs/>
          <w:iCs/>
          <w:lang w:val="en-US"/>
        </w:rPr>
        <w:t xml:space="preserve"> </w:t>
      </w:r>
      <w:r w:rsidR="004A5B98">
        <w:rPr>
          <w:rFonts w:ascii="Arial Narrow" w:hAnsi="Arial Narrow" w:cs="Arial"/>
          <w:bCs/>
          <w:iCs/>
          <w:lang w:val="en-US"/>
        </w:rPr>
        <w:t xml:space="preserve">advised </w:t>
      </w:r>
      <w:r w:rsidRPr="007F6B6C">
        <w:rPr>
          <w:rFonts w:ascii="Arial Narrow" w:hAnsi="Arial Narrow" w:cs="Arial"/>
          <w:bCs/>
          <w:iCs/>
          <w:lang w:val="en-US"/>
        </w:rPr>
        <w:t xml:space="preserve">that the existing main water connection </w:t>
      </w:r>
      <w:r w:rsidR="004A5B98">
        <w:rPr>
          <w:rFonts w:ascii="Arial Narrow" w:hAnsi="Arial Narrow" w:cs="Arial"/>
          <w:bCs/>
          <w:iCs/>
          <w:lang w:val="en-US"/>
        </w:rPr>
        <w:t>to the Site was</w:t>
      </w:r>
      <w:r w:rsidRPr="007F6B6C">
        <w:rPr>
          <w:rFonts w:ascii="Arial Narrow" w:hAnsi="Arial Narrow" w:cs="Arial"/>
          <w:bCs/>
          <w:iCs/>
          <w:lang w:val="en-US"/>
        </w:rPr>
        <w:t xml:space="preserve"> inadequate for firefighting purposes and that </w:t>
      </w:r>
      <w:r w:rsidR="004A5B98">
        <w:rPr>
          <w:rFonts w:ascii="Arial Narrow" w:hAnsi="Arial Narrow" w:cs="Arial"/>
          <w:bCs/>
          <w:iCs/>
          <w:lang w:val="en-US"/>
        </w:rPr>
        <w:t>TPIL was</w:t>
      </w:r>
      <w:r w:rsidRPr="007F6B6C">
        <w:rPr>
          <w:rFonts w:ascii="Arial Narrow" w:hAnsi="Arial Narrow" w:cs="Arial"/>
          <w:bCs/>
          <w:iCs/>
          <w:lang w:val="en-US"/>
        </w:rPr>
        <w:t xml:space="preserve"> seeking </w:t>
      </w:r>
      <w:r w:rsidR="004A5B98">
        <w:rPr>
          <w:rFonts w:ascii="Arial Narrow" w:hAnsi="Arial Narrow" w:cs="Arial"/>
          <w:bCs/>
          <w:iCs/>
          <w:lang w:val="en-US"/>
        </w:rPr>
        <w:t xml:space="preserve">to </w:t>
      </w:r>
      <w:r w:rsidRPr="007F6B6C">
        <w:rPr>
          <w:rFonts w:ascii="Arial Narrow" w:hAnsi="Arial Narrow" w:cs="Arial"/>
          <w:bCs/>
          <w:iCs/>
          <w:lang w:val="en-US"/>
        </w:rPr>
        <w:t xml:space="preserve">upgrade the existing main water servicing the area and </w:t>
      </w:r>
      <w:r w:rsidR="004A5B98">
        <w:rPr>
          <w:rFonts w:ascii="Arial Narrow" w:hAnsi="Arial Narrow" w:cs="Arial"/>
          <w:bCs/>
          <w:iCs/>
          <w:lang w:val="en-US"/>
        </w:rPr>
        <w:t xml:space="preserve">install </w:t>
      </w:r>
      <w:r w:rsidRPr="007F6B6C">
        <w:rPr>
          <w:rFonts w:ascii="Arial Narrow" w:hAnsi="Arial Narrow" w:cs="Arial"/>
          <w:bCs/>
          <w:iCs/>
          <w:lang w:val="en-US"/>
        </w:rPr>
        <w:t>a 150mm connection</w:t>
      </w:r>
      <w:r w:rsidR="004A5B98">
        <w:rPr>
          <w:rFonts w:ascii="Arial Narrow" w:hAnsi="Arial Narrow" w:cs="Arial"/>
          <w:bCs/>
          <w:iCs/>
          <w:lang w:val="en-US"/>
        </w:rPr>
        <w:t xml:space="preserve"> to the Site</w:t>
      </w:r>
      <w:r w:rsidRPr="007F6B6C">
        <w:rPr>
          <w:rFonts w:ascii="Arial Narrow" w:hAnsi="Arial Narrow" w:cs="Arial"/>
          <w:bCs/>
          <w:iCs/>
          <w:lang w:val="en-US"/>
        </w:rPr>
        <w:t xml:space="preserve">. </w:t>
      </w:r>
      <w:r w:rsidR="004A5B98">
        <w:rPr>
          <w:rFonts w:ascii="Arial Narrow" w:hAnsi="Arial Narrow" w:cs="Arial"/>
          <w:bCs/>
          <w:iCs/>
          <w:lang w:val="en-US"/>
        </w:rPr>
        <w:t xml:space="preserve"> She</w:t>
      </w:r>
      <w:r w:rsidRPr="007F6B6C">
        <w:rPr>
          <w:rFonts w:ascii="Arial Narrow" w:hAnsi="Arial Narrow" w:cs="Arial"/>
          <w:bCs/>
          <w:iCs/>
          <w:vertAlign w:val="superscript"/>
          <w:lang w:val="en-US"/>
        </w:rPr>
        <w:footnoteReference w:id="95"/>
      </w:r>
      <w:r w:rsidRPr="007F6B6C">
        <w:rPr>
          <w:rFonts w:ascii="Arial Narrow" w:hAnsi="Arial Narrow" w:cs="Arial"/>
          <w:bCs/>
          <w:iCs/>
          <w:lang w:val="en-US"/>
        </w:rPr>
        <w:t xml:space="preserve"> advised that</w:t>
      </w:r>
      <w:r>
        <w:rPr>
          <w:rFonts w:ascii="Arial Narrow" w:hAnsi="Arial Narrow" w:cs="Arial"/>
          <w:bCs/>
          <w:iCs/>
          <w:lang w:val="en-US"/>
        </w:rPr>
        <w:t>,</w:t>
      </w:r>
      <w:r w:rsidRPr="007F6B6C">
        <w:rPr>
          <w:rFonts w:ascii="Arial Narrow" w:hAnsi="Arial Narrow" w:cs="Arial"/>
          <w:bCs/>
          <w:iCs/>
          <w:lang w:val="en-US"/>
        </w:rPr>
        <w:t xml:space="preserve"> based on advice from WBOPDC</w:t>
      </w:r>
      <w:r>
        <w:rPr>
          <w:rFonts w:ascii="Arial Narrow" w:hAnsi="Arial Narrow" w:cs="Arial"/>
          <w:bCs/>
          <w:iCs/>
          <w:lang w:val="en-US"/>
        </w:rPr>
        <w:t>’s</w:t>
      </w:r>
      <w:r w:rsidRPr="007F6B6C">
        <w:rPr>
          <w:rFonts w:ascii="Arial Narrow" w:hAnsi="Arial Narrow" w:cs="Arial"/>
          <w:bCs/>
          <w:iCs/>
          <w:lang w:val="en-US"/>
        </w:rPr>
        <w:t xml:space="preserve"> Infrastructure Water Engineer</w:t>
      </w:r>
      <w:r>
        <w:rPr>
          <w:rFonts w:ascii="Arial Narrow" w:hAnsi="Arial Narrow" w:cs="Arial"/>
          <w:bCs/>
          <w:iCs/>
          <w:lang w:val="en-US"/>
        </w:rPr>
        <w:t>,</w:t>
      </w:r>
      <w:r w:rsidRPr="007F6B6C">
        <w:rPr>
          <w:rFonts w:ascii="Arial Narrow" w:hAnsi="Arial Narrow" w:cs="Arial"/>
          <w:bCs/>
          <w:iCs/>
          <w:lang w:val="en-US"/>
        </w:rPr>
        <w:t xml:space="preserve"> the proposal complie</w:t>
      </w:r>
      <w:r w:rsidR="004A5B98">
        <w:rPr>
          <w:rFonts w:ascii="Arial Narrow" w:hAnsi="Arial Narrow" w:cs="Arial"/>
          <w:bCs/>
          <w:iCs/>
          <w:lang w:val="en-US"/>
        </w:rPr>
        <w:t>d</w:t>
      </w:r>
      <w:r w:rsidRPr="007F6B6C">
        <w:rPr>
          <w:rFonts w:ascii="Arial Narrow" w:hAnsi="Arial Narrow" w:cs="Arial"/>
          <w:bCs/>
          <w:iCs/>
          <w:lang w:val="en-US"/>
        </w:rPr>
        <w:t xml:space="preserve"> with Council</w:t>
      </w:r>
      <w:r w:rsidR="004A5B98">
        <w:rPr>
          <w:rFonts w:ascii="Arial Narrow" w:hAnsi="Arial Narrow" w:cs="Arial"/>
          <w:bCs/>
          <w:iCs/>
          <w:lang w:val="en-US"/>
        </w:rPr>
        <w:t>’</w:t>
      </w:r>
      <w:r w:rsidRPr="007F6B6C">
        <w:rPr>
          <w:rFonts w:ascii="Arial Narrow" w:hAnsi="Arial Narrow" w:cs="Arial"/>
          <w:bCs/>
          <w:iCs/>
          <w:lang w:val="en-US"/>
        </w:rPr>
        <w:t>s Water Supplies Code of Practice.</w:t>
      </w:r>
    </w:p>
    <w:p w:rsidRPr="007F6B6C" w:rsidR="007F6B6C" w:rsidP="007F6B6C" w:rsidRDefault="007F6B6C" w14:paraId="6BF47C7B" w14:textId="77777777">
      <w:pPr>
        <w:pStyle w:val="ListParagraph"/>
        <w:ind w:left="567" w:firstLine="0"/>
        <w:rPr>
          <w:rFonts w:ascii="Arial Narrow" w:hAnsi="Arial Narrow" w:cs="Arial"/>
          <w:bCs/>
          <w:iCs/>
          <w:lang w:val="en-US"/>
        </w:rPr>
      </w:pPr>
    </w:p>
    <w:p w:rsidRPr="007F6B6C" w:rsidR="007F6B6C" w:rsidP="007F6B6C" w:rsidRDefault="007F6B6C" w14:paraId="1D5871E6" w14:textId="4ED83994">
      <w:pPr>
        <w:pStyle w:val="ListParagraph"/>
        <w:numPr>
          <w:ilvl w:val="0"/>
          <w:numId w:val="4"/>
        </w:numPr>
        <w:ind w:left="567" w:hanging="567"/>
        <w:contextualSpacing w:val="0"/>
        <w:rPr>
          <w:rFonts w:ascii="Arial Narrow" w:hAnsi="Arial Narrow" w:cs="Arial"/>
          <w:bCs/>
          <w:iCs/>
          <w:lang w:val="en-US"/>
        </w:rPr>
      </w:pPr>
      <w:r w:rsidRPr="007F6B6C">
        <w:rPr>
          <w:rFonts w:ascii="Arial Narrow" w:hAnsi="Arial Narrow" w:cs="Arial"/>
          <w:bCs/>
          <w:iCs/>
          <w:lang w:val="en-US"/>
        </w:rPr>
        <w:t>We are satisfied that the proposed consent condition</w:t>
      </w:r>
      <w:r w:rsidR="004A5B98">
        <w:rPr>
          <w:rFonts w:ascii="Arial Narrow" w:hAnsi="Arial Narrow" w:cs="Arial"/>
          <w:bCs/>
          <w:iCs/>
          <w:lang w:val="en-US"/>
        </w:rPr>
        <w:t>s</w:t>
      </w:r>
      <w:r w:rsidRPr="007F6B6C">
        <w:rPr>
          <w:rFonts w:ascii="Arial Narrow" w:hAnsi="Arial Narrow" w:cs="Arial"/>
          <w:bCs/>
          <w:iCs/>
          <w:lang w:val="en-US"/>
        </w:rPr>
        <w:t xml:space="preserve"> regarding water supply w</w:t>
      </w:r>
      <w:r>
        <w:rPr>
          <w:rFonts w:ascii="Arial Narrow" w:hAnsi="Arial Narrow" w:cs="Arial"/>
          <w:bCs/>
          <w:iCs/>
          <w:lang w:val="en-US"/>
        </w:rPr>
        <w:t>ill</w:t>
      </w:r>
      <w:r w:rsidRPr="007F6B6C">
        <w:rPr>
          <w:rFonts w:ascii="Arial Narrow" w:hAnsi="Arial Narrow" w:cs="Arial"/>
          <w:bCs/>
          <w:iCs/>
          <w:lang w:val="en-US"/>
        </w:rPr>
        <w:t xml:space="preserve"> meet this requirement for an upgraded water connection.</w:t>
      </w:r>
    </w:p>
    <w:p w:rsidRPr="007F6B6C" w:rsidR="007F6B6C" w:rsidP="007F6B6C" w:rsidRDefault="007F6B6C" w14:paraId="651637BB" w14:textId="77777777">
      <w:pPr>
        <w:pStyle w:val="ListParagraph"/>
        <w:ind w:left="567" w:hanging="567"/>
        <w:contextualSpacing w:val="0"/>
        <w:rPr>
          <w:rFonts w:ascii="Arial Narrow" w:hAnsi="Arial Narrow" w:cs="Arial"/>
          <w:bCs/>
          <w:iCs/>
          <w:lang w:val="en-US"/>
        </w:rPr>
      </w:pPr>
    </w:p>
    <w:p w:rsidRPr="007F6B6C" w:rsidR="007F6B6C" w:rsidP="007F6B6C" w:rsidRDefault="007F6B6C" w14:paraId="2064DD19" w14:textId="5F20D721">
      <w:pPr>
        <w:pStyle w:val="ListParagraph"/>
        <w:numPr>
          <w:ilvl w:val="0"/>
          <w:numId w:val="4"/>
        </w:numPr>
        <w:ind w:left="567" w:hanging="567"/>
        <w:contextualSpacing w:val="0"/>
        <w:rPr>
          <w:rFonts w:ascii="Arial Narrow" w:hAnsi="Arial Narrow" w:cs="Arial"/>
          <w:bCs/>
          <w:i/>
          <w:iCs/>
          <w:lang w:val="en-US"/>
        </w:rPr>
      </w:pPr>
      <w:r w:rsidRPr="007F6B6C">
        <w:rPr>
          <w:rFonts w:ascii="Arial Narrow" w:hAnsi="Arial Narrow" w:cs="Arial"/>
          <w:bCs/>
          <w:iCs/>
          <w:lang w:val="en-US"/>
        </w:rPr>
        <w:t>Ms. Perring</w:t>
      </w:r>
      <w:r w:rsidRPr="007F6B6C">
        <w:rPr>
          <w:rFonts w:ascii="Arial Narrow" w:hAnsi="Arial Narrow" w:cs="Arial"/>
          <w:bCs/>
          <w:iCs/>
          <w:vertAlign w:val="superscript"/>
          <w:lang w:val="en-US"/>
        </w:rPr>
        <w:footnoteReference w:id="96"/>
      </w:r>
      <w:r w:rsidRPr="007F6B6C">
        <w:rPr>
          <w:rFonts w:ascii="Arial Narrow" w:hAnsi="Arial Narrow" w:cs="Arial"/>
          <w:bCs/>
          <w:iCs/>
          <w:lang w:val="en-US"/>
        </w:rPr>
        <w:t xml:space="preserve"> advised that there is no capacity in the existing Council wastewater pipeline within T</w:t>
      </w:r>
      <w:r w:rsidR="004A5B98">
        <w:rPr>
          <w:rFonts w:ascii="Arial Narrow" w:hAnsi="Arial Narrow" w:cs="Arial"/>
          <w:bCs/>
          <w:iCs/>
          <w:lang w:val="en-US"/>
        </w:rPr>
        <w:t>PSR</w:t>
      </w:r>
      <w:r w:rsidRPr="007F6B6C">
        <w:rPr>
          <w:rFonts w:ascii="Arial Narrow" w:hAnsi="Arial Narrow" w:cs="Arial"/>
          <w:bCs/>
          <w:iCs/>
          <w:lang w:val="en-US"/>
        </w:rPr>
        <w:t xml:space="preserve">.  As a consequence, TPIL are proposing to provide wastewater services by way of </w:t>
      </w:r>
      <w:r w:rsidRPr="007F6B6C" w:rsidR="00FA4A18">
        <w:rPr>
          <w:rFonts w:ascii="Arial Narrow" w:hAnsi="Arial Narrow" w:cs="Arial"/>
          <w:bCs/>
          <w:iCs/>
          <w:lang w:val="en-US"/>
        </w:rPr>
        <w:t>Portaloo’s</w:t>
      </w:r>
      <w:r w:rsidRPr="007F6B6C">
        <w:rPr>
          <w:rFonts w:ascii="Arial Narrow" w:hAnsi="Arial Narrow" w:cs="Arial"/>
          <w:bCs/>
          <w:iCs/>
          <w:lang w:val="en-US"/>
        </w:rPr>
        <w:t>. She d</w:t>
      </w:r>
      <w:r>
        <w:rPr>
          <w:rFonts w:ascii="Arial Narrow" w:hAnsi="Arial Narrow" w:cs="Arial"/>
          <w:bCs/>
          <w:iCs/>
          <w:lang w:val="en-US"/>
        </w:rPr>
        <w:t>id</w:t>
      </w:r>
      <w:r w:rsidRPr="007F6B6C">
        <w:rPr>
          <w:rFonts w:ascii="Arial Narrow" w:hAnsi="Arial Narrow" w:cs="Arial"/>
          <w:bCs/>
          <w:iCs/>
          <w:lang w:val="en-US"/>
        </w:rPr>
        <w:t xml:space="preserve"> not “</w:t>
      </w:r>
      <w:r w:rsidRPr="007F6B6C">
        <w:rPr>
          <w:rFonts w:ascii="Arial Narrow" w:hAnsi="Arial Narrow" w:cs="Arial"/>
          <w:bCs/>
          <w:i/>
          <w:iCs/>
        </w:rPr>
        <w:t xml:space="preserve">consider that the use of </w:t>
      </w:r>
      <w:r w:rsidRPr="007F6B6C" w:rsidR="00FA4A18">
        <w:rPr>
          <w:rFonts w:ascii="Arial Narrow" w:hAnsi="Arial Narrow" w:cs="Arial"/>
          <w:bCs/>
          <w:i/>
          <w:iCs/>
        </w:rPr>
        <w:t>Portaloo’s</w:t>
      </w:r>
      <w:r w:rsidRPr="007F6B6C">
        <w:rPr>
          <w:rFonts w:ascii="Arial Narrow" w:hAnsi="Arial Narrow" w:cs="Arial"/>
          <w:bCs/>
          <w:i/>
          <w:iCs/>
        </w:rPr>
        <w:t xml:space="preserve"> on a long-term basis will assist with establishing a professionally developed business park capable of hosting a range of industrial activities envisaged by the zoning.</w:t>
      </w:r>
      <w:r w:rsidRPr="007F6B6C">
        <w:rPr>
          <w:rFonts w:ascii="Arial Narrow" w:hAnsi="Arial Narrow" w:cs="Arial"/>
          <w:bCs/>
          <w:i/>
          <w:iCs/>
          <w:lang w:val="en-US"/>
        </w:rPr>
        <w:t xml:space="preserve">”. </w:t>
      </w:r>
      <w:r w:rsidRPr="007F6B6C">
        <w:rPr>
          <w:rFonts w:ascii="Arial Narrow" w:hAnsi="Arial Narrow" w:cs="Arial"/>
          <w:bCs/>
          <w:iCs/>
          <w:lang w:val="en-US"/>
        </w:rPr>
        <w:t>Ms Perring</w:t>
      </w:r>
      <w:r w:rsidRPr="007F6B6C">
        <w:rPr>
          <w:rFonts w:ascii="Arial Narrow" w:hAnsi="Arial Narrow" w:cs="Arial"/>
          <w:bCs/>
          <w:iCs/>
          <w:vertAlign w:val="superscript"/>
          <w:lang w:val="en-US"/>
        </w:rPr>
        <w:footnoteReference w:id="97"/>
      </w:r>
      <w:r w:rsidRPr="007F6B6C">
        <w:rPr>
          <w:rFonts w:ascii="Arial Narrow" w:hAnsi="Arial Narrow" w:cs="Arial"/>
          <w:bCs/>
          <w:iCs/>
          <w:lang w:val="en-US"/>
        </w:rPr>
        <w:t xml:space="preserve"> goes on to state that “</w:t>
      </w:r>
      <w:r w:rsidRPr="007F6B6C">
        <w:rPr>
          <w:rFonts w:ascii="Arial Narrow" w:hAnsi="Arial Narrow" w:cs="Arial"/>
          <w:bCs/>
          <w:i/>
          <w:lang w:val="en-US"/>
        </w:rPr>
        <w:t>I consider the effects of wastewater servicing to be no more than minor</w:t>
      </w:r>
      <w:r>
        <w:rPr>
          <w:rFonts w:ascii="Arial Narrow" w:hAnsi="Arial Narrow" w:cs="Arial"/>
          <w:bCs/>
          <w:i/>
          <w:lang w:val="en-US"/>
        </w:rPr>
        <w:t>”</w:t>
      </w:r>
      <w:r w:rsidR="00AE1C24">
        <w:rPr>
          <w:rFonts w:ascii="Arial Narrow" w:hAnsi="Arial Narrow" w:cs="Arial"/>
          <w:bCs/>
          <w:i/>
          <w:lang w:val="en-US"/>
        </w:rPr>
        <w:t>.</w:t>
      </w:r>
    </w:p>
    <w:p w:rsidRPr="007F6B6C" w:rsidR="007F6B6C" w:rsidP="007F6B6C" w:rsidRDefault="007F6B6C" w14:paraId="5882CB97" w14:textId="77777777">
      <w:pPr>
        <w:pStyle w:val="ListParagraph"/>
        <w:ind w:left="567" w:hanging="567"/>
        <w:contextualSpacing w:val="0"/>
        <w:rPr>
          <w:rFonts w:ascii="Arial Narrow" w:hAnsi="Arial Narrow" w:cs="Arial"/>
          <w:bCs/>
          <w:i/>
          <w:iCs/>
          <w:lang w:val="en-US"/>
        </w:rPr>
      </w:pPr>
    </w:p>
    <w:p w:rsidRPr="007F6B6C" w:rsidR="007F6B6C" w:rsidP="4CD07D58" w:rsidRDefault="00AE1C24" w14:paraId="2CC952F2" w14:textId="31EF8363" w14:noSpellErr="1">
      <w:pPr>
        <w:pStyle w:val="ListParagraph"/>
        <w:numPr>
          <w:ilvl w:val="0"/>
          <w:numId w:val="4"/>
        </w:numPr>
        <w:spacing/>
        <w:ind w:left="567" w:hanging="567"/>
        <w:rPr>
          <w:rFonts w:ascii="Arial Narrow" w:hAnsi="Arial Narrow" w:cs="Arial"/>
          <w:lang w:val="en-US"/>
        </w:rPr>
      </w:pPr>
      <w:r w:rsidRPr="4CD07D58" w:rsidR="00AE1C24">
        <w:rPr>
          <w:rFonts w:ascii="Arial Narrow" w:hAnsi="Arial Narrow" w:cs="Arial"/>
          <w:lang w:val="en-US"/>
        </w:rPr>
        <w:t>However, i</w:t>
      </w:r>
      <w:r w:rsidRPr="4CD07D58" w:rsidR="007F6B6C">
        <w:rPr>
          <w:rFonts w:ascii="Arial Narrow" w:hAnsi="Arial Narrow" w:cs="Arial"/>
          <w:lang w:val="en-US"/>
        </w:rPr>
        <w:t xml:space="preserve">n response to Minute 5, </w:t>
      </w:r>
      <w:r w:rsidRPr="4CD07D58" w:rsidR="007F6B6C">
        <w:rPr>
          <w:rFonts w:ascii="Arial Narrow" w:hAnsi="Arial Narrow" w:cs="Arial"/>
          <w:lang w:val="en-US"/>
        </w:rPr>
        <w:t>Mr</w:t>
      </w:r>
      <w:r w:rsidRPr="4CD07D58" w:rsidR="007F6B6C">
        <w:rPr>
          <w:rFonts w:ascii="Arial Narrow" w:hAnsi="Arial Narrow" w:cs="Arial"/>
          <w:lang w:val="en-US"/>
        </w:rPr>
        <w:t xml:space="preserve"> Murphy</w:t>
      </w:r>
      <w:r w:rsidRPr="4CD07D58" w:rsidR="007F6B6C">
        <w:rPr>
          <w:rFonts w:ascii="Arial Narrow" w:hAnsi="Arial Narrow" w:cs="Arial"/>
          <w:vertAlign w:val="superscript"/>
          <w:lang w:val="en-US"/>
        </w:rPr>
        <w:footnoteReference w:id="98"/>
      </w:r>
      <w:r w:rsidRPr="4CD07D58" w:rsidR="007F6B6C">
        <w:rPr>
          <w:rFonts w:ascii="Arial Narrow" w:hAnsi="Arial Narrow" w:cs="Arial"/>
          <w:vertAlign w:val="superscript"/>
          <w:lang w:val="en-US"/>
        </w:rPr>
        <w:t xml:space="preserve"> </w:t>
      </w:r>
      <w:r w:rsidRPr="4CD07D58" w:rsidR="007F6B6C">
        <w:rPr>
          <w:rFonts w:ascii="Arial Narrow" w:hAnsi="Arial Narrow" w:cs="Arial"/>
          <w:lang w:val="en-US"/>
        </w:rPr>
        <w:t xml:space="preserve">advised</w:t>
      </w:r>
      <w:r w:rsidRPr="4CD07D58" w:rsidR="007F6B6C">
        <w:rPr>
          <w:rFonts w:ascii="Arial Narrow" w:hAnsi="Arial Narrow" w:cs="Arial"/>
          <w:lang w:val="en-US"/>
        </w:rPr>
        <w:t xml:space="preserve"> </w:t>
      </w:r>
      <w:r w:rsidRPr="4CD07D58" w:rsidR="007F6B6C">
        <w:rPr>
          <w:rFonts w:ascii="Arial Narrow" w:hAnsi="Arial Narrow" w:cs="Arial"/>
          <w:lang w:val="en-US"/>
        </w:rPr>
        <w:t xml:space="preserve">that more sophisticated </w:t>
      </w:r>
      <w:r w:rsidRPr="4CD07D58" w:rsidR="007F6B6C">
        <w:rPr>
          <w:rFonts w:ascii="Arial Narrow" w:hAnsi="Arial Narrow" w:cs="Arial"/>
          <w:lang w:val="en-US"/>
        </w:rPr>
        <w:t>prefab</w:t>
      </w:r>
      <w:r w:rsidRPr="4CD07D58" w:rsidR="007F6B6C">
        <w:rPr>
          <w:rFonts w:ascii="Arial Narrow" w:hAnsi="Arial Narrow" w:cs="Arial"/>
          <w:lang w:val="en-US"/>
        </w:rPr>
        <w:t xml:space="preserve"> or </w:t>
      </w:r>
      <w:r w:rsidRPr="4CD07D58" w:rsidR="007F6B6C">
        <w:rPr>
          <w:rFonts w:ascii="Arial Narrow" w:hAnsi="Arial Narrow" w:cs="Arial"/>
          <w:lang w:val="en-US"/>
        </w:rPr>
        <w:t xml:space="preserve">containerised</w:t>
      </w:r>
      <w:r w:rsidRPr="4CD07D58" w:rsidR="007F6B6C">
        <w:rPr>
          <w:rFonts w:ascii="Arial Narrow" w:hAnsi="Arial Narrow" w:cs="Arial"/>
          <w:lang w:val="en-US"/>
        </w:rPr>
        <w:t xml:space="preserve"> ablution and amenity facilities </w:t>
      </w:r>
      <w:r w:rsidRPr="4CD07D58" w:rsidR="00AE1C24">
        <w:rPr>
          <w:rFonts w:ascii="Arial Narrow" w:hAnsi="Arial Narrow" w:cs="Arial"/>
          <w:lang w:val="en-US"/>
        </w:rPr>
        <w:t>would</w:t>
      </w:r>
      <w:r w:rsidRPr="4CD07D58" w:rsidR="007F6B6C">
        <w:rPr>
          <w:rFonts w:ascii="Arial Narrow" w:hAnsi="Arial Narrow" w:cs="Arial"/>
          <w:lang w:val="en-US"/>
        </w:rPr>
        <w:t xml:space="preserve"> be </w:t>
      </w:r>
      <w:r w:rsidRPr="4CD07D58" w:rsidR="00AE1C24">
        <w:rPr>
          <w:rFonts w:ascii="Arial Narrow" w:hAnsi="Arial Narrow" w:cs="Arial"/>
          <w:lang w:val="en-US"/>
        </w:rPr>
        <w:t xml:space="preserve">provided </w:t>
      </w:r>
      <w:r w:rsidRPr="4CD07D58" w:rsidR="007F6B6C">
        <w:rPr>
          <w:rFonts w:ascii="Arial Narrow" w:hAnsi="Arial Narrow" w:cs="Arial"/>
          <w:lang w:val="en-US"/>
        </w:rPr>
        <w:t>on-site to service staff demands</w:t>
      </w:r>
      <w:r w:rsidRPr="4CD07D58" w:rsidR="007F6B6C">
        <w:rPr>
          <w:rFonts w:ascii="Arial Narrow" w:hAnsi="Arial Narrow" w:cs="Arial"/>
          <w:lang w:val="en-US"/>
        </w:rPr>
        <w:t xml:space="preserve">.  </w:t>
      </w:r>
      <w:r w:rsidRPr="4CD07D58" w:rsidR="007F6B6C">
        <w:rPr>
          <w:rFonts w:ascii="Arial Narrow" w:hAnsi="Arial Narrow" w:cs="Arial"/>
          <w:lang w:val="en-US"/>
        </w:rPr>
        <w:t xml:space="preserve">We understand </w:t>
      </w:r>
      <w:r w:rsidRPr="4CD07D58" w:rsidR="007F6B6C">
        <w:rPr>
          <w:rFonts w:ascii="Arial Narrow" w:hAnsi="Arial Narrow" w:cs="Arial"/>
          <w:lang w:val="en-US"/>
        </w:rPr>
        <w:t>that this w</w:t>
      </w:r>
      <w:r w:rsidRPr="4CD07D58" w:rsidR="007F6B6C">
        <w:rPr>
          <w:rFonts w:ascii="Arial Narrow" w:hAnsi="Arial Narrow" w:cs="Arial"/>
          <w:lang w:val="en-US"/>
        </w:rPr>
        <w:t>ill</w:t>
      </w:r>
      <w:r w:rsidRPr="4CD07D58" w:rsidR="007F6B6C">
        <w:rPr>
          <w:rFonts w:ascii="Arial Narrow" w:hAnsi="Arial Narrow" w:cs="Arial"/>
          <w:lang w:val="en-US"/>
        </w:rPr>
        <w:t xml:space="preserve"> require pumping out </w:t>
      </w:r>
      <w:r w:rsidRPr="4CD07D58" w:rsidR="00AE1C24">
        <w:rPr>
          <w:rFonts w:ascii="Arial Narrow" w:hAnsi="Arial Narrow" w:cs="Arial"/>
          <w:lang w:val="en-US"/>
        </w:rPr>
        <w:t xml:space="preserve">of the wastewater </w:t>
      </w:r>
      <w:r w:rsidRPr="4CD07D58" w:rsidR="007F6B6C">
        <w:rPr>
          <w:rFonts w:ascii="Arial Narrow" w:hAnsi="Arial Narrow" w:cs="Arial"/>
          <w:lang w:val="en-US"/>
        </w:rPr>
        <w:t xml:space="preserve">and </w:t>
      </w:r>
      <w:r w:rsidRPr="4CD07D58" w:rsidR="00AE1C24">
        <w:rPr>
          <w:rFonts w:ascii="Arial Narrow" w:hAnsi="Arial Narrow" w:cs="Arial"/>
          <w:lang w:val="en-US"/>
        </w:rPr>
        <w:t xml:space="preserve">its </w:t>
      </w:r>
      <w:r w:rsidRPr="4CD07D58" w:rsidR="007F6B6C">
        <w:rPr>
          <w:rFonts w:ascii="Arial Narrow" w:hAnsi="Arial Narrow" w:cs="Arial"/>
          <w:lang w:val="en-US"/>
        </w:rPr>
        <w:t xml:space="preserve">disposal off-site</w:t>
      </w:r>
      <w:r w:rsidRPr="4CD07D58" w:rsidR="007F6B6C">
        <w:rPr>
          <w:rFonts w:ascii="Arial Narrow" w:hAnsi="Arial Narrow" w:cs="Arial"/>
          <w:lang w:val="en-US"/>
        </w:rPr>
        <w:t xml:space="preserve">.  </w:t>
      </w:r>
      <w:r w:rsidRPr="4CD07D58" w:rsidR="007F6B6C">
        <w:rPr>
          <w:rFonts w:ascii="Arial Narrow" w:hAnsi="Arial Narrow" w:cs="Arial"/>
          <w:lang w:val="en-US"/>
        </w:rPr>
        <w:t>Mr</w:t>
      </w:r>
      <w:r w:rsidRPr="4CD07D58" w:rsidR="007F6B6C">
        <w:rPr>
          <w:rFonts w:ascii="Arial Narrow" w:hAnsi="Arial Narrow" w:cs="Arial"/>
          <w:lang w:val="en-US"/>
        </w:rPr>
        <w:t xml:space="preserve"> Murphy</w:t>
      </w:r>
      <w:r w:rsidRPr="4CD07D58" w:rsidR="007F6B6C">
        <w:rPr>
          <w:rFonts w:ascii="Arial Narrow" w:hAnsi="Arial Narrow" w:cs="Arial"/>
          <w:lang w:val="en-US"/>
        </w:rPr>
        <w:t xml:space="preserve"> </w:t>
      </w:r>
      <w:r w:rsidRPr="4CD07D58" w:rsidR="00AE1C24">
        <w:rPr>
          <w:rFonts w:ascii="Arial Narrow" w:hAnsi="Arial Narrow" w:cs="Arial"/>
          <w:lang w:val="en-US"/>
        </w:rPr>
        <w:t>also</w:t>
      </w:r>
      <w:r w:rsidRPr="4CD07D58" w:rsidR="007F6B6C">
        <w:rPr>
          <w:rFonts w:ascii="Arial Narrow" w:hAnsi="Arial Narrow" w:cs="Arial"/>
          <w:lang w:val="en-US"/>
        </w:rPr>
        <w:t xml:space="preserve"> advised that ‘f</w:t>
      </w:r>
      <w:r w:rsidRPr="4CD07D58" w:rsidR="007F6B6C">
        <w:rPr>
          <w:rFonts w:ascii="Arial Narrow" w:hAnsi="Arial Narrow" w:cs="Arial"/>
          <w:i w:val="1"/>
          <w:iCs w:val="1"/>
          <w:lang w:val="en-US"/>
        </w:rPr>
        <w:t>urther wastewater infrastructure requirements to service growth or diversification in use of the Business Park site in the future will be subject to any consenting required for necessary wastewater infrastructure</w:t>
      </w:r>
      <w:r w:rsidRPr="4CD07D58" w:rsidR="007F6B6C">
        <w:rPr>
          <w:rFonts w:ascii="Arial Narrow" w:hAnsi="Arial Narrow" w:cs="Arial"/>
          <w:i w:val="1"/>
          <w:iCs w:val="1"/>
          <w:lang w:val="en-US"/>
        </w:rPr>
        <w:t>’.</w:t>
      </w:r>
    </w:p>
    <w:p w:rsidRPr="007F6B6C" w:rsidR="007F6B6C" w:rsidP="007F6B6C" w:rsidRDefault="007F6B6C" w14:paraId="427FE7C1" w14:textId="77777777">
      <w:pPr>
        <w:pStyle w:val="ListParagraph"/>
        <w:ind w:left="567" w:firstLine="0"/>
        <w:contextualSpacing w:val="0"/>
        <w:rPr>
          <w:rFonts w:ascii="Arial Narrow" w:hAnsi="Arial Narrow" w:cs="Arial"/>
          <w:bCs/>
          <w:iCs/>
          <w:lang w:val="en-US"/>
        </w:rPr>
      </w:pPr>
    </w:p>
    <w:p w:rsidR="007F6B6C" w:rsidP="007F6B6C" w:rsidRDefault="007F6B6C" w14:paraId="3FEAA8C9" w14:textId="4C9047C7">
      <w:pPr>
        <w:pStyle w:val="ListParagraph"/>
        <w:numPr>
          <w:ilvl w:val="0"/>
          <w:numId w:val="4"/>
        </w:numPr>
        <w:ind w:left="567" w:hanging="567"/>
        <w:contextualSpacing w:val="0"/>
        <w:rPr>
          <w:rFonts w:ascii="Arial Narrow" w:hAnsi="Arial Narrow" w:cs="Arial"/>
          <w:bCs/>
          <w:iCs/>
          <w:lang w:val="en-US"/>
        </w:rPr>
      </w:pPr>
      <w:r w:rsidRPr="007F6B6C">
        <w:rPr>
          <w:rFonts w:ascii="Arial Narrow" w:hAnsi="Arial Narrow" w:cs="Arial"/>
          <w:bCs/>
          <w:iCs/>
          <w:lang w:val="en-US"/>
        </w:rPr>
        <w:t>We are satisfied that the proposed consent condition</w:t>
      </w:r>
      <w:r w:rsidR="00AE1C24">
        <w:rPr>
          <w:rFonts w:ascii="Arial Narrow" w:hAnsi="Arial Narrow" w:cs="Arial"/>
          <w:bCs/>
          <w:iCs/>
          <w:lang w:val="en-US"/>
        </w:rPr>
        <w:t>s</w:t>
      </w:r>
      <w:r w:rsidRPr="007F6B6C">
        <w:rPr>
          <w:rFonts w:ascii="Arial Narrow" w:hAnsi="Arial Narrow" w:cs="Arial"/>
          <w:bCs/>
          <w:iCs/>
          <w:lang w:val="en-US"/>
        </w:rPr>
        <w:t xml:space="preserve"> regarding wastewater facilities will address any associated potential effects</w:t>
      </w:r>
      <w:r>
        <w:rPr>
          <w:rFonts w:ascii="Arial Narrow" w:hAnsi="Arial Narrow" w:cs="Arial"/>
          <w:bCs/>
          <w:iCs/>
          <w:lang w:val="en-US"/>
        </w:rPr>
        <w:t>.</w:t>
      </w:r>
    </w:p>
    <w:p w:rsidRPr="007F6B6C" w:rsidR="007F6B6C" w:rsidP="007F6B6C" w:rsidRDefault="007F6B6C" w14:paraId="070764F6" w14:textId="77777777">
      <w:pPr>
        <w:pStyle w:val="ListParagraph"/>
        <w:rPr>
          <w:rFonts w:ascii="Arial Narrow" w:hAnsi="Arial Narrow" w:cs="Arial"/>
          <w:bCs/>
          <w:iCs/>
          <w:lang w:val="en-US"/>
        </w:rPr>
      </w:pPr>
    </w:p>
    <w:p w:rsidRPr="007F6B6C" w:rsidR="007F6B6C" w:rsidP="007F6B6C" w:rsidRDefault="007F6B6C" w14:paraId="512245CE" w14:textId="40F4B7B4">
      <w:pPr>
        <w:pStyle w:val="ListParagraph"/>
        <w:numPr>
          <w:ilvl w:val="0"/>
          <w:numId w:val="4"/>
        </w:numPr>
        <w:ind w:left="567" w:hanging="567"/>
        <w:contextualSpacing w:val="0"/>
        <w:rPr>
          <w:rFonts w:ascii="Arial Narrow" w:hAnsi="Arial Narrow" w:cs="Arial"/>
          <w:bCs/>
          <w:iCs/>
          <w:lang w:val="en-US"/>
        </w:rPr>
      </w:pPr>
      <w:r w:rsidRPr="007F6B6C">
        <w:rPr>
          <w:rFonts w:ascii="Arial Narrow" w:hAnsi="Arial Narrow" w:cs="Arial"/>
          <w:bCs/>
          <w:iCs/>
          <w:lang w:val="en-US"/>
        </w:rPr>
        <w:t xml:space="preserve">In overall terms we are satisfied that the effects of the TPIL proposal </w:t>
      </w:r>
      <w:r>
        <w:rPr>
          <w:rFonts w:ascii="Arial Narrow" w:hAnsi="Arial Narrow" w:cs="Arial"/>
          <w:bCs/>
          <w:iCs/>
          <w:lang w:val="en-US"/>
        </w:rPr>
        <w:t xml:space="preserve">with regard to servicing </w:t>
      </w:r>
      <w:r w:rsidRPr="007F6B6C">
        <w:rPr>
          <w:rFonts w:ascii="Arial Narrow" w:hAnsi="Arial Narrow" w:cs="Arial"/>
          <w:bCs/>
          <w:iCs/>
          <w:lang w:val="en-US"/>
        </w:rPr>
        <w:t>are no more than minor</w:t>
      </w:r>
      <w:r>
        <w:rPr>
          <w:rFonts w:ascii="Arial Narrow" w:hAnsi="Arial Narrow" w:cs="Arial"/>
          <w:bCs/>
          <w:iCs/>
          <w:lang w:val="en-US"/>
        </w:rPr>
        <w:t>.</w:t>
      </w:r>
    </w:p>
    <w:p w:rsidRPr="009620D0" w:rsidR="00760FDE" w:rsidP="00760FDE" w:rsidRDefault="00760FDE" w14:paraId="4BFECA71" w14:textId="4BFAC7F0">
      <w:pPr>
        <w:pStyle w:val="Heading3"/>
        <w:ind w:left="567" w:hanging="567"/>
        <w:rPr>
          <w:rFonts w:ascii="Arial Narrow" w:hAnsi="Arial Narrow"/>
          <w:i/>
          <w:iCs/>
          <w:color w:val="auto"/>
        </w:rPr>
      </w:pPr>
      <w:bookmarkStart w:name="_Toc202767844" w:id="34"/>
      <w:r w:rsidRPr="007F6B6C">
        <w:rPr>
          <w:rFonts w:ascii="Arial Narrow" w:hAnsi="Arial Narrow"/>
          <w:i/>
          <w:iCs/>
          <w:color w:val="auto"/>
        </w:rPr>
        <w:t>5.3.</w:t>
      </w:r>
      <w:r w:rsidRPr="007F6B6C" w:rsidR="003129FC">
        <w:rPr>
          <w:rFonts w:ascii="Arial Narrow" w:hAnsi="Arial Narrow"/>
          <w:i/>
          <w:iCs/>
          <w:color w:val="auto"/>
        </w:rPr>
        <w:t>7</w:t>
      </w:r>
      <w:r w:rsidRPr="007F6B6C">
        <w:rPr>
          <w:rFonts w:ascii="Arial Narrow" w:hAnsi="Arial Narrow"/>
          <w:i/>
          <w:iCs/>
          <w:color w:val="auto"/>
        </w:rPr>
        <w:tab/>
      </w:r>
      <w:r w:rsidRPr="007F6B6C">
        <w:rPr>
          <w:rFonts w:ascii="Arial Narrow" w:hAnsi="Arial Narrow"/>
          <w:i/>
          <w:iCs/>
          <w:color w:val="auto"/>
        </w:rPr>
        <w:t>Flood</w:t>
      </w:r>
      <w:r w:rsidRPr="007F6B6C" w:rsidR="00991134">
        <w:rPr>
          <w:rFonts w:ascii="Arial Narrow" w:hAnsi="Arial Narrow"/>
          <w:i/>
          <w:iCs/>
          <w:color w:val="auto"/>
        </w:rPr>
        <w:t xml:space="preserve"> Hazard</w:t>
      </w:r>
      <w:bookmarkEnd w:id="34"/>
    </w:p>
    <w:p w:rsidRPr="00760FDE" w:rsidR="00760FDE" w:rsidP="00760FDE" w:rsidRDefault="00760FDE" w14:paraId="1E9C061D" w14:textId="77777777">
      <w:pPr>
        <w:pStyle w:val="ListParagraph"/>
        <w:rPr>
          <w:rFonts w:ascii="Arial Narrow" w:hAnsi="Arial Narrow" w:cs="Arial"/>
          <w:bCs/>
          <w:iCs/>
          <w:lang w:val="en-US"/>
        </w:rPr>
      </w:pPr>
    </w:p>
    <w:p w:rsidRPr="00375DF4" w:rsidR="00760FDE" w:rsidP="4CD07D58" w:rsidRDefault="006567F8" w14:paraId="243ADB9D" w14:textId="5309AF27" w14:noSpellErr="1">
      <w:pPr>
        <w:pStyle w:val="ListParagraph"/>
        <w:numPr>
          <w:ilvl w:val="0"/>
          <w:numId w:val="4"/>
        </w:numPr>
        <w:spacing/>
        <w:ind w:left="567" w:hanging="567"/>
        <w:rPr>
          <w:rFonts w:ascii="Arial Narrow" w:hAnsi="Arial Narrow" w:cs="Arial"/>
          <w:lang w:val="en-NZ"/>
        </w:rPr>
      </w:pPr>
      <w:r w:rsidRPr="4CD07D58" w:rsidR="006567F8">
        <w:rPr>
          <w:rFonts w:ascii="Arial Narrow" w:hAnsi="Arial Narrow" w:cs="Arial"/>
          <w:lang w:val="en-NZ"/>
        </w:rPr>
        <w:t xml:space="preserve">We </w:t>
      </w:r>
      <w:r w:rsidRPr="4CD07D58" w:rsidR="006567F8">
        <w:rPr>
          <w:rFonts w:ascii="Arial Narrow" w:hAnsi="Arial Narrow" w:cs="Arial"/>
          <w:lang w:val="en-NZ"/>
        </w:rPr>
        <w:t xml:space="preserve">address Site stormwater </w:t>
      </w:r>
      <w:r w:rsidRPr="4CD07D58" w:rsidR="00CC0DBE">
        <w:rPr>
          <w:rFonts w:ascii="Arial Narrow" w:hAnsi="Arial Narrow" w:cs="Arial"/>
          <w:lang w:val="en-NZ"/>
        </w:rPr>
        <w:t xml:space="preserve">management </w:t>
      </w:r>
      <w:r w:rsidRPr="4CD07D58" w:rsidR="00AE1C24">
        <w:rPr>
          <w:rFonts w:ascii="Arial Narrow" w:hAnsi="Arial Narrow" w:cs="Arial"/>
          <w:lang w:val="en-NZ"/>
        </w:rPr>
        <w:t xml:space="preserve">in </w:t>
      </w:r>
      <w:r w:rsidRPr="4CD07D58" w:rsidR="00AE1C24">
        <w:rPr>
          <w:rFonts w:ascii="Arial Narrow" w:hAnsi="Arial Narrow" w:cs="Arial"/>
          <w:lang w:val="en-NZ"/>
        </w:rPr>
        <w:t xml:space="preserve">section </w:t>
      </w:r>
      <w:r w:rsidRPr="4CD07D58" w:rsidR="006567F8">
        <w:rPr>
          <w:rFonts w:ascii="Arial Narrow" w:hAnsi="Arial Narrow" w:cs="Arial"/>
          <w:lang w:val="en-NZ"/>
        </w:rPr>
        <w:t>6.1.7 of this Decision</w:t>
      </w:r>
      <w:r w:rsidRPr="4CD07D58" w:rsidR="00CC0DBE">
        <w:rPr>
          <w:rFonts w:ascii="Arial Narrow" w:hAnsi="Arial Narrow" w:cs="Arial"/>
          <w:lang w:val="en-NZ"/>
        </w:rPr>
        <w:t xml:space="preserve">.  </w:t>
      </w:r>
    </w:p>
    <w:p w:rsidR="00816244" w:rsidP="00816244" w:rsidRDefault="00816244" w14:paraId="18ABB3E3" w14:textId="77777777">
      <w:pPr>
        <w:pStyle w:val="ListParagraph"/>
        <w:ind w:left="567" w:firstLine="0"/>
        <w:contextualSpacing w:val="0"/>
        <w:rPr>
          <w:rFonts w:ascii="Arial Narrow" w:hAnsi="Arial Narrow" w:cs="Arial"/>
          <w:bCs/>
          <w:iCs/>
          <w:lang w:val="en-US"/>
        </w:rPr>
      </w:pPr>
    </w:p>
    <w:p w:rsidRPr="00816244" w:rsidR="00816244" w:rsidP="007F6B6C" w:rsidRDefault="00816244" w14:paraId="08AFA935" w14:textId="50383A49">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TPIL’s flood assessment is reliant on modelling primarily undertaken by Dr Steven Joynes.  Ms Christian advised</w:t>
      </w:r>
      <w:r>
        <w:rPr>
          <w:rStyle w:val="FootnoteReference"/>
          <w:rFonts w:ascii="Arial Narrow" w:hAnsi="Arial Narrow" w:cs="Arial"/>
          <w:bCs/>
          <w:iCs/>
          <w:lang w:val="en-US"/>
        </w:rPr>
        <w:footnoteReference w:id="99"/>
      </w:r>
      <w:r>
        <w:rPr>
          <w:rFonts w:ascii="Arial Narrow" w:hAnsi="Arial Narrow" w:cs="Arial"/>
          <w:bCs/>
          <w:iCs/>
          <w:lang w:val="en-US"/>
        </w:rPr>
        <w:t xml:space="preserve"> that TPIL had </w:t>
      </w:r>
      <w:r w:rsidRPr="00816244">
        <w:rPr>
          <w:rFonts w:ascii="Arial Narrow" w:hAnsi="Arial Narrow" w:cs="Arial"/>
          <w:bCs/>
          <w:iCs/>
        </w:rPr>
        <w:t>undertaken a flood model validation exercise, as detailed in Attachments B</w:t>
      </w:r>
      <w:r w:rsidRPr="00816244">
        <w:rPr>
          <w:rFonts w:ascii="Arial Narrow" w:hAnsi="Arial Narrow" w:cs="Arial"/>
          <w:bCs/>
          <w:iCs/>
          <w:vertAlign w:val="superscript"/>
        </w:rPr>
        <w:footnoteReference w:id="100"/>
      </w:r>
      <w:r w:rsidRPr="00816244">
        <w:rPr>
          <w:rFonts w:ascii="Arial Narrow" w:hAnsi="Arial Narrow" w:cs="Arial"/>
          <w:bCs/>
          <w:iCs/>
        </w:rPr>
        <w:t xml:space="preserve"> and C</w:t>
      </w:r>
      <w:r w:rsidRPr="00816244">
        <w:rPr>
          <w:rFonts w:ascii="Arial Narrow" w:hAnsi="Arial Narrow" w:cs="Arial"/>
          <w:bCs/>
          <w:iCs/>
          <w:vertAlign w:val="superscript"/>
        </w:rPr>
        <w:footnoteReference w:id="101"/>
      </w:r>
      <w:r w:rsidRPr="00816244">
        <w:rPr>
          <w:rFonts w:ascii="Arial Narrow" w:hAnsi="Arial Narrow" w:cs="Arial"/>
          <w:bCs/>
          <w:iCs/>
        </w:rPr>
        <w:t xml:space="preserve">, prepared by </w:t>
      </w:r>
      <w:r>
        <w:rPr>
          <w:rFonts w:ascii="Arial Narrow" w:hAnsi="Arial Narrow" w:cs="Arial"/>
          <w:bCs/>
          <w:iCs/>
        </w:rPr>
        <w:t>Dr</w:t>
      </w:r>
      <w:r w:rsidRPr="00816244">
        <w:rPr>
          <w:rFonts w:ascii="Arial Narrow" w:hAnsi="Arial Narrow" w:cs="Arial"/>
          <w:bCs/>
          <w:iCs/>
        </w:rPr>
        <w:t xml:space="preserve"> Joynes. Th</w:t>
      </w:r>
      <w:r>
        <w:rPr>
          <w:rFonts w:ascii="Arial Narrow" w:hAnsi="Arial Narrow" w:cs="Arial"/>
          <w:bCs/>
          <w:iCs/>
        </w:rPr>
        <w:t>at</w:t>
      </w:r>
      <w:r w:rsidRPr="00816244">
        <w:rPr>
          <w:rFonts w:ascii="Arial Narrow" w:hAnsi="Arial Narrow" w:cs="Arial"/>
          <w:bCs/>
          <w:iCs/>
        </w:rPr>
        <w:t xml:space="preserve"> </w:t>
      </w:r>
      <w:r w:rsidR="00AE1C24">
        <w:rPr>
          <w:rFonts w:ascii="Arial Narrow" w:hAnsi="Arial Narrow" w:cs="Arial"/>
          <w:bCs/>
          <w:iCs/>
        </w:rPr>
        <w:t xml:space="preserve">validation </w:t>
      </w:r>
      <w:r w:rsidRPr="00816244">
        <w:rPr>
          <w:rFonts w:ascii="Arial Narrow" w:hAnsi="Arial Narrow" w:cs="Arial"/>
          <w:bCs/>
          <w:iCs/>
        </w:rPr>
        <w:t>include</w:t>
      </w:r>
      <w:r>
        <w:rPr>
          <w:rFonts w:ascii="Arial Narrow" w:hAnsi="Arial Narrow" w:cs="Arial"/>
          <w:bCs/>
          <w:iCs/>
        </w:rPr>
        <w:t>d</w:t>
      </w:r>
      <w:r w:rsidRPr="00816244">
        <w:rPr>
          <w:rFonts w:ascii="Arial Narrow" w:hAnsi="Arial Narrow" w:cs="Arial"/>
          <w:bCs/>
          <w:iCs/>
        </w:rPr>
        <w:t xml:space="preserve"> incorporating appropriate model build parameters and comparing flood model outputs against photographs of the T</w:t>
      </w:r>
      <w:r w:rsidR="00AE1C24">
        <w:rPr>
          <w:rFonts w:ascii="Arial Narrow" w:hAnsi="Arial Narrow" w:cs="Arial"/>
          <w:bCs/>
          <w:iCs/>
        </w:rPr>
        <w:t>inex</w:t>
      </w:r>
      <w:r w:rsidRPr="00816244">
        <w:rPr>
          <w:rFonts w:ascii="Arial Narrow" w:hAnsi="Arial Narrow" w:cs="Arial"/>
          <w:bCs/>
          <w:iCs/>
        </w:rPr>
        <w:t xml:space="preserve"> site and 260 Te Puna Station Road, </w:t>
      </w:r>
      <w:r w:rsidR="00AE1C24">
        <w:rPr>
          <w:rFonts w:ascii="Arial Narrow" w:hAnsi="Arial Narrow" w:cs="Arial"/>
          <w:bCs/>
          <w:iCs/>
        </w:rPr>
        <w:t xml:space="preserve">together with </w:t>
      </w:r>
      <w:r w:rsidRPr="00816244">
        <w:rPr>
          <w:rFonts w:ascii="Arial Narrow" w:hAnsi="Arial Narrow" w:cs="Arial"/>
          <w:bCs/>
          <w:iCs/>
        </w:rPr>
        <w:t>information provided by the landowners of maximum flood levels reached during a storm event in January 2023, and nearby rainfall data.  Th</w:t>
      </w:r>
      <w:r w:rsidR="00AE1C24">
        <w:rPr>
          <w:rFonts w:ascii="Arial Narrow" w:hAnsi="Arial Narrow" w:cs="Arial"/>
          <w:bCs/>
          <w:iCs/>
        </w:rPr>
        <w:t xml:space="preserve">e validation </w:t>
      </w:r>
      <w:r w:rsidRPr="00816244">
        <w:rPr>
          <w:rFonts w:ascii="Arial Narrow" w:hAnsi="Arial Narrow" w:cs="Arial"/>
          <w:bCs/>
          <w:iCs/>
        </w:rPr>
        <w:t>exercise was to provide confidence in the model’s ability to replicate real-world example</w:t>
      </w:r>
      <w:r w:rsidR="00AE1C24">
        <w:rPr>
          <w:rFonts w:ascii="Arial Narrow" w:hAnsi="Arial Narrow" w:cs="Arial"/>
          <w:bCs/>
          <w:iCs/>
        </w:rPr>
        <w:t>s</w:t>
      </w:r>
      <w:r w:rsidRPr="00816244">
        <w:rPr>
          <w:rFonts w:ascii="Arial Narrow" w:hAnsi="Arial Narrow" w:cs="Arial"/>
          <w:bCs/>
          <w:iCs/>
        </w:rPr>
        <w:t xml:space="preserve"> and provide confidence in the model outputs</w:t>
      </w:r>
      <w:r>
        <w:rPr>
          <w:rFonts w:ascii="Arial Narrow" w:hAnsi="Arial Narrow" w:cs="Arial"/>
          <w:bCs/>
          <w:iCs/>
        </w:rPr>
        <w:t>.</w:t>
      </w:r>
    </w:p>
    <w:p w:rsidRPr="00816244" w:rsidR="00816244" w:rsidP="00816244" w:rsidRDefault="00816244" w14:paraId="1D33A111" w14:textId="77777777">
      <w:pPr>
        <w:pStyle w:val="ListParagraph"/>
        <w:rPr>
          <w:rFonts w:ascii="Arial Narrow" w:hAnsi="Arial Narrow" w:cs="Arial"/>
          <w:bCs/>
          <w:iCs/>
          <w:lang w:val="en-US"/>
        </w:rPr>
      </w:pPr>
    </w:p>
    <w:p w:rsidRPr="00CC0DBE" w:rsidR="00816244" w:rsidP="007F6B6C" w:rsidRDefault="00816244" w14:paraId="1739BDD0" w14:textId="07776482">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Ms Christian also advised that BOPRC’s peer review expert </w:t>
      </w:r>
      <w:r w:rsidRPr="00816244">
        <w:rPr>
          <w:rFonts w:ascii="Arial Narrow" w:hAnsi="Arial Narrow" w:cs="Arial"/>
          <w:bCs/>
          <w:iCs/>
        </w:rPr>
        <w:t xml:space="preserve">Ms </w:t>
      </w:r>
      <w:proofErr w:type="spellStart"/>
      <w:r w:rsidRPr="00816244">
        <w:rPr>
          <w:rFonts w:ascii="Arial Narrow" w:hAnsi="Arial Narrow" w:cs="Arial"/>
          <w:bCs/>
          <w:iCs/>
        </w:rPr>
        <w:t>Rhynd</w:t>
      </w:r>
      <w:proofErr w:type="spellEnd"/>
      <w:r w:rsidRPr="00816244">
        <w:rPr>
          <w:rFonts w:ascii="Arial Narrow" w:hAnsi="Arial Narrow" w:cs="Arial"/>
          <w:bCs/>
          <w:iCs/>
        </w:rPr>
        <w:t xml:space="preserve"> ha</w:t>
      </w:r>
      <w:r>
        <w:rPr>
          <w:rFonts w:ascii="Arial Narrow" w:hAnsi="Arial Narrow" w:cs="Arial"/>
          <w:bCs/>
          <w:iCs/>
        </w:rPr>
        <w:t>d</w:t>
      </w:r>
      <w:r w:rsidRPr="00816244">
        <w:rPr>
          <w:rFonts w:ascii="Arial Narrow" w:hAnsi="Arial Narrow" w:cs="Arial"/>
          <w:bCs/>
          <w:iCs/>
        </w:rPr>
        <w:t xml:space="preserve"> technically reviewed </w:t>
      </w:r>
      <w:r>
        <w:rPr>
          <w:rFonts w:ascii="Arial Narrow" w:hAnsi="Arial Narrow" w:cs="Arial"/>
          <w:bCs/>
          <w:iCs/>
        </w:rPr>
        <w:t xml:space="preserve">Dr Joynes’ </w:t>
      </w:r>
      <w:r w:rsidRPr="00816244">
        <w:rPr>
          <w:rFonts w:ascii="Arial Narrow" w:hAnsi="Arial Narrow" w:cs="Arial"/>
          <w:bCs/>
          <w:iCs/>
        </w:rPr>
        <w:t>information and agree</w:t>
      </w:r>
      <w:r>
        <w:rPr>
          <w:rFonts w:ascii="Arial Narrow" w:hAnsi="Arial Narrow" w:cs="Arial"/>
          <w:bCs/>
          <w:iCs/>
        </w:rPr>
        <w:t xml:space="preserve">d </w:t>
      </w:r>
      <w:r w:rsidRPr="00816244">
        <w:rPr>
          <w:rFonts w:ascii="Arial Narrow" w:hAnsi="Arial Narrow" w:cs="Arial"/>
          <w:bCs/>
          <w:iCs/>
        </w:rPr>
        <w:t xml:space="preserve">that the flood model </w:t>
      </w:r>
      <w:r>
        <w:rPr>
          <w:rFonts w:ascii="Arial Narrow" w:hAnsi="Arial Narrow" w:cs="Arial"/>
          <w:bCs/>
          <w:iCs/>
        </w:rPr>
        <w:t>was</w:t>
      </w:r>
      <w:r w:rsidRPr="00816244">
        <w:rPr>
          <w:rFonts w:ascii="Arial Narrow" w:hAnsi="Arial Narrow" w:cs="Arial"/>
          <w:bCs/>
          <w:iCs/>
        </w:rPr>
        <w:t xml:space="preserve"> fit for purpose. Th</w:t>
      </w:r>
      <w:r>
        <w:rPr>
          <w:rFonts w:ascii="Arial Narrow" w:hAnsi="Arial Narrow" w:cs="Arial"/>
          <w:bCs/>
          <w:iCs/>
        </w:rPr>
        <w:t xml:space="preserve">at included </w:t>
      </w:r>
      <w:r w:rsidRPr="00816244">
        <w:rPr>
          <w:rFonts w:ascii="Arial Narrow" w:hAnsi="Arial Narrow" w:cs="Arial"/>
          <w:bCs/>
          <w:iCs/>
        </w:rPr>
        <w:t xml:space="preserve">appropriate parameters to account for issues raised by the submitters regarding water sources from a nearby spring (raised by </w:t>
      </w:r>
      <w:r>
        <w:rPr>
          <w:rFonts w:ascii="Arial Narrow" w:hAnsi="Arial Narrow" w:cs="Arial"/>
          <w:bCs/>
          <w:iCs/>
        </w:rPr>
        <w:t xml:space="preserve">submitter </w:t>
      </w:r>
      <w:r w:rsidRPr="00816244">
        <w:rPr>
          <w:rFonts w:ascii="Arial Narrow" w:hAnsi="Arial Narrow" w:cs="Arial"/>
          <w:bCs/>
          <w:iCs/>
        </w:rPr>
        <w:t xml:space="preserve">Peter Lochhead), and compromised capacity of the Hakao Stream due to silting (raised by </w:t>
      </w:r>
      <w:r>
        <w:rPr>
          <w:rFonts w:ascii="Arial Narrow" w:hAnsi="Arial Narrow" w:cs="Arial"/>
          <w:bCs/>
          <w:iCs/>
        </w:rPr>
        <w:t xml:space="preserve">submitters </w:t>
      </w:r>
      <w:r w:rsidRPr="00816244">
        <w:rPr>
          <w:rFonts w:ascii="Arial Narrow" w:hAnsi="Arial Narrow" w:cs="Arial"/>
          <w:bCs/>
          <w:iCs/>
        </w:rPr>
        <w:t>Priority Te Puna and Drew Cowley)</w:t>
      </w:r>
      <w:r>
        <w:rPr>
          <w:rFonts w:ascii="Arial Narrow" w:hAnsi="Arial Narrow" w:cs="Arial"/>
          <w:bCs/>
          <w:iCs/>
        </w:rPr>
        <w:t>.</w:t>
      </w:r>
    </w:p>
    <w:p w:rsidRPr="00CC0DBE" w:rsidR="00CC0DBE" w:rsidP="00CC0DBE" w:rsidRDefault="00CC0DBE" w14:paraId="54DF170F" w14:textId="77777777">
      <w:pPr>
        <w:pStyle w:val="ListParagraph"/>
        <w:rPr>
          <w:rFonts w:ascii="Arial Narrow" w:hAnsi="Arial Narrow" w:cs="Arial"/>
          <w:bCs/>
          <w:iCs/>
          <w:lang w:val="en-US"/>
        </w:rPr>
      </w:pPr>
    </w:p>
    <w:p w:rsidR="00CC0DBE" w:rsidP="007F6B6C" w:rsidRDefault="00CC0DBE" w14:paraId="6B5C741B" w14:textId="000B19F4">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We heard no qualified evidence to the contrary and find TPIL’s flood modelling to be fit for purpose.</w:t>
      </w:r>
    </w:p>
    <w:p w:rsidR="007F6B6C" w:rsidP="007F6B6C" w:rsidRDefault="007F6B6C" w14:paraId="4CB1519A" w14:textId="77777777">
      <w:pPr>
        <w:pStyle w:val="ListParagraph"/>
        <w:ind w:left="567" w:firstLine="0"/>
        <w:contextualSpacing w:val="0"/>
        <w:rPr>
          <w:rFonts w:ascii="Arial Narrow" w:hAnsi="Arial Narrow" w:cs="Arial"/>
          <w:bCs/>
          <w:iCs/>
          <w:lang w:val="en-US"/>
        </w:rPr>
      </w:pPr>
    </w:p>
    <w:p w:rsidR="007F6B6C" w:rsidP="007F6B6C" w:rsidRDefault="007F6B6C" w14:paraId="116C863F" w14:textId="6453CB8D">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A key matter that we sought further advice </w:t>
      </w:r>
      <w:r w:rsidR="00C43E8A">
        <w:rPr>
          <w:rFonts w:ascii="Arial Narrow" w:hAnsi="Arial Narrow" w:cs="Arial"/>
          <w:bCs/>
          <w:iCs/>
          <w:lang w:val="en-US"/>
        </w:rPr>
        <w:t xml:space="preserve">on </w:t>
      </w:r>
      <w:r>
        <w:rPr>
          <w:rFonts w:ascii="Arial Narrow" w:hAnsi="Arial Narrow" w:cs="Arial"/>
          <w:bCs/>
          <w:iCs/>
          <w:lang w:val="en-US"/>
        </w:rPr>
        <w:t xml:space="preserve">was the joint probability flood level for the </w:t>
      </w:r>
      <w:r w:rsidR="00EE16CA">
        <w:rPr>
          <w:rFonts w:ascii="Arial Narrow" w:hAnsi="Arial Narrow" w:cs="Arial"/>
          <w:bCs/>
          <w:iCs/>
          <w:lang w:val="en-US"/>
        </w:rPr>
        <w:t>S</w:t>
      </w:r>
      <w:r>
        <w:rPr>
          <w:rFonts w:ascii="Arial Narrow" w:hAnsi="Arial Narrow" w:cs="Arial"/>
          <w:bCs/>
          <w:iCs/>
          <w:lang w:val="en-US"/>
        </w:rPr>
        <w:t xml:space="preserve">ite.  </w:t>
      </w:r>
      <w:r w:rsidR="00AE1C24">
        <w:rPr>
          <w:rFonts w:ascii="Arial Narrow" w:hAnsi="Arial Narrow" w:cs="Arial"/>
          <w:bCs/>
          <w:iCs/>
          <w:lang w:val="en-US"/>
        </w:rPr>
        <w:t>We posed a</w:t>
      </w:r>
      <w:r>
        <w:rPr>
          <w:rFonts w:ascii="Arial Narrow" w:hAnsi="Arial Narrow" w:cs="Arial"/>
          <w:bCs/>
          <w:iCs/>
          <w:lang w:val="en-US"/>
        </w:rPr>
        <w:t xml:space="preserve"> number of the questions in Minute 5 </w:t>
      </w:r>
      <w:r w:rsidR="00AE1C24">
        <w:rPr>
          <w:rFonts w:ascii="Arial Narrow" w:hAnsi="Arial Narrow" w:cs="Arial"/>
          <w:bCs/>
          <w:iCs/>
          <w:lang w:val="en-US"/>
        </w:rPr>
        <w:t xml:space="preserve">and </w:t>
      </w:r>
      <w:r>
        <w:rPr>
          <w:rFonts w:ascii="Arial Narrow" w:hAnsi="Arial Narrow" w:cs="Arial"/>
          <w:bCs/>
          <w:iCs/>
          <w:lang w:val="en-US"/>
        </w:rPr>
        <w:t>sought advice on this matter including “</w:t>
      </w:r>
      <w:r w:rsidRPr="0016193F">
        <w:rPr>
          <w:rFonts w:ascii="Arial Narrow" w:hAnsi="Arial Narrow" w:cs="Arial"/>
          <w:bCs/>
          <w:iCs/>
          <w:lang w:val="en-US"/>
        </w:rPr>
        <w:t>how the permanent stormwater pond works in consideration of joint probability events in accordance with the BOPRC Hydrological and Hydraulic Guidelines 2012 Table 4.4</w:t>
      </w:r>
      <w:r>
        <w:rPr>
          <w:rFonts w:ascii="Arial Narrow" w:hAnsi="Arial Narrow" w:cs="Arial"/>
          <w:bCs/>
          <w:iCs/>
          <w:lang w:val="en-US"/>
        </w:rPr>
        <w:t>.”</w:t>
      </w:r>
    </w:p>
    <w:p w:rsidRPr="0016193F" w:rsidR="007F6B6C" w:rsidP="007F6B6C" w:rsidRDefault="007F6B6C" w14:paraId="0B66DB5B" w14:textId="77777777">
      <w:pPr>
        <w:pStyle w:val="ListParagraph"/>
        <w:rPr>
          <w:rFonts w:ascii="Arial Narrow" w:hAnsi="Arial Narrow" w:cs="Arial"/>
          <w:bCs/>
          <w:iCs/>
          <w:lang w:val="en-US"/>
        </w:rPr>
      </w:pPr>
    </w:p>
    <w:p w:rsidR="007F6B6C" w:rsidP="007F6B6C" w:rsidRDefault="007F6B6C" w14:paraId="03F9FBF1" w14:textId="0ABC0679">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The applicant undert</w:t>
      </w:r>
      <w:r w:rsidR="00AE1C24">
        <w:rPr>
          <w:rFonts w:ascii="Arial Narrow" w:hAnsi="Arial Narrow" w:cs="Arial"/>
          <w:bCs/>
          <w:iCs/>
          <w:lang w:val="en-US"/>
        </w:rPr>
        <w:t>ook</w:t>
      </w:r>
      <w:r>
        <w:rPr>
          <w:rFonts w:ascii="Arial Narrow" w:hAnsi="Arial Narrow" w:cs="Arial"/>
          <w:bCs/>
          <w:iCs/>
          <w:lang w:val="en-US"/>
        </w:rPr>
        <w:t xml:space="preserve"> the analysis as requested </w:t>
      </w:r>
      <w:r w:rsidR="00AE1C24">
        <w:rPr>
          <w:rFonts w:ascii="Arial Narrow" w:hAnsi="Arial Narrow" w:cs="Arial"/>
          <w:bCs/>
          <w:iCs/>
          <w:lang w:val="en-US"/>
        </w:rPr>
        <w:t xml:space="preserve">and </w:t>
      </w:r>
      <w:r>
        <w:rPr>
          <w:rFonts w:ascii="Arial Narrow" w:hAnsi="Arial Narrow" w:cs="Arial"/>
          <w:bCs/>
          <w:iCs/>
          <w:lang w:val="en-US"/>
        </w:rPr>
        <w:t>as advised in Mr. Murphy’s response to Minute 5</w:t>
      </w:r>
      <w:r>
        <w:rPr>
          <w:rStyle w:val="FootnoteReference"/>
          <w:rFonts w:ascii="Arial Narrow" w:hAnsi="Arial Narrow" w:cs="Arial"/>
          <w:bCs/>
          <w:iCs/>
          <w:lang w:val="en-US"/>
        </w:rPr>
        <w:footnoteReference w:id="102"/>
      </w:r>
      <w:r w:rsidR="00C43E8A">
        <w:rPr>
          <w:rFonts w:ascii="Arial Narrow" w:hAnsi="Arial Narrow" w:cs="Arial"/>
          <w:bCs/>
          <w:iCs/>
          <w:lang w:val="en-US"/>
        </w:rPr>
        <w:t>:</w:t>
      </w:r>
    </w:p>
    <w:p w:rsidR="007F6B6C" w:rsidP="007F6B6C" w:rsidRDefault="007F6B6C" w14:paraId="284303C6" w14:textId="77777777">
      <w:pPr>
        <w:pStyle w:val="ListParagraph"/>
        <w:rPr>
          <w:rFonts w:ascii="Arial Narrow" w:hAnsi="Arial Narrow" w:cs="Arial"/>
          <w:bCs/>
          <w:i/>
          <w:lang w:val="en-US"/>
        </w:rPr>
      </w:pPr>
    </w:p>
    <w:p w:rsidR="007F6B6C" w:rsidP="00C43E8A" w:rsidRDefault="007F6B6C" w14:paraId="2DF497C0" w14:textId="77777777">
      <w:pPr>
        <w:pStyle w:val="ListParagraph"/>
        <w:spacing w:after="120"/>
        <w:ind w:firstLine="0"/>
        <w:contextualSpacing w:val="0"/>
        <w:rPr>
          <w:rFonts w:ascii="Arial Narrow" w:hAnsi="Arial Narrow" w:cs="Arial"/>
          <w:bCs/>
          <w:i/>
          <w:lang w:val="en-US"/>
        </w:rPr>
      </w:pPr>
      <w:r w:rsidRPr="00123FA3">
        <w:rPr>
          <w:rFonts w:ascii="Arial Narrow" w:hAnsi="Arial Narrow" w:cs="Arial"/>
          <w:bCs/>
          <w:i/>
          <w:lang w:val="en-US"/>
        </w:rPr>
        <w:t>Dr Joynes, in making further climate-change adjustments based on the most up-to-date information held by BOPRC (which differs from climate-change adjustment directions in the BOPRC guidelines), has established the joint-probability analysis generates the following flood levels in the instance of the combinations occurring</w:t>
      </w:r>
      <w:r>
        <w:rPr>
          <w:rFonts w:ascii="Arial Narrow" w:hAnsi="Arial Narrow" w:cs="Arial"/>
          <w:bCs/>
          <w:i/>
          <w:lang w:val="en-US"/>
        </w:rPr>
        <w:t>:</w:t>
      </w:r>
    </w:p>
    <w:p w:rsidR="007F6B6C" w:rsidP="00C43E8A" w:rsidRDefault="007F6B6C" w14:paraId="762E5DDF" w14:textId="77777777">
      <w:pPr>
        <w:pStyle w:val="ListParagraph"/>
        <w:spacing w:after="120"/>
        <w:ind w:firstLine="0"/>
        <w:contextualSpacing w:val="0"/>
        <w:rPr>
          <w:rFonts w:ascii="Arial Narrow" w:hAnsi="Arial Narrow" w:cs="Arial"/>
          <w:bCs/>
          <w:i/>
        </w:rPr>
      </w:pPr>
      <w:r w:rsidRPr="00DF06E9">
        <w:rPr>
          <w:rFonts w:ascii="Arial Narrow" w:hAnsi="Arial Narrow" w:cs="Arial"/>
          <w:bCs/>
          <w:i/>
        </w:rPr>
        <w:t xml:space="preserve">Case 1 – Rain depth 340mm (100-year return period, </w:t>
      </w:r>
      <w:proofErr w:type="gramStart"/>
      <w:r w:rsidRPr="00DF06E9">
        <w:rPr>
          <w:rFonts w:ascii="Arial Narrow" w:hAnsi="Arial Narrow" w:cs="Arial"/>
          <w:bCs/>
          <w:i/>
        </w:rPr>
        <w:t>24 hour</w:t>
      </w:r>
      <w:proofErr w:type="gramEnd"/>
      <w:r w:rsidRPr="00DF06E9">
        <w:rPr>
          <w:rFonts w:ascii="Arial Narrow" w:hAnsi="Arial Narrow" w:cs="Arial"/>
          <w:bCs/>
          <w:i/>
        </w:rPr>
        <w:t xml:space="preserve"> duration storm, climate change adjusted to RCP 8.5 2130 projection), tide surge level RL 3.39m (20-year return period tide surge level, as forecast in 2130 assuming 1.6m sea level rise</w:t>
      </w:r>
      <w:r>
        <w:rPr>
          <w:rFonts w:ascii="Arial Narrow" w:hAnsi="Arial Narrow" w:cs="Arial"/>
          <w:bCs/>
          <w:i/>
        </w:rPr>
        <w:t xml:space="preserve">. </w:t>
      </w:r>
      <w:r w:rsidRPr="003F7889">
        <w:rPr>
          <w:rFonts w:ascii="Arial Narrow" w:hAnsi="Arial Narrow" w:cs="Arial"/>
          <w:bCs/>
          <w:i/>
        </w:rPr>
        <w:t xml:space="preserve">Resulting combined flood level: RL 3.82m </w:t>
      </w:r>
      <w:proofErr w:type="spellStart"/>
      <w:r w:rsidRPr="003F7889">
        <w:rPr>
          <w:rFonts w:ascii="Arial Narrow" w:hAnsi="Arial Narrow" w:cs="Arial"/>
          <w:bCs/>
          <w:i/>
        </w:rPr>
        <w:t>Moturiki</w:t>
      </w:r>
      <w:proofErr w:type="spellEnd"/>
      <w:r w:rsidRPr="003F7889">
        <w:rPr>
          <w:rFonts w:ascii="Arial Narrow" w:hAnsi="Arial Narrow" w:cs="Arial"/>
          <w:bCs/>
          <w:i/>
        </w:rPr>
        <w:t xml:space="preserve"> datum.</w:t>
      </w:r>
    </w:p>
    <w:p w:rsidR="007F6B6C" w:rsidP="00C43E8A" w:rsidRDefault="007F6B6C" w14:paraId="6BD435DC" w14:textId="77777777">
      <w:pPr>
        <w:pStyle w:val="ListParagraph"/>
        <w:spacing w:after="120"/>
        <w:ind w:firstLine="0"/>
        <w:contextualSpacing w:val="0"/>
        <w:rPr>
          <w:rFonts w:ascii="Arial Narrow" w:hAnsi="Arial Narrow" w:cs="Arial"/>
          <w:bCs/>
          <w:i/>
        </w:rPr>
      </w:pPr>
      <w:r w:rsidRPr="00BC11C8">
        <w:rPr>
          <w:rFonts w:ascii="Arial Narrow" w:hAnsi="Arial Narrow" w:cs="Arial"/>
          <w:bCs/>
          <w:i/>
        </w:rPr>
        <w:t>Case 2, the inverse: rain depth 250mm (20-year return period, 24-hour duration storm, climate change adjusted to RCP 8.5 2130 projection), tide level RL 3.9m (100-year return period tide surge level, as forecast in 2130 assuming 1.6m sea level rise</w:t>
      </w:r>
      <w:r>
        <w:rPr>
          <w:rFonts w:ascii="Arial Narrow" w:hAnsi="Arial Narrow" w:cs="Arial"/>
          <w:bCs/>
          <w:i/>
        </w:rPr>
        <w:t xml:space="preserve">. </w:t>
      </w:r>
      <w:r w:rsidRPr="00BC11C8">
        <w:rPr>
          <w:rFonts w:ascii="Arial Narrow" w:hAnsi="Arial Narrow" w:cs="Arial"/>
          <w:bCs/>
          <w:i/>
        </w:rPr>
        <w:t xml:space="preserve">Resulting combined flood level: RL 3.73m </w:t>
      </w:r>
      <w:proofErr w:type="spellStart"/>
      <w:r w:rsidRPr="00BC11C8">
        <w:rPr>
          <w:rFonts w:ascii="Arial Narrow" w:hAnsi="Arial Narrow" w:cs="Arial"/>
          <w:bCs/>
          <w:i/>
        </w:rPr>
        <w:t>Moturiki</w:t>
      </w:r>
      <w:proofErr w:type="spellEnd"/>
      <w:r w:rsidRPr="00BC11C8">
        <w:rPr>
          <w:rFonts w:ascii="Arial Narrow" w:hAnsi="Arial Narrow" w:cs="Arial"/>
          <w:bCs/>
          <w:i/>
        </w:rPr>
        <w:t xml:space="preserve"> datum</w:t>
      </w:r>
      <w:r>
        <w:rPr>
          <w:rFonts w:ascii="Arial Narrow" w:hAnsi="Arial Narrow" w:cs="Arial"/>
          <w:bCs/>
          <w:i/>
        </w:rPr>
        <w:t>.</w:t>
      </w:r>
    </w:p>
    <w:p w:rsidR="007F6B6C" w:rsidP="00C43E8A" w:rsidRDefault="007F6B6C" w14:paraId="472330E2" w14:textId="77777777">
      <w:pPr>
        <w:pStyle w:val="ListParagraph"/>
        <w:ind w:firstLine="0"/>
        <w:rPr>
          <w:rFonts w:ascii="Arial Narrow" w:hAnsi="Arial Narrow" w:cs="Arial"/>
          <w:bCs/>
          <w:i/>
        </w:rPr>
      </w:pPr>
      <w:r w:rsidRPr="003968F3">
        <w:rPr>
          <w:rFonts w:ascii="Arial Narrow" w:hAnsi="Arial Narrow" w:cs="Arial"/>
          <w:bCs/>
          <w:i/>
        </w:rPr>
        <w:t>The joint probability analysis therefore reveals rainfall as a source of flooding is most critical to the site and proposed infrastructure</w:t>
      </w:r>
    </w:p>
    <w:p w:rsidR="007F6B6C" w:rsidP="007F6B6C" w:rsidRDefault="007F6B6C" w14:paraId="2C172099" w14:textId="77777777">
      <w:pPr>
        <w:pStyle w:val="ListParagraph"/>
        <w:rPr>
          <w:rFonts w:ascii="Arial Narrow" w:hAnsi="Arial Narrow" w:cs="Arial"/>
          <w:bCs/>
          <w:i/>
        </w:rPr>
      </w:pPr>
    </w:p>
    <w:p w:rsidRPr="00F25905" w:rsidR="007F6B6C" w:rsidP="007F6B6C" w:rsidRDefault="007F6B6C" w14:paraId="0E4A66E6" w14:textId="06C601DF">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Mr Murphy</w:t>
      </w:r>
      <w:r>
        <w:rPr>
          <w:rStyle w:val="FootnoteReference"/>
          <w:rFonts w:ascii="Arial Narrow" w:hAnsi="Arial Narrow" w:cs="Arial"/>
          <w:bCs/>
          <w:iCs/>
          <w:lang w:val="en-US"/>
        </w:rPr>
        <w:footnoteReference w:id="103"/>
      </w:r>
      <w:r>
        <w:rPr>
          <w:rFonts w:ascii="Arial Narrow" w:hAnsi="Arial Narrow" w:cs="Arial"/>
          <w:bCs/>
          <w:iCs/>
          <w:lang w:val="en-US"/>
        </w:rPr>
        <w:t xml:space="preserve"> </w:t>
      </w:r>
      <w:r w:rsidR="00C43E8A">
        <w:rPr>
          <w:rFonts w:ascii="Arial Narrow" w:hAnsi="Arial Narrow" w:cs="Arial"/>
          <w:bCs/>
          <w:iCs/>
          <w:lang w:val="en-US"/>
        </w:rPr>
        <w:t xml:space="preserve">summarised </w:t>
      </w:r>
      <w:r>
        <w:rPr>
          <w:rFonts w:ascii="Arial Narrow" w:hAnsi="Arial Narrow" w:cs="Arial"/>
          <w:bCs/>
          <w:iCs/>
          <w:lang w:val="en-US"/>
        </w:rPr>
        <w:t xml:space="preserve">the </w:t>
      </w:r>
      <w:r w:rsidR="00C43E8A">
        <w:rPr>
          <w:rFonts w:ascii="Arial Narrow" w:hAnsi="Arial Narrow" w:cs="Arial"/>
          <w:bCs/>
          <w:iCs/>
          <w:lang w:val="en-US"/>
        </w:rPr>
        <w:t xml:space="preserve">evidence </w:t>
      </w:r>
      <w:r>
        <w:rPr>
          <w:rFonts w:ascii="Arial Narrow" w:hAnsi="Arial Narrow" w:cs="Arial"/>
          <w:bCs/>
          <w:iCs/>
          <w:lang w:val="en-US"/>
        </w:rPr>
        <w:t>of Harrison Grierson and Dr Joynes as follows:</w:t>
      </w:r>
    </w:p>
    <w:p w:rsidR="007F6B6C" w:rsidP="007F6B6C" w:rsidRDefault="007F6B6C" w14:paraId="575A4CCF" w14:textId="77777777">
      <w:pPr>
        <w:pStyle w:val="ListParagraph"/>
        <w:rPr>
          <w:rFonts w:ascii="Arial Narrow" w:hAnsi="Arial Narrow" w:cs="Arial"/>
          <w:bCs/>
          <w:i/>
        </w:rPr>
      </w:pPr>
    </w:p>
    <w:p w:rsidRPr="00A54E4E" w:rsidR="007F6B6C" w:rsidP="00C43E8A" w:rsidRDefault="007F6B6C" w14:paraId="3E419770" w14:textId="77777777">
      <w:pPr>
        <w:pStyle w:val="ListParagraph"/>
        <w:ind w:firstLine="0"/>
        <w:rPr>
          <w:rFonts w:ascii="Arial Narrow" w:hAnsi="Arial Narrow" w:cs="Arial"/>
          <w:bCs/>
          <w:i/>
        </w:rPr>
      </w:pPr>
      <w:r w:rsidRPr="00A54E4E">
        <w:rPr>
          <w:rFonts w:ascii="Arial Narrow" w:hAnsi="Arial Narrow" w:cs="Arial"/>
          <w:bCs/>
          <w:i/>
        </w:rPr>
        <w:t xml:space="preserve">National HIRDS data, as referred to in the BOPRC Guidelines, extends to a 2100 horizon, at which point there is 320mm of rain depth in a 24-hour, 100-year return period rainfall storm. </w:t>
      </w:r>
    </w:p>
    <w:p w:rsidR="007F6B6C" w:rsidP="00C43E8A" w:rsidRDefault="007F6B6C" w14:paraId="755B6F4A" w14:textId="77777777">
      <w:pPr>
        <w:pStyle w:val="ListParagraph"/>
        <w:ind w:firstLine="0"/>
        <w:rPr>
          <w:rFonts w:ascii="Arial Narrow" w:hAnsi="Arial Narrow" w:cs="Arial"/>
          <w:bCs/>
          <w:i/>
        </w:rPr>
      </w:pPr>
    </w:p>
    <w:p w:rsidRPr="00E667AF" w:rsidR="007F6B6C" w:rsidP="00C43E8A" w:rsidRDefault="007F6B6C" w14:paraId="4FC94E49" w14:textId="77777777">
      <w:pPr>
        <w:pStyle w:val="ListParagraph"/>
        <w:ind w:firstLine="0"/>
        <w:rPr>
          <w:rFonts w:ascii="Arial Narrow" w:hAnsi="Arial Narrow" w:cs="Arial"/>
          <w:bCs/>
          <w:i/>
        </w:rPr>
      </w:pPr>
      <w:r w:rsidRPr="00E667AF">
        <w:rPr>
          <w:rFonts w:ascii="Arial Narrow" w:hAnsi="Arial Narrow" w:cs="Arial"/>
          <w:bCs/>
          <w:i/>
        </w:rPr>
        <w:t xml:space="preserve">0.49m of sea level rise is built into tide adjustments, and Dr Joynes has added 0.17m for further wave run up/surge variation reasons (0.66m total) </w:t>
      </w:r>
    </w:p>
    <w:p w:rsidR="007F6B6C" w:rsidP="00C43E8A" w:rsidRDefault="007F6B6C" w14:paraId="78CD2FA4" w14:textId="77777777">
      <w:pPr>
        <w:pStyle w:val="ListParagraph"/>
        <w:ind w:firstLine="0"/>
        <w:rPr>
          <w:rFonts w:ascii="Arial Narrow" w:hAnsi="Arial Narrow" w:cs="Arial"/>
          <w:bCs/>
          <w:i/>
        </w:rPr>
      </w:pPr>
    </w:p>
    <w:p w:rsidR="007F6B6C" w:rsidP="00C43E8A" w:rsidRDefault="007F6B6C" w14:paraId="72A9A0B5" w14:textId="77777777">
      <w:pPr>
        <w:pStyle w:val="ListParagraph"/>
        <w:ind w:firstLine="0"/>
        <w:rPr>
          <w:rFonts w:ascii="Arial Narrow" w:hAnsi="Arial Narrow" w:cs="Arial"/>
          <w:bCs/>
          <w:i/>
        </w:rPr>
      </w:pPr>
      <w:r w:rsidRPr="009D2122">
        <w:rPr>
          <w:rFonts w:ascii="Arial Narrow" w:hAnsi="Arial Narrow" w:cs="Arial"/>
          <w:bCs/>
          <w:i/>
        </w:rPr>
        <w:t>Based on the above, the strict levels created by the Table 4.4 analysis have not been elected to be pursued in delivering fill platforms. Rather, priority has been given to the importance of rainfall flooding as the more critical source of flooding. Platform levels have been set using climate-adjusted data in accordance with HIRDS out to 2100, and with the specified tide climate-change adjustments as built into the written BOPRC Hydrological and Hydrological Guidelines</w:t>
      </w:r>
    </w:p>
    <w:p w:rsidR="007F6B6C" w:rsidP="00C43E8A" w:rsidRDefault="007F6B6C" w14:paraId="708742F3" w14:textId="77777777">
      <w:pPr>
        <w:pStyle w:val="ListParagraph"/>
        <w:ind w:firstLine="0"/>
        <w:rPr>
          <w:rFonts w:ascii="Arial Narrow" w:hAnsi="Arial Narrow" w:cs="Arial"/>
          <w:bCs/>
          <w:i/>
        </w:rPr>
      </w:pPr>
    </w:p>
    <w:p w:rsidR="007F6B6C" w:rsidP="00C43E8A" w:rsidRDefault="007F6B6C" w14:paraId="10206695" w14:textId="77777777">
      <w:pPr>
        <w:pStyle w:val="ListParagraph"/>
        <w:ind w:firstLine="0"/>
        <w:rPr>
          <w:rFonts w:ascii="Arial Narrow" w:hAnsi="Arial Narrow" w:cs="Arial"/>
          <w:bCs/>
          <w:iCs/>
          <w:lang w:val="en-US"/>
        </w:rPr>
      </w:pPr>
      <w:r>
        <w:rPr>
          <w:rFonts w:ascii="Arial Narrow" w:hAnsi="Arial Narrow" w:cs="Arial"/>
          <w:bCs/>
          <w:i/>
          <w:lang w:val="en-US"/>
        </w:rPr>
        <w:t xml:space="preserve">   </w:t>
      </w:r>
      <w:r w:rsidRPr="00F10669">
        <w:rPr>
          <w:rFonts w:ascii="Arial Narrow" w:hAnsi="Arial Narrow" w:cs="Arial"/>
          <w:bCs/>
          <w:i/>
        </w:rPr>
        <w:t xml:space="preserve">the strict levels created by the Table 4.4 analysis have not been elected to be pursued in delivering fill platforms. Rather, priority has been given to the importance of rainfall flooding as the more critical source of flooding. Platform levels have been set using climate-adjusted data in accordance with HIRDS out to 2100, and with the specified tide climate-change adjustments as built into the written BOPRC Hydrological and Hydrological Guidelines. </w:t>
      </w:r>
      <w:r w:rsidRPr="000E7A20">
        <w:rPr>
          <w:rFonts w:ascii="Arial Narrow" w:hAnsi="Arial Narrow" w:cs="Arial"/>
          <w:bCs/>
          <w:i/>
          <w:lang w:val="en-US"/>
        </w:rPr>
        <w:t xml:space="preserve">This generates a combined flood level of RL 3.37m, with the </w:t>
      </w:r>
      <w:r>
        <w:rPr>
          <w:rFonts w:ascii="Arial Narrow" w:hAnsi="Arial Narrow" w:cs="Arial"/>
          <w:bCs/>
          <w:i/>
          <w:lang w:val="en-US"/>
        </w:rPr>
        <w:t>(</w:t>
      </w:r>
      <w:r w:rsidRPr="00E71CE0">
        <w:rPr>
          <w:rFonts w:ascii="Arial Narrow" w:hAnsi="Arial Narrow" w:cs="Arial"/>
          <w:bCs/>
          <w:iCs/>
          <w:lang w:val="en-US"/>
        </w:rPr>
        <w:t>platform</w:t>
      </w:r>
      <w:r>
        <w:rPr>
          <w:rFonts w:ascii="Arial Narrow" w:hAnsi="Arial Narrow" w:cs="Arial"/>
          <w:bCs/>
          <w:i/>
          <w:lang w:val="en-US"/>
        </w:rPr>
        <w:t xml:space="preserve">) </w:t>
      </w:r>
      <w:r w:rsidRPr="000E7A20">
        <w:rPr>
          <w:rFonts w:ascii="Arial Narrow" w:hAnsi="Arial Narrow" w:cs="Arial"/>
          <w:bCs/>
          <w:i/>
          <w:lang w:val="en-US"/>
        </w:rPr>
        <w:t>elevation to RL 3.62m to ensure feasibility of operation of proposed stormwater infrastructure and delivery of freeboard</w:t>
      </w:r>
      <w:r w:rsidRPr="000E7A20">
        <w:rPr>
          <w:rFonts w:ascii="Arial Narrow" w:hAnsi="Arial Narrow" w:cs="Arial"/>
          <w:bCs/>
          <w:iCs/>
          <w:lang w:val="en-US"/>
        </w:rPr>
        <w:t>.</w:t>
      </w:r>
    </w:p>
    <w:p w:rsidR="007F6B6C" w:rsidP="007F6B6C" w:rsidRDefault="007F6B6C" w14:paraId="460C10CF" w14:textId="77777777">
      <w:pPr>
        <w:pStyle w:val="ListParagraph"/>
        <w:rPr>
          <w:rFonts w:ascii="Arial Narrow" w:hAnsi="Arial Narrow" w:cs="Arial"/>
          <w:bCs/>
          <w:iCs/>
          <w:lang w:val="en-US"/>
        </w:rPr>
      </w:pPr>
    </w:p>
    <w:p w:rsidR="007F6B6C" w:rsidP="007F6B6C" w:rsidRDefault="007F6B6C" w14:paraId="57EDB542" w14:textId="6D0DF055">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Mr Murphy </w:t>
      </w:r>
      <w:r w:rsidR="00C43E8A">
        <w:rPr>
          <w:rFonts w:ascii="Arial Narrow" w:hAnsi="Arial Narrow" w:cs="Arial"/>
          <w:bCs/>
          <w:iCs/>
          <w:lang w:val="en-US"/>
        </w:rPr>
        <w:t xml:space="preserve">went </w:t>
      </w:r>
      <w:r>
        <w:rPr>
          <w:rFonts w:ascii="Arial Narrow" w:hAnsi="Arial Narrow" w:cs="Arial"/>
          <w:bCs/>
          <w:iCs/>
          <w:lang w:val="en-US"/>
        </w:rPr>
        <w:t>on to say</w:t>
      </w:r>
      <w:r w:rsidR="00504940">
        <w:rPr>
          <w:rFonts w:ascii="Arial Narrow" w:hAnsi="Arial Narrow" w:cs="Arial"/>
          <w:bCs/>
          <w:iCs/>
          <w:lang w:val="en-US"/>
        </w:rPr>
        <w:t>:</w:t>
      </w:r>
      <w:r>
        <w:rPr>
          <w:rFonts w:ascii="Arial Narrow" w:hAnsi="Arial Narrow" w:cs="Arial"/>
          <w:bCs/>
          <w:iCs/>
          <w:lang w:val="en-US"/>
        </w:rPr>
        <w:t xml:space="preserve"> </w:t>
      </w:r>
    </w:p>
    <w:p w:rsidRPr="00524FA1" w:rsidR="007F6B6C" w:rsidP="007F6B6C" w:rsidRDefault="007F6B6C" w14:paraId="554F7992" w14:textId="77777777">
      <w:pPr>
        <w:rPr>
          <w:rFonts w:ascii="Arial Narrow" w:hAnsi="Arial Narrow" w:cs="Arial"/>
          <w:bCs/>
          <w:iCs/>
          <w:lang w:val="en-US"/>
        </w:rPr>
      </w:pPr>
    </w:p>
    <w:p w:rsidRPr="00553E06" w:rsidR="007F6B6C" w:rsidP="00C43E8A" w:rsidRDefault="007F6B6C" w14:paraId="64F7B2A6" w14:textId="56FEFFF5">
      <w:pPr>
        <w:ind w:firstLine="0"/>
        <w:rPr>
          <w:rFonts w:ascii="Arial Narrow" w:hAnsi="Arial Narrow" w:cs="Arial"/>
          <w:bCs/>
          <w:iCs/>
          <w:lang w:val="en-US"/>
        </w:rPr>
      </w:pPr>
      <w:r>
        <w:rPr>
          <w:rFonts w:ascii="Arial Narrow" w:hAnsi="Arial Narrow" w:cs="Arial"/>
          <w:bCs/>
          <w:iCs/>
          <w:lang w:val="en-US"/>
        </w:rPr>
        <w:t>“</w:t>
      </w:r>
      <w:r w:rsidRPr="00524FA1" w:rsidR="00AE1C24">
        <w:rPr>
          <w:rFonts w:ascii="Arial Narrow" w:hAnsi="Arial Narrow" w:cs="Arial"/>
          <w:bCs/>
          <w:i/>
          <w:lang w:val="en-US"/>
        </w:rPr>
        <w:t>Noting</w:t>
      </w:r>
      <w:r w:rsidRPr="00524FA1">
        <w:rPr>
          <w:rFonts w:ascii="Arial Narrow" w:hAnsi="Arial Narrow" w:cs="Arial"/>
          <w:bCs/>
          <w:i/>
          <w:lang w:val="en-US"/>
        </w:rPr>
        <w:t xml:space="preserve"> the climate-change risks of sea level rise and flooding events to the site using the most extreme information held by BOPRC, a condition of BOPRC earthworks consent is offered (conditions 6.1-6.3) addressing this matter. This requires the surveying and monitoring of sea level rise, and in the event of sea level rise occurring in the manner predicted, further adaptive management works to be implemented at the site in the future to respond to sea level rise taking into consideration the most extreme</w:t>
      </w:r>
      <w:r w:rsidRPr="00553E06">
        <w:rPr>
          <w:rFonts w:ascii="Arial Narrow" w:hAnsi="Arial Narrow" w:cs="Arial"/>
          <w:bCs/>
          <w:iCs/>
          <w:lang w:val="en-US"/>
        </w:rPr>
        <w:t xml:space="preserve"> </w:t>
      </w:r>
    </w:p>
    <w:p w:rsidRPr="00524FA1" w:rsidR="007F6B6C" w:rsidP="007F6B6C" w:rsidRDefault="007F6B6C" w14:paraId="0D8D77A1" w14:textId="77777777">
      <w:pPr>
        <w:rPr>
          <w:rFonts w:ascii="Arial Narrow" w:hAnsi="Arial Narrow" w:cs="Arial"/>
          <w:bCs/>
          <w:iCs/>
          <w:lang w:val="en-US"/>
        </w:rPr>
      </w:pPr>
    </w:p>
    <w:p w:rsidR="007F6B6C" w:rsidP="007F6B6C" w:rsidRDefault="007F6B6C" w14:paraId="07330F7E" w14:textId="506F34AB">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Ms </w:t>
      </w:r>
      <w:r w:rsidR="00C43E8A">
        <w:rPr>
          <w:rFonts w:ascii="Arial Narrow" w:hAnsi="Arial Narrow" w:cs="Arial"/>
          <w:bCs/>
          <w:iCs/>
          <w:lang w:val="en-US"/>
        </w:rPr>
        <w:t>Perring</w:t>
      </w:r>
      <w:r>
        <w:rPr>
          <w:rFonts w:ascii="Arial Narrow" w:hAnsi="Arial Narrow" w:cs="Arial"/>
          <w:bCs/>
          <w:iCs/>
          <w:lang w:val="en-US"/>
        </w:rPr>
        <w:t xml:space="preserve"> </w:t>
      </w:r>
      <w:r w:rsidR="00C43E8A">
        <w:rPr>
          <w:rFonts w:ascii="Arial Narrow" w:hAnsi="Arial Narrow" w:cs="Arial"/>
          <w:bCs/>
          <w:iCs/>
          <w:lang w:val="en-US"/>
        </w:rPr>
        <w:t>referred</w:t>
      </w:r>
      <w:r>
        <w:rPr>
          <w:rFonts w:ascii="Arial Narrow" w:hAnsi="Arial Narrow" w:cs="Arial"/>
          <w:bCs/>
          <w:iCs/>
          <w:lang w:val="en-US"/>
        </w:rPr>
        <w:t xml:space="preserve"> to advice from Mr Pennington</w:t>
      </w:r>
      <w:r>
        <w:rPr>
          <w:rStyle w:val="FootnoteReference"/>
          <w:rFonts w:ascii="Arial Narrow" w:hAnsi="Arial Narrow" w:cs="Arial"/>
          <w:bCs/>
          <w:iCs/>
          <w:lang w:val="en-US"/>
        </w:rPr>
        <w:footnoteReference w:id="104"/>
      </w:r>
      <w:r>
        <w:rPr>
          <w:rFonts w:ascii="Arial Narrow" w:hAnsi="Arial Narrow" w:cs="Arial"/>
          <w:bCs/>
          <w:iCs/>
          <w:lang w:val="en-US"/>
        </w:rPr>
        <w:t xml:space="preserve"> </w:t>
      </w:r>
      <w:r w:rsidR="00AE1C24">
        <w:rPr>
          <w:rFonts w:ascii="Arial Narrow" w:hAnsi="Arial Narrow" w:cs="Arial"/>
          <w:bCs/>
          <w:iCs/>
          <w:lang w:val="en-US"/>
        </w:rPr>
        <w:t xml:space="preserve">that </w:t>
      </w:r>
      <w:r>
        <w:rPr>
          <w:rFonts w:ascii="Arial Narrow" w:hAnsi="Arial Narrow" w:cs="Arial"/>
          <w:bCs/>
          <w:iCs/>
          <w:lang w:val="en-US"/>
        </w:rPr>
        <w:t>propose</w:t>
      </w:r>
      <w:r w:rsidR="00D70E6B">
        <w:rPr>
          <w:rFonts w:ascii="Arial Narrow" w:hAnsi="Arial Narrow" w:cs="Arial"/>
          <w:bCs/>
          <w:iCs/>
          <w:lang w:val="en-US"/>
        </w:rPr>
        <w:t>d</w:t>
      </w:r>
      <w:r>
        <w:rPr>
          <w:rFonts w:ascii="Arial Narrow" w:hAnsi="Arial Narrow" w:cs="Arial"/>
          <w:bCs/>
          <w:iCs/>
          <w:lang w:val="en-US"/>
        </w:rPr>
        <w:t xml:space="preserve"> a higher combined flood level</w:t>
      </w:r>
      <w:r w:rsidR="00C43E8A">
        <w:rPr>
          <w:rFonts w:ascii="Arial Narrow" w:hAnsi="Arial Narrow" w:cs="Arial"/>
          <w:bCs/>
          <w:iCs/>
          <w:lang w:val="en-US"/>
        </w:rPr>
        <w:t>:</w:t>
      </w:r>
    </w:p>
    <w:p w:rsidR="00C43E8A" w:rsidP="00C43E8A" w:rsidRDefault="00C43E8A" w14:paraId="7D592701" w14:textId="77777777">
      <w:pPr>
        <w:pStyle w:val="ListParagraph"/>
        <w:ind w:left="567" w:firstLine="0"/>
        <w:contextualSpacing w:val="0"/>
        <w:rPr>
          <w:rFonts w:ascii="Arial Narrow" w:hAnsi="Arial Narrow" w:cs="Arial"/>
          <w:bCs/>
          <w:iCs/>
          <w:lang w:val="en-US"/>
        </w:rPr>
      </w:pPr>
    </w:p>
    <w:p w:rsidR="007F6B6C" w:rsidP="00C43E8A" w:rsidRDefault="007F6B6C" w14:paraId="4CE60A7F" w14:textId="4DEA2D73">
      <w:pPr>
        <w:pStyle w:val="ListParagraph"/>
        <w:ind w:firstLine="0"/>
        <w:rPr>
          <w:rFonts w:ascii="Arial Narrow" w:hAnsi="Arial Narrow" w:cs="Arial"/>
          <w:bCs/>
          <w:iCs/>
          <w:lang w:val="en-US"/>
        </w:rPr>
      </w:pPr>
      <w:r w:rsidRPr="00AA2DC8">
        <w:rPr>
          <w:rFonts w:ascii="Arial Narrow" w:hAnsi="Arial Narrow" w:cs="Arial"/>
          <w:bCs/>
          <w:i/>
          <w:lang w:val="en-US"/>
        </w:rPr>
        <w:t>Informa</w:t>
      </w:r>
      <w:r w:rsidRPr="00AA2DC8">
        <w:rPr>
          <w:rFonts w:hint="eastAsia" w:ascii="Arial Narrow" w:hAnsi="Arial Narrow" w:eastAsia="Arial Narrow" w:cs="Arial Narrow"/>
          <w:bCs/>
          <w:i/>
          <w:lang w:val="en-US"/>
        </w:rPr>
        <w:t>􀆟</w:t>
      </w:r>
      <w:r w:rsidRPr="00AA2DC8">
        <w:rPr>
          <w:rFonts w:ascii="Arial Narrow" w:hAnsi="Arial Narrow" w:cs="Arial"/>
          <w:bCs/>
          <w:i/>
          <w:lang w:val="en-US"/>
        </w:rPr>
        <w:t>on that arose during expert caucusing revealed that wider area flood effects were assessed without strictly following B</w:t>
      </w:r>
      <w:r w:rsidR="00FA4A18">
        <w:rPr>
          <w:rFonts w:ascii="Arial Narrow" w:hAnsi="Arial Narrow" w:cs="Arial"/>
          <w:bCs/>
          <w:i/>
          <w:lang w:val="en-US"/>
        </w:rPr>
        <w:t>O</w:t>
      </w:r>
      <w:r w:rsidRPr="00AA2DC8">
        <w:rPr>
          <w:rFonts w:ascii="Arial Narrow" w:hAnsi="Arial Narrow" w:cs="Arial"/>
          <w:bCs/>
          <w:i/>
          <w:lang w:val="en-US"/>
        </w:rPr>
        <w:t>PRC’s H&amp;H guideline approach to joint probability. BoPRC supplied a memorandum indica</w:t>
      </w:r>
      <w:r w:rsidRPr="00AA2DC8">
        <w:rPr>
          <w:rFonts w:hint="eastAsia" w:ascii="Arial Narrow" w:hAnsi="Arial Narrow" w:eastAsia="Arial Narrow" w:cs="Arial Narrow"/>
          <w:bCs/>
          <w:i/>
          <w:lang w:val="en-US"/>
        </w:rPr>
        <w:t>􀆟</w:t>
      </w:r>
      <w:r w:rsidRPr="00AA2DC8">
        <w:rPr>
          <w:rFonts w:ascii="Arial Narrow" w:hAnsi="Arial Narrow" w:cs="Arial"/>
          <w:bCs/>
          <w:i/>
          <w:lang w:val="en-US"/>
        </w:rPr>
        <w:t>ng that a 2130 1%</w:t>
      </w:r>
      <w:r>
        <w:rPr>
          <w:rFonts w:ascii="Arial Narrow" w:hAnsi="Arial Narrow" w:cs="Arial"/>
          <w:bCs/>
          <w:i/>
          <w:lang w:val="en-US"/>
        </w:rPr>
        <w:t xml:space="preserve"> </w:t>
      </w:r>
      <w:r w:rsidRPr="00AA2DC8">
        <w:rPr>
          <w:rFonts w:ascii="Arial Narrow" w:hAnsi="Arial Narrow" w:cs="Arial"/>
          <w:bCs/>
          <w:i/>
          <w:lang w:val="en-US"/>
        </w:rPr>
        <w:t xml:space="preserve">AEP </w:t>
      </w:r>
      <w:proofErr w:type="spellStart"/>
      <w:r w:rsidRPr="00AA2DC8">
        <w:rPr>
          <w:rFonts w:ascii="Arial Narrow" w:hAnsi="Arial Narrow" w:cs="Arial"/>
          <w:bCs/>
          <w:i/>
          <w:lang w:val="en-US"/>
        </w:rPr>
        <w:t>harbour</w:t>
      </w:r>
      <w:proofErr w:type="spellEnd"/>
      <w:r w:rsidRPr="00AA2DC8">
        <w:rPr>
          <w:rFonts w:ascii="Arial Narrow" w:hAnsi="Arial Narrow" w:cs="Arial"/>
          <w:bCs/>
          <w:i/>
          <w:lang w:val="en-US"/>
        </w:rPr>
        <w:t xml:space="preserve"> inundation level is 4.17mRL (MVD53). With the proposed development level set at 3.62mRL, the development would not be maintained in a “flood free” state for a 1%AEP extreme sea level event (even without rainfall), with a flood depth of 0.55m</w:t>
      </w:r>
      <w:r w:rsidRPr="00905124">
        <w:rPr>
          <w:rFonts w:ascii="Arial Narrow" w:hAnsi="Arial Narrow" w:cs="Arial"/>
          <w:bCs/>
          <w:iCs/>
          <w:lang w:val="en-US"/>
        </w:rPr>
        <w:t>.</w:t>
      </w:r>
    </w:p>
    <w:p w:rsidRPr="00DE1281" w:rsidR="007F6B6C" w:rsidP="007F6B6C" w:rsidRDefault="007F6B6C" w14:paraId="302D8D0B" w14:textId="77777777">
      <w:pPr>
        <w:pStyle w:val="ListParagraph"/>
        <w:rPr>
          <w:rFonts w:ascii="Arial Narrow" w:hAnsi="Arial Narrow" w:cs="Arial"/>
          <w:bCs/>
          <w:iCs/>
          <w:lang w:val="en-US"/>
        </w:rPr>
      </w:pPr>
    </w:p>
    <w:p w:rsidRPr="00C43E8A" w:rsidR="007F6B6C" w:rsidP="008D7F5A" w:rsidRDefault="007F6B6C" w14:paraId="644C0804" w14:textId="14C57BF4">
      <w:pPr>
        <w:pStyle w:val="ListParagraph"/>
        <w:numPr>
          <w:ilvl w:val="0"/>
          <w:numId w:val="4"/>
        </w:numPr>
        <w:ind w:left="567" w:hanging="567"/>
        <w:contextualSpacing w:val="0"/>
        <w:rPr>
          <w:rFonts w:ascii="Arial Narrow" w:hAnsi="Arial Narrow" w:cs="Arial"/>
          <w:bCs/>
          <w:iCs/>
          <w:lang w:val="en-US"/>
        </w:rPr>
      </w:pPr>
      <w:r w:rsidRPr="00C43E8A">
        <w:rPr>
          <w:rFonts w:ascii="Arial Narrow" w:hAnsi="Arial Narrow" w:cs="Arial"/>
          <w:bCs/>
          <w:iCs/>
          <w:lang w:val="en-US"/>
        </w:rPr>
        <w:t>Ms Perring</w:t>
      </w:r>
      <w:r>
        <w:rPr>
          <w:rStyle w:val="FootnoteReference"/>
          <w:rFonts w:ascii="Arial Narrow" w:hAnsi="Arial Narrow" w:cs="Arial"/>
          <w:bCs/>
          <w:iCs/>
          <w:lang w:val="en-US"/>
        </w:rPr>
        <w:footnoteReference w:id="105"/>
      </w:r>
      <w:r w:rsidRPr="00C43E8A">
        <w:rPr>
          <w:rFonts w:ascii="Arial Narrow" w:hAnsi="Arial Narrow" w:cs="Arial"/>
          <w:bCs/>
          <w:iCs/>
          <w:lang w:val="en-US"/>
        </w:rPr>
        <w:t xml:space="preserve"> </w:t>
      </w:r>
      <w:r w:rsidRPr="00C43E8A" w:rsidR="00FA4A18">
        <w:rPr>
          <w:rFonts w:ascii="Arial Narrow" w:hAnsi="Arial Narrow" w:cs="Arial"/>
          <w:bCs/>
          <w:iCs/>
          <w:lang w:val="en-US"/>
        </w:rPr>
        <w:t>refer</w:t>
      </w:r>
      <w:r w:rsidR="00FA4A18">
        <w:rPr>
          <w:rFonts w:ascii="Arial Narrow" w:hAnsi="Arial Narrow" w:cs="Arial"/>
          <w:bCs/>
          <w:iCs/>
          <w:lang w:val="en-US"/>
        </w:rPr>
        <w:t>red</w:t>
      </w:r>
      <w:r w:rsidRPr="00C43E8A">
        <w:rPr>
          <w:rFonts w:ascii="Arial Narrow" w:hAnsi="Arial Narrow" w:cs="Arial"/>
          <w:bCs/>
          <w:iCs/>
          <w:lang w:val="en-US"/>
        </w:rPr>
        <w:t xml:space="preserve"> to guidance from an Australian publication called Australian Rainfall and Runoff: A Guide to Flood Estimation.  She concluded that the flood depth of 0.55m</w:t>
      </w:r>
      <w:r w:rsidR="00AE1C24">
        <w:rPr>
          <w:rFonts w:ascii="Arial Narrow" w:hAnsi="Arial Narrow" w:cs="Arial"/>
          <w:bCs/>
          <w:iCs/>
          <w:lang w:val="en-US"/>
        </w:rPr>
        <w:t xml:space="preserve"> referred to by Mr Pennington </w:t>
      </w:r>
      <w:r w:rsidRPr="00C43E8A">
        <w:rPr>
          <w:rFonts w:ascii="Arial Narrow" w:hAnsi="Arial Narrow" w:cs="Arial"/>
          <w:bCs/>
          <w:iCs/>
          <w:lang w:val="en-US"/>
        </w:rPr>
        <w:t>would be unsafe for vehicles, children and the elderly.</w:t>
      </w:r>
      <w:r w:rsidRPr="00C43E8A" w:rsidR="00C43E8A">
        <w:rPr>
          <w:rFonts w:ascii="Arial Narrow" w:hAnsi="Arial Narrow" w:cs="Arial"/>
          <w:bCs/>
          <w:iCs/>
          <w:lang w:val="en-US"/>
        </w:rPr>
        <w:t xml:space="preserve">  She went on to say </w:t>
      </w:r>
      <w:r w:rsidRPr="00C43E8A">
        <w:rPr>
          <w:rFonts w:ascii="Arial Narrow" w:hAnsi="Arial Narrow" w:cs="Arial"/>
          <w:bCs/>
          <w:iCs/>
          <w:lang w:val="en-US"/>
        </w:rPr>
        <w:t>that she accept</w:t>
      </w:r>
      <w:r w:rsidR="00AE1C24">
        <w:rPr>
          <w:rFonts w:ascii="Arial Narrow" w:hAnsi="Arial Narrow" w:cs="Arial"/>
          <w:bCs/>
          <w:iCs/>
          <w:lang w:val="en-US"/>
        </w:rPr>
        <w:t>ed</w:t>
      </w:r>
      <w:r w:rsidRPr="00C43E8A">
        <w:rPr>
          <w:rFonts w:ascii="Arial Narrow" w:hAnsi="Arial Narrow" w:cs="Arial"/>
          <w:bCs/>
          <w:iCs/>
          <w:lang w:val="en-US"/>
        </w:rPr>
        <w:t xml:space="preserve"> the expert opinion of Mr Pennington and use</w:t>
      </w:r>
      <w:r w:rsidR="00AE1C24">
        <w:rPr>
          <w:rFonts w:ascii="Arial Narrow" w:hAnsi="Arial Narrow" w:cs="Arial"/>
          <w:bCs/>
          <w:iCs/>
          <w:lang w:val="en-US"/>
        </w:rPr>
        <w:t>d</w:t>
      </w:r>
      <w:r w:rsidRPr="00C43E8A">
        <w:rPr>
          <w:rFonts w:ascii="Arial Narrow" w:hAnsi="Arial Narrow" w:cs="Arial"/>
          <w:bCs/>
          <w:iCs/>
          <w:lang w:val="en-US"/>
        </w:rPr>
        <w:t xml:space="preserve"> that information to assess the proposal under </w:t>
      </w:r>
      <w:r w:rsidR="00EE16CA">
        <w:rPr>
          <w:rFonts w:ascii="Arial Narrow" w:hAnsi="Arial Narrow" w:cs="Arial"/>
          <w:bCs/>
          <w:iCs/>
          <w:lang w:val="en-US"/>
        </w:rPr>
        <w:t>R</w:t>
      </w:r>
      <w:r w:rsidRPr="00C43E8A">
        <w:rPr>
          <w:rFonts w:ascii="Arial Narrow" w:hAnsi="Arial Narrow" w:cs="Arial"/>
          <w:bCs/>
          <w:iCs/>
          <w:lang w:val="en-US"/>
        </w:rPr>
        <w:t>ule 8.3.3</w:t>
      </w:r>
      <w:r w:rsidR="00EE16CA">
        <w:rPr>
          <w:rFonts w:ascii="Arial Narrow" w:hAnsi="Arial Narrow" w:cs="Arial"/>
          <w:bCs/>
          <w:iCs/>
          <w:lang w:val="en-US"/>
        </w:rPr>
        <w:t xml:space="preserve"> </w:t>
      </w:r>
      <w:r w:rsidR="00AE1C24">
        <w:rPr>
          <w:rFonts w:ascii="Arial Narrow" w:hAnsi="Arial Narrow" w:cs="Arial"/>
          <w:bCs/>
          <w:iCs/>
          <w:lang w:val="en-US"/>
        </w:rPr>
        <w:t xml:space="preserve">of </w:t>
      </w:r>
      <w:r w:rsidR="00EE16CA">
        <w:rPr>
          <w:rFonts w:ascii="Arial Narrow" w:hAnsi="Arial Narrow" w:cs="Arial"/>
          <w:bCs/>
          <w:iCs/>
          <w:lang w:val="en-US"/>
        </w:rPr>
        <w:t>t</w:t>
      </w:r>
      <w:r w:rsidR="00AE1C24">
        <w:rPr>
          <w:rFonts w:ascii="Arial Narrow" w:hAnsi="Arial Narrow" w:cs="Arial"/>
          <w:bCs/>
          <w:iCs/>
          <w:lang w:val="en-US"/>
        </w:rPr>
        <w:t xml:space="preserve">he District Plan regarding </w:t>
      </w:r>
      <w:r w:rsidRPr="00C43E8A">
        <w:rPr>
          <w:rFonts w:ascii="Arial Narrow" w:hAnsi="Arial Narrow" w:cs="Arial"/>
          <w:bCs/>
          <w:iCs/>
          <w:lang w:val="en-US"/>
        </w:rPr>
        <w:t xml:space="preserve">floodable areas and coastal inundation areas. </w:t>
      </w:r>
      <w:r w:rsidR="00AE1C24">
        <w:rPr>
          <w:rFonts w:ascii="Arial Narrow" w:hAnsi="Arial Narrow" w:cs="Arial"/>
          <w:bCs/>
          <w:iCs/>
          <w:lang w:val="en-US"/>
        </w:rPr>
        <w:t xml:space="preserve">Ms Perring </w:t>
      </w:r>
      <w:r w:rsidRPr="00C43E8A">
        <w:rPr>
          <w:rFonts w:ascii="Arial Narrow" w:hAnsi="Arial Narrow" w:cs="Arial"/>
          <w:bCs/>
          <w:iCs/>
          <w:lang w:val="en-US"/>
        </w:rPr>
        <w:t>also state</w:t>
      </w:r>
      <w:r w:rsidR="00C43E8A">
        <w:rPr>
          <w:rFonts w:ascii="Arial Narrow" w:hAnsi="Arial Narrow" w:cs="Arial"/>
          <w:bCs/>
          <w:iCs/>
          <w:lang w:val="en-US"/>
        </w:rPr>
        <w:t>d</w:t>
      </w:r>
      <w:r w:rsidRPr="00C43E8A">
        <w:rPr>
          <w:rFonts w:ascii="Arial Narrow" w:hAnsi="Arial Narrow" w:cs="Arial"/>
          <w:bCs/>
          <w:iCs/>
          <w:lang w:val="en-US"/>
        </w:rPr>
        <w:t xml:space="preserve"> tha</w:t>
      </w:r>
      <w:r w:rsidR="00C43E8A">
        <w:rPr>
          <w:rFonts w:ascii="Arial Narrow" w:hAnsi="Arial Narrow" w:cs="Arial"/>
          <w:bCs/>
          <w:iCs/>
          <w:lang w:val="en-US"/>
        </w:rPr>
        <w:t>t:</w:t>
      </w:r>
    </w:p>
    <w:p w:rsidR="007F6B6C" w:rsidP="007F6B6C" w:rsidRDefault="007F6B6C" w14:paraId="53DC6F72" w14:textId="77777777">
      <w:pPr>
        <w:pStyle w:val="ListParagraph"/>
        <w:ind w:left="426"/>
        <w:rPr>
          <w:rFonts w:ascii="Arial Narrow" w:hAnsi="Arial Narrow" w:cs="Arial"/>
          <w:bCs/>
          <w:i/>
          <w:lang w:val="en-US"/>
        </w:rPr>
      </w:pPr>
    </w:p>
    <w:p w:rsidRPr="004E07AD" w:rsidR="007F6B6C" w:rsidP="00C43E8A" w:rsidRDefault="00C43E8A" w14:paraId="5130DE59" w14:textId="4DF6C1A3">
      <w:pPr>
        <w:pStyle w:val="ListParagraph"/>
        <w:ind w:firstLine="0"/>
        <w:rPr>
          <w:rFonts w:ascii="Arial Narrow" w:hAnsi="Arial Narrow" w:cs="Arial"/>
          <w:bCs/>
          <w:i/>
          <w:lang w:val="en-US"/>
        </w:rPr>
      </w:pPr>
      <w:r>
        <w:rPr>
          <w:rFonts w:ascii="Arial Narrow" w:hAnsi="Arial Narrow" w:cs="Arial"/>
          <w:bCs/>
          <w:i/>
          <w:lang w:val="en-US"/>
        </w:rPr>
        <w:t>A</w:t>
      </w:r>
      <w:r w:rsidRPr="00052446" w:rsidR="007F6B6C">
        <w:rPr>
          <w:rFonts w:ascii="Arial Narrow" w:hAnsi="Arial Narrow" w:cs="Arial"/>
          <w:bCs/>
          <w:i/>
          <w:lang w:val="en-US"/>
        </w:rPr>
        <w:t>s the applicant’s flooding assessment and Mr. Joynes response to Minute 5 have not provided updated flooding and filling depths adjusted for the required climate change and joint probability standard</w:t>
      </w:r>
      <w:r>
        <w:rPr>
          <w:rFonts w:ascii="Arial Narrow" w:hAnsi="Arial Narrow" w:cs="Arial"/>
          <w:bCs/>
          <w:i/>
          <w:lang w:val="en-US"/>
        </w:rPr>
        <w:t xml:space="preserve"> </w:t>
      </w:r>
      <w:r w:rsidRPr="004E07AD" w:rsidR="007F6B6C">
        <w:rPr>
          <w:rFonts w:ascii="Arial Narrow" w:hAnsi="Arial Narrow" w:cs="Arial"/>
          <w:bCs/>
          <w:i/>
          <w:lang w:val="en-US"/>
        </w:rPr>
        <w:t>I also consider that the applicant has not demonstrated compliance with Rule 12.4.1.a, being the requirement for “every existing or proposed site within the development shall have a building site suitable for any approved activity free from inundation, erosion, subsidence and slippage” (confirmed for this site as being the 100-year modelled flood level).</w:t>
      </w:r>
    </w:p>
    <w:p w:rsidRPr="000B1950" w:rsidR="007F6B6C" w:rsidP="007F6B6C" w:rsidRDefault="007F6B6C" w14:paraId="5ACEE29C" w14:textId="77777777">
      <w:pPr>
        <w:ind w:left="426"/>
        <w:rPr>
          <w:rFonts w:ascii="Arial Narrow" w:hAnsi="Arial Narrow" w:cs="Arial"/>
          <w:bCs/>
          <w:iCs/>
          <w:lang w:val="en-US"/>
        </w:rPr>
      </w:pPr>
    </w:p>
    <w:p w:rsidR="007F6B6C" w:rsidP="00C43E8A" w:rsidRDefault="00C43E8A" w14:paraId="4DD85230" w14:textId="5A7019A9">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 xml:space="preserve">Ms Perring </w:t>
      </w:r>
      <w:r w:rsidR="007F6B6C">
        <w:rPr>
          <w:rFonts w:ascii="Arial Narrow" w:hAnsi="Arial Narrow" w:cs="Arial"/>
          <w:bCs/>
          <w:iCs/>
          <w:lang w:val="en-US"/>
        </w:rPr>
        <w:t>then turn</w:t>
      </w:r>
      <w:r>
        <w:rPr>
          <w:rFonts w:ascii="Arial Narrow" w:hAnsi="Arial Narrow" w:cs="Arial"/>
          <w:bCs/>
          <w:iCs/>
          <w:lang w:val="en-US"/>
        </w:rPr>
        <w:t>ed</w:t>
      </w:r>
      <w:r w:rsidR="007F6B6C">
        <w:rPr>
          <w:rFonts w:ascii="Arial Narrow" w:hAnsi="Arial Narrow" w:cs="Arial"/>
          <w:bCs/>
          <w:iCs/>
          <w:lang w:val="en-US"/>
        </w:rPr>
        <w:t xml:space="preserve"> to </w:t>
      </w:r>
      <w:r w:rsidR="00AE1C24">
        <w:rPr>
          <w:rFonts w:ascii="Arial Narrow" w:hAnsi="Arial Narrow" w:cs="Arial"/>
          <w:bCs/>
          <w:iCs/>
          <w:lang w:val="en-US"/>
        </w:rPr>
        <w:t xml:space="preserve">TPIL’s </w:t>
      </w:r>
      <w:r w:rsidR="007F6B6C">
        <w:rPr>
          <w:rFonts w:ascii="Arial Narrow" w:hAnsi="Arial Narrow" w:cs="Arial"/>
          <w:bCs/>
          <w:iCs/>
          <w:lang w:val="en-US"/>
        </w:rPr>
        <w:t>proposal to include an adaptive management approach in the consent condition</w:t>
      </w:r>
      <w:r>
        <w:rPr>
          <w:rFonts w:ascii="Arial Narrow" w:hAnsi="Arial Narrow" w:cs="Arial"/>
          <w:bCs/>
          <w:iCs/>
          <w:lang w:val="en-US"/>
        </w:rPr>
        <w:t>s,</w:t>
      </w:r>
      <w:r w:rsidR="007F6B6C">
        <w:rPr>
          <w:rFonts w:ascii="Arial Narrow" w:hAnsi="Arial Narrow" w:cs="Arial"/>
          <w:bCs/>
          <w:iCs/>
          <w:lang w:val="en-US"/>
        </w:rPr>
        <w:t xml:space="preserve"> together with the</w:t>
      </w:r>
      <w:r w:rsidR="00AE1C24">
        <w:rPr>
          <w:rFonts w:ascii="Arial Narrow" w:hAnsi="Arial Narrow" w:cs="Arial"/>
          <w:bCs/>
          <w:iCs/>
          <w:lang w:val="en-US"/>
        </w:rPr>
        <w:t>ir</w:t>
      </w:r>
      <w:r w:rsidR="007F6B6C">
        <w:rPr>
          <w:rFonts w:ascii="Arial Narrow" w:hAnsi="Arial Narrow" w:cs="Arial"/>
          <w:bCs/>
          <w:iCs/>
          <w:lang w:val="en-US"/>
        </w:rPr>
        <w:t xml:space="preserve"> lower flood level, associated building platform and floor level.  She conclude</w:t>
      </w:r>
      <w:r>
        <w:rPr>
          <w:rFonts w:ascii="Arial Narrow" w:hAnsi="Arial Narrow" w:cs="Arial"/>
          <w:bCs/>
          <w:iCs/>
          <w:lang w:val="en-US"/>
        </w:rPr>
        <w:t>d</w:t>
      </w:r>
      <w:r w:rsidR="007F6B6C">
        <w:rPr>
          <w:rStyle w:val="FootnoteReference"/>
          <w:rFonts w:ascii="Arial Narrow" w:hAnsi="Arial Narrow" w:cs="Arial"/>
          <w:bCs/>
          <w:iCs/>
          <w:lang w:val="en-US"/>
        </w:rPr>
        <w:footnoteReference w:id="106"/>
      </w:r>
      <w:r>
        <w:rPr>
          <w:rFonts w:ascii="Arial Narrow" w:hAnsi="Arial Narrow" w:cs="Arial"/>
          <w:bCs/>
          <w:iCs/>
          <w:lang w:val="en-US"/>
        </w:rPr>
        <w:t>:</w:t>
      </w:r>
    </w:p>
    <w:p w:rsidRPr="00DF7917" w:rsidR="007F6B6C" w:rsidP="007F6B6C" w:rsidRDefault="007F6B6C" w14:paraId="7ED5DB44" w14:textId="77777777">
      <w:pPr>
        <w:rPr>
          <w:rFonts w:ascii="Arial Narrow" w:hAnsi="Arial Narrow" w:cs="Arial"/>
          <w:bCs/>
          <w:iCs/>
          <w:lang w:val="en-US"/>
        </w:rPr>
      </w:pPr>
    </w:p>
    <w:p w:rsidR="007F6B6C" w:rsidP="00C43E8A" w:rsidRDefault="007F6B6C" w14:paraId="6D49CC1E" w14:textId="77777777">
      <w:pPr>
        <w:ind w:firstLine="0"/>
        <w:rPr>
          <w:rFonts w:ascii="Arial Narrow" w:hAnsi="Arial Narrow" w:cs="Arial"/>
          <w:bCs/>
          <w:i/>
          <w:lang w:val="en-US"/>
        </w:rPr>
      </w:pPr>
      <w:r w:rsidRPr="000D4207">
        <w:rPr>
          <w:rFonts w:ascii="Arial Narrow" w:hAnsi="Arial Narrow" w:cs="Arial"/>
          <w:bCs/>
          <w:i/>
          <w:lang w:val="en-US"/>
        </w:rPr>
        <w:t>Based on the informa</w:t>
      </w:r>
      <w:r w:rsidRPr="000D4207">
        <w:rPr>
          <w:rFonts w:ascii="Arial Narrow" w:hAnsi="Arial Narrow" w:eastAsia="Arial Narrow" w:cs="Arial Narrow"/>
          <w:bCs/>
          <w:i/>
          <w:lang w:val="en-US"/>
        </w:rPr>
        <w:t>tion</w:t>
      </w:r>
      <w:r w:rsidRPr="000D4207">
        <w:rPr>
          <w:rFonts w:ascii="Arial Narrow" w:hAnsi="Arial Narrow" w:cs="Arial"/>
          <w:bCs/>
          <w:i/>
          <w:lang w:val="en-US"/>
        </w:rPr>
        <w:t xml:space="preserve"> presented it is challenging to draw an overall conclusion on the</w:t>
      </w:r>
      <w:r>
        <w:rPr>
          <w:rFonts w:ascii="Arial Narrow" w:hAnsi="Arial Narrow" w:cs="Arial"/>
          <w:bCs/>
          <w:i/>
          <w:lang w:val="en-US"/>
        </w:rPr>
        <w:t xml:space="preserve"> </w:t>
      </w:r>
      <w:r w:rsidRPr="000D4207">
        <w:rPr>
          <w:rFonts w:ascii="Arial Narrow" w:hAnsi="Arial Narrow" w:cs="Arial"/>
          <w:bCs/>
          <w:i/>
          <w:lang w:val="en-US"/>
        </w:rPr>
        <w:t>degree of on-site flooding effects and the suitability of the site for development. Accordingly,</w:t>
      </w:r>
      <w:r>
        <w:rPr>
          <w:rFonts w:ascii="Arial Narrow" w:hAnsi="Arial Narrow" w:cs="Arial"/>
          <w:bCs/>
          <w:i/>
          <w:lang w:val="en-US"/>
        </w:rPr>
        <w:t xml:space="preserve"> </w:t>
      </w:r>
      <w:r w:rsidRPr="000D4207">
        <w:rPr>
          <w:rFonts w:ascii="Arial Narrow" w:hAnsi="Arial Narrow" w:cs="Arial"/>
          <w:bCs/>
          <w:i/>
          <w:lang w:val="en-US"/>
        </w:rPr>
        <w:t>it is also challenging to recommend pote</w:t>
      </w:r>
      <w:r>
        <w:rPr>
          <w:rFonts w:ascii="Arial Narrow" w:hAnsi="Arial Narrow" w:cs="Arial"/>
          <w:bCs/>
          <w:i/>
          <w:lang w:val="en-US"/>
        </w:rPr>
        <w:t>ntial</w:t>
      </w:r>
      <w:r w:rsidRPr="000D4207">
        <w:rPr>
          <w:rFonts w:ascii="Arial Narrow" w:hAnsi="Arial Narrow" w:cs="Arial"/>
          <w:bCs/>
          <w:i/>
          <w:lang w:val="en-US"/>
        </w:rPr>
        <w:t xml:space="preserve"> consent condi</w:t>
      </w:r>
      <w:r>
        <w:rPr>
          <w:rFonts w:ascii="Arial Narrow" w:hAnsi="Arial Narrow" w:eastAsia="Arial Narrow" w:cs="Arial Narrow"/>
          <w:bCs/>
          <w:i/>
          <w:lang w:val="en-US"/>
        </w:rPr>
        <w:t>ti</w:t>
      </w:r>
      <w:r w:rsidRPr="000D4207">
        <w:rPr>
          <w:rFonts w:ascii="Arial Narrow" w:hAnsi="Arial Narrow" w:cs="Arial"/>
          <w:bCs/>
          <w:i/>
          <w:lang w:val="en-US"/>
        </w:rPr>
        <w:t>ons.</w:t>
      </w:r>
    </w:p>
    <w:p w:rsidRPr="000D4207" w:rsidR="007F6B6C" w:rsidP="007F6B6C" w:rsidRDefault="007F6B6C" w14:paraId="43288406" w14:textId="77777777">
      <w:pPr>
        <w:ind w:left="426"/>
        <w:rPr>
          <w:rFonts w:ascii="Arial Narrow" w:hAnsi="Arial Narrow" w:cs="Arial"/>
          <w:bCs/>
          <w:i/>
          <w:lang w:val="en-US"/>
        </w:rPr>
      </w:pPr>
    </w:p>
    <w:p w:rsidR="007F6B6C" w:rsidP="007F6B6C" w:rsidRDefault="007F6B6C" w14:paraId="045DAE07" w14:textId="5A2A0688">
      <w:pPr>
        <w:pStyle w:val="ListParagraph"/>
        <w:numPr>
          <w:ilvl w:val="0"/>
          <w:numId w:val="4"/>
        </w:numPr>
        <w:ind w:left="567" w:hanging="567"/>
        <w:contextualSpacing w:val="0"/>
        <w:rPr>
          <w:rFonts w:ascii="Arial Narrow" w:hAnsi="Arial Narrow"/>
        </w:rPr>
      </w:pPr>
      <w:r>
        <w:rPr>
          <w:rFonts w:ascii="Arial Narrow" w:hAnsi="Arial Narrow"/>
        </w:rPr>
        <w:t>Ms Christiansen</w:t>
      </w:r>
      <w:r>
        <w:rPr>
          <w:rStyle w:val="FootnoteReference"/>
          <w:rFonts w:ascii="Arial Narrow" w:hAnsi="Arial Narrow"/>
        </w:rPr>
        <w:footnoteReference w:id="107"/>
      </w:r>
      <w:r>
        <w:rPr>
          <w:rFonts w:ascii="Arial Narrow" w:hAnsi="Arial Narrow"/>
        </w:rPr>
        <w:t xml:space="preserve"> provide</w:t>
      </w:r>
      <w:r w:rsidR="00C43E8A">
        <w:rPr>
          <w:rFonts w:ascii="Arial Narrow" w:hAnsi="Arial Narrow"/>
        </w:rPr>
        <w:t>d</w:t>
      </w:r>
      <w:r>
        <w:rPr>
          <w:rFonts w:ascii="Arial Narrow" w:hAnsi="Arial Narrow"/>
        </w:rPr>
        <w:t xml:space="preserve"> further advice on the background to the </w:t>
      </w:r>
      <w:r w:rsidR="00AE1C24">
        <w:rPr>
          <w:rFonts w:ascii="Arial Narrow" w:hAnsi="Arial Narrow"/>
        </w:rPr>
        <w:t>BOP</w:t>
      </w:r>
      <w:r>
        <w:rPr>
          <w:rFonts w:ascii="Arial Narrow" w:hAnsi="Arial Narrow"/>
        </w:rPr>
        <w:t>RC memorandum referred to by Ms Perring.</w:t>
      </w:r>
    </w:p>
    <w:p w:rsidR="007F6B6C" w:rsidP="007F6B6C" w:rsidRDefault="007F6B6C" w14:paraId="18E9FFD6" w14:textId="77777777">
      <w:pPr>
        <w:ind w:left="567"/>
        <w:rPr>
          <w:rFonts w:ascii="Arial Narrow" w:hAnsi="Arial Narrow"/>
          <w:i/>
          <w:iCs/>
        </w:rPr>
      </w:pPr>
    </w:p>
    <w:p w:rsidR="007F6B6C" w:rsidP="00C43E8A" w:rsidRDefault="007F6B6C" w14:paraId="64087E8B" w14:textId="77777777">
      <w:pPr>
        <w:ind w:firstLine="0"/>
        <w:rPr>
          <w:rFonts w:ascii="Arial Narrow" w:hAnsi="Arial Narrow"/>
          <w:i/>
          <w:iCs/>
        </w:rPr>
      </w:pPr>
      <w:r w:rsidRPr="0076205F">
        <w:rPr>
          <w:rFonts w:ascii="Arial Narrow" w:hAnsi="Arial Narrow"/>
          <w:i/>
          <w:iCs/>
        </w:rPr>
        <w:t>Policy 24 of the New Zealand Coastal Policy Statement 2010, states that a minimum of the 1% Annual Exceedance Probability (AEP) coastal inundation level should be utilised to identify areas at risk from coastal hazards, such as this site.</w:t>
      </w:r>
    </w:p>
    <w:p w:rsidR="007F6B6C" w:rsidP="00C43E8A" w:rsidRDefault="007F6B6C" w14:paraId="34EB977A" w14:textId="77777777">
      <w:pPr>
        <w:ind w:firstLine="0"/>
        <w:rPr>
          <w:rFonts w:ascii="Arial Narrow" w:hAnsi="Arial Narrow"/>
          <w:i/>
          <w:iCs/>
        </w:rPr>
      </w:pPr>
    </w:p>
    <w:p w:rsidR="007F6B6C" w:rsidP="00C43E8A" w:rsidRDefault="007F6B6C" w14:paraId="4D1EFC42" w14:textId="77777777">
      <w:pPr>
        <w:ind w:firstLine="0"/>
        <w:rPr>
          <w:rFonts w:ascii="Arial Narrow" w:hAnsi="Arial Narrow"/>
          <w:i/>
          <w:iCs/>
        </w:rPr>
      </w:pPr>
      <w:r w:rsidRPr="0069530E">
        <w:rPr>
          <w:rFonts w:ascii="Arial Narrow" w:hAnsi="Arial Narrow"/>
          <w:i/>
          <w:iCs/>
        </w:rPr>
        <w:t>For this property, according to harbour inundation modelling by NIWA (for the Tauranga Harbour undertaken in 2019), the 1% AEP coastal inundation level for this property is RL4.17 m MVD.  This level is the combined storm tide and wave set-up elevation during a 1% AEP storm event in the year 2130, with a sea level rise (SLR) allowance of 1.59 m.  This sea level rise prediction is based on the global warming emissions scenario RCP 8.5H+, in accordance with BOPRC Coastal Hazards and Climate Change Guideline</w:t>
      </w:r>
      <w:r>
        <w:rPr>
          <w:rStyle w:val="FootnoteReference"/>
          <w:rFonts w:ascii="Arial Narrow" w:hAnsi="Arial Narrow"/>
          <w:i/>
          <w:iCs/>
        </w:rPr>
        <w:footnoteReference w:id="108"/>
      </w:r>
      <w:r w:rsidRPr="0069530E">
        <w:rPr>
          <w:rFonts w:ascii="Arial Narrow" w:hAnsi="Arial Narrow"/>
          <w:i/>
          <w:iCs/>
        </w:rPr>
        <w:t>, and was prepared and provided to the Applicant by BOPRC Engineering Team on 12 February 2025, as an outcome from the stormwater/flooding caucusing discussions</w:t>
      </w:r>
    </w:p>
    <w:p w:rsidR="007F6B6C" w:rsidP="00C43E8A" w:rsidRDefault="007F6B6C" w14:paraId="38C0611E" w14:textId="77777777">
      <w:pPr>
        <w:ind w:firstLine="0"/>
        <w:rPr>
          <w:rFonts w:ascii="Arial Narrow" w:hAnsi="Arial Narrow"/>
          <w:i/>
          <w:iCs/>
        </w:rPr>
      </w:pPr>
    </w:p>
    <w:p w:rsidR="007F6B6C" w:rsidP="00C43E8A" w:rsidRDefault="007F6B6C" w14:paraId="475AA061" w14:textId="77777777">
      <w:pPr>
        <w:ind w:firstLine="0"/>
        <w:rPr>
          <w:rFonts w:ascii="Arial Narrow" w:hAnsi="Arial Narrow"/>
          <w:i/>
          <w:iCs/>
        </w:rPr>
      </w:pPr>
      <w:r w:rsidRPr="00387199">
        <w:rPr>
          <w:rFonts w:ascii="Arial Narrow" w:hAnsi="Arial Narrow"/>
          <w:i/>
          <w:iCs/>
        </w:rPr>
        <w:t>The BOPRC Coastal Hazards and Climate Change Guideline is consistent with RPS Policy NH 11B, which directs to incorporate the effects of climate change in natural hazard risk assessment and to utilise “authoritative up-to-date projections to changes in sea level, rainfall, temperature, and storm frequency and severity as updated scientific data becomes available”, as it incorporates the more recent (2017) MfE guidance for local government related to coastal hazards and climate change</w:t>
      </w:r>
      <w:r>
        <w:rPr>
          <w:rFonts w:ascii="Arial Narrow" w:hAnsi="Arial Narrow"/>
          <w:i/>
          <w:iCs/>
        </w:rPr>
        <w:t>.</w:t>
      </w:r>
    </w:p>
    <w:p w:rsidR="007F6B6C" w:rsidP="007F6B6C" w:rsidRDefault="007F6B6C" w14:paraId="7AC772F7" w14:textId="77777777">
      <w:pPr>
        <w:ind w:left="567"/>
        <w:rPr>
          <w:rFonts w:ascii="Arial Narrow" w:hAnsi="Arial Narrow"/>
          <w:i/>
          <w:iCs/>
        </w:rPr>
      </w:pPr>
    </w:p>
    <w:p w:rsidR="007F6B6C" w:rsidP="007F6B6C" w:rsidRDefault="007F6B6C" w14:paraId="4EE1EF44" w14:textId="7A9B2482">
      <w:pPr>
        <w:pStyle w:val="ListParagraph"/>
        <w:numPr>
          <w:ilvl w:val="0"/>
          <w:numId w:val="4"/>
        </w:numPr>
        <w:ind w:left="567" w:hanging="567"/>
        <w:contextualSpacing w:val="0"/>
        <w:rPr>
          <w:rFonts w:ascii="Arial Narrow" w:hAnsi="Arial Narrow"/>
        </w:rPr>
      </w:pPr>
      <w:r w:rsidRPr="004140D1">
        <w:rPr>
          <w:rFonts w:ascii="Arial Narrow" w:hAnsi="Arial Narrow"/>
        </w:rPr>
        <w:t xml:space="preserve">In considering the different conclusions reached by the </w:t>
      </w:r>
      <w:r w:rsidR="00C43E8A">
        <w:rPr>
          <w:rFonts w:ascii="Arial Narrow" w:hAnsi="Arial Narrow"/>
        </w:rPr>
        <w:t>a</w:t>
      </w:r>
      <w:r w:rsidRPr="004140D1">
        <w:rPr>
          <w:rFonts w:ascii="Arial Narrow" w:hAnsi="Arial Narrow"/>
        </w:rPr>
        <w:t>pplicant</w:t>
      </w:r>
      <w:r w:rsidR="00C43E8A">
        <w:rPr>
          <w:rFonts w:ascii="Arial Narrow" w:hAnsi="Arial Narrow"/>
        </w:rPr>
        <w:t>’s</w:t>
      </w:r>
      <w:r w:rsidRPr="004140D1">
        <w:rPr>
          <w:rFonts w:ascii="Arial Narrow" w:hAnsi="Arial Narrow"/>
        </w:rPr>
        <w:t xml:space="preserve"> experts and Mr Pennington on behalf of WB</w:t>
      </w:r>
      <w:r w:rsidR="00C43E8A">
        <w:rPr>
          <w:rFonts w:ascii="Arial Narrow" w:hAnsi="Arial Narrow"/>
        </w:rPr>
        <w:t>O</w:t>
      </w:r>
      <w:r w:rsidRPr="004140D1">
        <w:rPr>
          <w:rFonts w:ascii="Arial Narrow" w:hAnsi="Arial Narrow"/>
        </w:rPr>
        <w:t>PDC</w:t>
      </w:r>
      <w:r>
        <w:rPr>
          <w:rFonts w:ascii="Arial Narrow" w:hAnsi="Arial Narrow"/>
        </w:rPr>
        <w:t>, we have considered the basis of the flood prediction</w:t>
      </w:r>
      <w:r w:rsidR="00C43E8A">
        <w:rPr>
          <w:rFonts w:ascii="Arial Narrow" w:hAnsi="Arial Narrow"/>
        </w:rPr>
        <w:t>s,</w:t>
      </w:r>
      <w:r>
        <w:rPr>
          <w:rFonts w:ascii="Arial Narrow" w:hAnsi="Arial Narrow"/>
        </w:rPr>
        <w:t xml:space="preserve"> namely Tables 4.3 and 4.4 Design Standards for floods and sea level</w:t>
      </w:r>
      <w:r>
        <w:rPr>
          <w:rStyle w:val="FootnoteReference"/>
          <w:rFonts w:ascii="Arial Narrow" w:hAnsi="Arial Narrow"/>
        </w:rPr>
        <w:footnoteReference w:id="109"/>
      </w:r>
      <w:r>
        <w:rPr>
          <w:rFonts w:ascii="Arial Narrow" w:hAnsi="Arial Narrow"/>
        </w:rPr>
        <w:t xml:space="preserve">.  </w:t>
      </w:r>
    </w:p>
    <w:p w:rsidRPr="00A75430" w:rsidR="007F6B6C" w:rsidP="007F6B6C" w:rsidRDefault="007F6B6C" w14:paraId="4CA4E795" w14:textId="77777777">
      <w:pPr>
        <w:rPr>
          <w:rFonts w:ascii="Arial Narrow" w:hAnsi="Arial Narrow"/>
        </w:rPr>
      </w:pPr>
    </w:p>
    <w:p w:rsidR="007F6B6C" w:rsidP="00C43E8A" w:rsidRDefault="007F6B6C" w14:paraId="6D551DD6" w14:textId="77777777">
      <w:pPr>
        <w:ind w:left="1287"/>
        <w:rPr>
          <w:rFonts w:ascii="Arial Narrow" w:hAnsi="Arial Narrow"/>
        </w:rPr>
      </w:pPr>
      <w:r w:rsidRPr="00CD1383">
        <w:rPr>
          <w:rFonts w:ascii="Arial Narrow" w:hAnsi="Arial Narrow"/>
          <w:noProof/>
        </w:rPr>
        <w:drawing>
          <wp:inline distT="0" distB="0" distL="0" distR="0" wp14:anchorId="2F5D7926" wp14:editId="2FFD71A9">
            <wp:extent cx="4727275" cy="1242311"/>
            <wp:effectExtent l="0" t="0" r="0" b="0"/>
            <wp:docPr id="18186584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58493" name="Picture 1" descr="A screenshot of a computer&#10;&#10;AI-generated content may be incorrect."/>
                    <pic:cNvPicPr/>
                  </pic:nvPicPr>
                  <pic:blipFill>
                    <a:blip r:embed="rId11"/>
                    <a:stretch>
                      <a:fillRect/>
                    </a:stretch>
                  </pic:blipFill>
                  <pic:spPr>
                    <a:xfrm>
                      <a:off x="0" y="0"/>
                      <a:ext cx="4738134" cy="1245165"/>
                    </a:xfrm>
                    <a:prstGeom prst="rect">
                      <a:avLst/>
                    </a:prstGeom>
                  </pic:spPr>
                </pic:pic>
              </a:graphicData>
            </a:graphic>
          </wp:inline>
        </w:drawing>
      </w:r>
    </w:p>
    <w:p w:rsidRPr="00CD1383" w:rsidR="007F6B6C" w:rsidP="00C43E8A" w:rsidRDefault="007F6B6C" w14:paraId="75668B5B" w14:textId="77777777">
      <w:pPr>
        <w:ind w:left="1440"/>
        <w:rPr>
          <w:rFonts w:ascii="Arial Narrow" w:hAnsi="Arial Narrow"/>
        </w:rPr>
      </w:pPr>
    </w:p>
    <w:p w:rsidR="007F6B6C" w:rsidP="00C43E8A" w:rsidRDefault="007F6B6C" w14:paraId="79FD228F" w14:textId="77777777">
      <w:pPr>
        <w:ind w:left="1146"/>
        <w:rPr>
          <w:rFonts w:ascii="Arial Narrow" w:hAnsi="Arial Narrow"/>
        </w:rPr>
      </w:pPr>
      <w:r w:rsidRPr="00CE15F2">
        <w:rPr>
          <w:rFonts w:ascii="Arial Narrow" w:hAnsi="Arial Narrow"/>
          <w:noProof/>
        </w:rPr>
        <w:drawing>
          <wp:inline distT="0" distB="0" distL="0" distR="0" wp14:anchorId="28FE257B" wp14:editId="38F0A54B">
            <wp:extent cx="4830792" cy="1534783"/>
            <wp:effectExtent l="0" t="0" r="0" b="8890"/>
            <wp:docPr id="1155158867"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58867" name="Picture 1" descr="A table with text and numbers&#10;&#10;AI-generated content may be incorrect."/>
                    <pic:cNvPicPr/>
                  </pic:nvPicPr>
                  <pic:blipFill>
                    <a:blip r:embed="rId12"/>
                    <a:stretch>
                      <a:fillRect/>
                    </a:stretch>
                  </pic:blipFill>
                  <pic:spPr>
                    <a:xfrm>
                      <a:off x="0" y="0"/>
                      <a:ext cx="4846095" cy="1539645"/>
                    </a:xfrm>
                    <a:prstGeom prst="rect">
                      <a:avLst/>
                    </a:prstGeom>
                  </pic:spPr>
                </pic:pic>
              </a:graphicData>
            </a:graphic>
          </wp:inline>
        </w:drawing>
      </w:r>
    </w:p>
    <w:p w:rsidRPr="00CE15F2" w:rsidR="007F6B6C" w:rsidP="007F6B6C" w:rsidRDefault="007F6B6C" w14:paraId="7F23B591" w14:textId="77777777">
      <w:pPr>
        <w:rPr>
          <w:rFonts w:ascii="Arial Narrow" w:hAnsi="Arial Narrow"/>
        </w:rPr>
      </w:pPr>
    </w:p>
    <w:p w:rsidRPr="00386A9A" w:rsidR="007F6B6C" w:rsidP="007F6B6C" w:rsidRDefault="00C43E8A" w14:paraId="17F971FE" w14:textId="5CC59436">
      <w:pPr>
        <w:pStyle w:val="ListParagraph"/>
        <w:numPr>
          <w:ilvl w:val="0"/>
          <w:numId w:val="4"/>
        </w:numPr>
        <w:ind w:left="709" w:hanging="709"/>
        <w:contextualSpacing w:val="0"/>
        <w:rPr>
          <w:rFonts w:ascii="Arial Narrow" w:hAnsi="Arial Narrow"/>
        </w:rPr>
      </w:pPr>
      <w:r w:rsidRPr="00C43E8A">
        <w:rPr>
          <w:rFonts w:ascii="Arial Narrow" w:hAnsi="Arial Narrow"/>
        </w:rPr>
        <w:t>Dr Joynes</w:t>
      </w:r>
      <w:r w:rsidRPr="00386A9A" w:rsidR="007F6B6C">
        <w:rPr>
          <w:rFonts w:ascii="Arial Narrow" w:hAnsi="Arial Narrow"/>
        </w:rPr>
        <w:t xml:space="preserve"> used </w:t>
      </w:r>
      <w:r w:rsidR="007F6B6C">
        <w:rPr>
          <w:rFonts w:ascii="Arial Narrow" w:hAnsi="Arial Narrow"/>
        </w:rPr>
        <w:t xml:space="preserve">the </w:t>
      </w:r>
      <w:r w:rsidRPr="00386A9A" w:rsidR="007F6B6C">
        <w:rPr>
          <w:rFonts w:ascii="Arial Narrow" w:hAnsi="Arial Narrow"/>
        </w:rPr>
        <w:t xml:space="preserve">2012/02 Hydrologic and Hydraulic Guidelines </w:t>
      </w:r>
      <w:r w:rsidR="007F6B6C">
        <w:rPr>
          <w:rFonts w:ascii="Arial Narrow" w:hAnsi="Arial Narrow"/>
        </w:rPr>
        <w:t xml:space="preserve">2012 </w:t>
      </w:r>
      <w:r w:rsidRPr="00386A9A" w:rsidR="007F6B6C">
        <w:rPr>
          <w:rFonts w:ascii="Arial Narrow" w:hAnsi="Arial Narrow"/>
        </w:rPr>
        <w:t>prepared by the B</w:t>
      </w:r>
      <w:r>
        <w:rPr>
          <w:rFonts w:ascii="Arial Narrow" w:hAnsi="Arial Narrow"/>
        </w:rPr>
        <w:t>OPRC</w:t>
      </w:r>
      <w:r w:rsidRPr="00386A9A" w:rsidR="007F6B6C">
        <w:rPr>
          <w:rFonts w:ascii="Arial Narrow" w:hAnsi="Arial Narrow"/>
        </w:rPr>
        <w:t xml:space="preserve"> to </w:t>
      </w:r>
      <w:r w:rsidR="007F6B6C">
        <w:rPr>
          <w:rFonts w:ascii="Arial Narrow" w:hAnsi="Arial Narrow"/>
        </w:rPr>
        <w:t xml:space="preserve">assist </w:t>
      </w:r>
      <w:r w:rsidRPr="00386A9A" w:rsidR="007F6B6C">
        <w:rPr>
          <w:rFonts w:ascii="Arial Narrow" w:hAnsi="Arial Narrow"/>
        </w:rPr>
        <w:t>his analysis.</w:t>
      </w:r>
      <w:r w:rsidR="007F6B6C">
        <w:rPr>
          <w:rFonts w:ascii="Arial Narrow" w:hAnsi="Arial Narrow"/>
        </w:rPr>
        <w:t xml:space="preserve">  </w:t>
      </w:r>
      <w:r w:rsidR="00AE1C24">
        <w:rPr>
          <w:rFonts w:ascii="Arial Narrow" w:hAnsi="Arial Narrow"/>
        </w:rPr>
        <w:t>However,</w:t>
      </w:r>
      <w:r w:rsidR="007F6B6C">
        <w:rPr>
          <w:rFonts w:ascii="Arial Narrow" w:hAnsi="Arial Narrow"/>
        </w:rPr>
        <w:t xml:space="preserve"> </w:t>
      </w:r>
      <w:r w:rsidR="00AE1C24">
        <w:rPr>
          <w:rFonts w:ascii="Arial Narrow" w:hAnsi="Arial Narrow"/>
        </w:rPr>
        <w:t>he gave</w:t>
      </w:r>
      <w:r w:rsidR="007F6B6C">
        <w:rPr>
          <w:rFonts w:ascii="Arial Narrow" w:hAnsi="Arial Narrow"/>
        </w:rPr>
        <w:t xml:space="preserve"> preference to rainfall </w:t>
      </w:r>
      <w:r w:rsidR="00AE1C24">
        <w:rPr>
          <w:rFonts w:ascii="Arial Narrow" w:hAnsi="Arial Narrow"/>
        </w:rPr>
        <w:t xml:space="preserve">being </w:t>
      </w:r>
      <w:r w:rsidR="007F6B6C">
        <w:rPr>
          <w:rFonts w:ascii="Arial Narrow" w:hAnsi="Arial Narrow"/>
        </w:rPr>
        <w:t xml:space="preserve">the critical source of flooding </w:t>
      </w:r>
      <w:r w:rsidR="00AE1C24">
        <w:rPr>
          <w:rFonts w:ascii="Arial Narrow" w:hAnsi="Arial Narrow"/>
        </w:rPr>
        <w:t xml:space="preserve">rather than </w:t>
      </w:r>
      <w:r w:rsidR="007F6B6C">
        <w:rPr>
          <w:rFonts w:ascii="Arial Narrow" w:hAnsi="Arial Narrow"/>
        </w:rPr>
        <w:t>coastal inundation.</w:t>
      </w:r>
    </w:p>
    <w:p w:rsidRPr="00386A9A" w:rsidR="007F6B6C" w:rsidP="007F6B6C" w:rsidRDefault="007F6B6C" w14:paraId="5796C98E" w14:textId="4BA66D98">
      <w:pPr>
        <w:rPr>
          <w:rFonts w:ascii="Arial Narrow" w:hAnsi="Arial Narrow"/>
        </w:rPr>
      </w:pPr>
    </w:p>
    <w:p w:rsidR="007F6B6C" w:rsidP="00C43E8A" w:rsidRDefault="007F6B6C" w14:paraId="4EBF33D6" w14:textId="68C39179">
      <w:pPr>
        <w:pStyle w:val="ListParagraph"/>
        <w:numPr>
          <w:ilvl w:val="0"/>
          <w:numId w:val="4"/>
        </w:numPr>
        <w:spacing w:after="120"/>
        <w:ind w:left="357" w:hanging="357"/>
        <w:contextualSpacing w:val="0"/>
        <w:rPr>
          <w:rFonts w:ascii="Arial Narrow" w:hAnsi="Arial Narrow"/>
        </w:rPr>
      </w:pPr>
      <w:r w:rsidRPr="00386A9A">
        <w:rPr>
          <w:rFonts w:ascii="Arial Narrow" w:hAnsi="Arial Narrow"/>
        </w:rPr>
        <w:t>Mr Pennington as referenced above state</w:t>
      </w:r>
      <w:r w:rsidR="00AE1C24">
        <w:rPr>
          <w:rFonts w:ascii="Arial Narrow" w:hAnsi="Arial Narrow"/>
        </w:rPr>
        <w:t>d</w:t>
      </w:r>
      <w:r w:rsidR="00C43E8A">
        <w:rPr>
          <w:rFonts w:ascii="Arial Narrow" w:hAnsi="Arial Narrow"/>
        </w:rPr>
        <w:t>:</w:t>
      </w:r>
    </w:p>
    <w:p w:rsidR="00C43E8A" w:rsidP="00AE1C24" w:rsidRDefault="00C43E8A" w14:paraId="27CEEE7B" w14:textId="3689BC15">
      <w:pPr>
        <w:pStyle w:val="ListParagraph"/>
        <w:ind w:firstLine="0"/>
        <w:rPr>
          <w:rFonts w:ascii="Arial Narrow" w:hAnsi="Arial Narrow"/>
          <w:i/>
          <w:iCs/>
        </w:rPr>
      </w:pPr>
      <w:r w:rsidRPr="00C43E8A">
        <w:rPr>
          <w:rFonts w:ascii="Arial Narrow" w:hAnsi="Arial Narrow"/>
          <w:i/>
          <w:iCs/>
        </w:rPr>
        <w:t>BoPRC confirmed that the design sea level to be applied has been updated and is substantially higher than what was stated in the (2012) H&amp;H Guidelines.</w:t>
      </w:r>
    </w:p>
    <w:p w:rsidRPr="00C43E8A" w:rsidR="00C43E8A" w:rsidP="00C43E8A" w:rsidRDefault="00C43E8A" w14:paraId="4C519C66" w14:textId="77777777">
      <w:pPr>
        <w:pStyle w:val="ListParagraph"/>
        <w:ind w:left="1440" w:firstLine="0"/>
        <w:rPr>
          <w:rFonts w:ascii="Arial Narrow" w:hAnsi="Arial Narrow"/>
          <w:i/>
          <w:iCs/>
        </w:rPr>
      </w:pPr>
    </w:p>
    <w:p w:rsidRPr="005A50EC" w:rsidR="007F6B6C" w:rsidP="00C43E8A" w:rsidRDefault="007F6B6C" w14:paraId="30D73BE3" w14:textId="549C9F35">
      <w:pPr>
        <w:pStyle w:val="ListParagraph"/>
        <w:numPr>
          <w:ilvl w:val="0"/>
          <w:numId w:val="4"/>
        </w:numPr>
        <w:spacing w:after="120"/>
        <w:ind w:left="567" w:hanging="567"/>
        <w:contextualSpacing w:val="0"/>
        <w:rPr>
          <w:rFonts w:ascii="Arial Narrow" w:hAnsi="Arial Narrow"/>
        </w:rPr>
      </w:pPr>
      <w:r w:rsidRPr="00C43E8A">
        <w:rPr>
          <w:rFonts w:ascii="Arial Narrow" w:hAnsi="Arial Narrow"/>
        </w:rPr>
        <w:t xml:space="preserve">The </w:t>
      </w:r>
      <w:r w:rsidR="00C43E8A">
        <w:rPr>
          <w:rFonts w:ascii="Arial Narrow" w:hAnsi="Arial Narrow"/>
        </w:rPr>
        <w:t xml:space="preserve">Memorandum </w:t>
      </w:r>
      <w:r w:rsidRPr="00C43E8A">
        <w:rPr>
          <w:rFonts w:ascii="Arial Narrow" w:hAnsi="Arial Narrow"/>
        </w:rPr>
        <w:t>from Mr Pennington does not provide any detail</w:t>
      </w:r>
      <w:r w:rsidR="005A50EC">
        <w:rPr>
          <w:rFonts w:ascii="Arial Narrow" w:hAnsi="Arial Narrow"/>
        </w:rPr>
        <w:t xml:space="preserve"> regarding</w:t>
      </w:r>
      <w:r w:rsidRPr="00C43E8A">
        <w:rPr>
          <w:rFonts w:ascii="Arial Narrow" w:hAnsi="Arial Narrow"/>
        </w:rPr>
        <w:t xml:space="preserve"> the status of the revised design sea level other than to say it has been updated by B</w:t>
      </w:r>
      <w:r w:rsidR="005A50EC">
        <w:rPr>
          <w:rFonts w:ascii="Arial Narrow" w:hAnsi="Arial Narrow"/>
        </w:rPr>
        <w:t>O</w:t>
      </w:r>
      <w:r w:rsidRPr="00C43E8A">
        <w:rPr>
          <w:rFonts w:ascii="Arial Narrow" w:hAnsi="Arial Narrow"/>
        </w:rPr>
        <w:t xml:space="preserve">PRC.  However, the Addendum </w:t>
      </w:r>
      <w:r w:rsidR="005A50EC">
        <w:rPr>
          <w:rFonts w:ascii="Arial Narrow" w:hAnsi="Arial Narrow"/>
        </w:rPr>
        <w:t xml:space="preserve">Section </w:t>
      </w:r>
      <w:r w:rsidRPr="00C43E8A">
        <w:rPr>
          <w:rFonts w:ascii="Arial Narrow" w:hAnsi="Arial Narrow"/>
        </w:rPr>
        <w:t xml:space="preserve">42A </w:t>
      </w:r>
      <w:r w:rsidR="005A50EC">
        <w:rPr>
          <w:rFonts w:ascii="Arial Narrow" w:hAnsi="Arial Narrow"/>
        </w:rPr>
        <w:t xml:space="preserve">Report authored </w:t>
      </w:r>
      <w:r w:rsidRPr="00C43E8A">
        <w:rPr>
          <w:rFonts w:ascii="Arial Narrow" w:hAnsi="Arial Narrow"/>
        </w:rPr>
        <w:t xml:space="preserve">by Ms Christiansen provides some further details where she states that </w:t>
      </w:r>
      <w:r w:rsidR="005A50EC">
        <w:rPr>
          <w:rFonts w:ascii="Arial Narrow" w:hAnsi="Arial Narrow"/>
        </w:rPr>
        <w:t>“</w:t>
      </w:r>
      <w:r w:rsidRPr="00C43E8A">
        <w:rPr>
          <w:rFonts w:ascii="Arial Narrow" w:hAnsi="Arial Narrow"/>
          <w:i/>
          <w:iCs/>
        </w:rPr>
        <w:t>for this property, according to harbour inundation modelling by NIWA (for the Tauranga Harbour undertaken in 2019), the 1% AEP coastal inundation level for this property is RL4.17 m MVD.</w:t>
      </w:r>
      <w:r w:rsidR="005A50EC">
        <w:rPr>
          <w:rFonts w:ascii="Arial Narrow" w:hAnsi="Arial Narrow"/>
          <w:i/>
          <w:iCs/>
        </w:rPr>
        <w:t>”</w:t>
      </w:r>
    </w:p>
    <w:p w:rsidRPr="005A50EC" w:rsidR="007F6B6C" w:rsidP="005A50EC" w:rsidRDefault="007F6B6C" w14:paraId="4C213806" w14:textId="2FF90EC3">
      <w:pPr>
        <w:pStyle w:val="ListParagraph"/>
        <w:numPr>
          <w:ilvl w:val="0"/>
          <w:numId w:val="4"/>
        </w:numPr>
        <w:ind w:left="567" w:hanging="567"/>
        <w:contextualSpacing w:val="0"/>
        <w:rPr>
          <w:rFonts w:ascii="Arial Narrow" w:hAnsi="Arial Narrow"/>
        </w:rPr>
      </w:pPr>
      <w:r w:rsidRPr="005A50EC">
        <w:rPr>
          <w:rFonts w:ascii="Arial Narrow" w:hAnsi="Arial Narrow"/>
        </w:rPr>
        <w:t xml:space="preserve">The Design Sea Level in Table 4.3 above, for a return period of 100 years is 2.5m compared with the 4.17m level as estimated in the 2021 Guidance </w:t>
      </w:r>
      <w:r w:rsidR="00AE1C24">
        <w:rPr>
          <w:rFonts w:ascii="Arial Narrow" w:hAnsi="Arial Narrow"/>
        </w:rPr>
        <w:t>R</w:t>
      </w:r>
      <w:r w:rsidRPr="005A50EC">
        <w:rPr>
          <w:rFonts w:ascii="Arial Narrow" w:hAnsi="Arial Narrow"/>
        </w:rPr>
        <w:t>eport by NIWA.</w:t>
      </w:r>
    </w:p>
    <w:p w:rsidR="007F6B6C" w:rsidP="007F6B6C" w:rsidRDefault="007F6B6C" w14:paraId="316F1FBD" w14:textId="77777777">
      <w:pPr>
        <w:ind w:left="709"/>
        <w:rPr>
          <w:rFonts w:ascii="Arial Narrow" w:hAnsi="Arial Narrow"/>
        </w:rPr>
      </w:pPr>
    </w:p>
    <w:p w:rsidR="007F6B6C" w:rsidP="005A50EC" w:rsidRDefault="007F6B6C" w14:paraId="0F215C2C" w14:textId="695B63AD">
      <w:pPr>
        <w:pStyle w:val="ListParagraph"/>
        <w:numPr>
          <w:ilvl w:val="0"/>
          <w:numId w:val="4"/>
        </w:numPr>
        <w:ind w:left="567" w:hanging="567"/>
        <w:contextualSpacing w:val="0"/>
        <w:rPr>
          <w:rFonts w:ascii="Arial Narrow" w:hAnsi="Arial Narrow"/>
        </w:rPr>
      </w:pPr>
      <w:r>
        <w:rPr>
          <w:rFonts w:ascii="Arial Narrow" w:hAnsi="Arial Narrow"/>
        </w:rPr>
        <w:t xml:space="preserve">We </w:t>
      </w:r>
      <w:r w:rsidR="005A50EC">
        <w:rPr>
          <w:rFonts w:ascii="Arial Narrow" w:hAnsi="Arial Narrow"/>
        </w:rPr>
        <w:t>were</w:t>
      </w:r>
      <w:r>
        <w:rPr>
          <w:rFonts w:ascii="Arial Narrow" w:hAnsi="Arial Narrow"/>
        </w:rPr>
        <w:t xml:space="preserve"> not provided </w:t>
      </w:r>
      <w:r w:rsidR="005A50EC">
        <w:rPr>
          <w:rFonts w:ascii="Arial Narrow" w:hAnsi="Arial Narrow"/>
        </w:rPr>
        <w:t xml:space="preserve">with </w:t>
      </w:r>
      <w:r>
        <w:rPr>
          <w:rFonts w:ascii="Arial Narrow" w:hAnsi="Arial Narrow"/>
        </w:rPr>
        <w:t xml:space="preserve">any information on the relative status of the H &amp; H Guidelines 2012 and the more recent </w:t>
      </w:r>
      <w:r w:rsidRPr="00952368">
        <w:rPr>
          <w:rFonts w:ascii="Arial Narrow" w:hAnsi="Arial Narrow"/>
        </w:rPr>
        <w:t>Coastal Hazards and Climate Change Guidance Report</w:t>
      </w:r>
      <w:r w:rsidR="005A50EC">
        <w:rPr>
          <w:rFonts w:ascii="Arial Narrow" w:hAnsi="Arial Narrow"/>
        </w:rPr>
        <w:t>,</w:t>
      </w:r>
      <w:r>
        <w:rPr>
          <w:rFonts w:ascii="Arial Narrow" w:hAnsi="Arial Narrow"/>
        </w:rPr>
        <w:t xml:space="preserve"> other than </w:t>
      </w:r>
      <w:r w:rsidR="005A50EC">
        <w:rPr>
          <w:rFonts w:ascii="Arial Narrow" w:hAnsi="Arial Narrow"/>
        </w:rPr>
        <w:t>a</w:t>
      </w:r>
      <w:r>
        <w:rPr>
          <w:rFonts w:ascii="Arial Narrow" w:hAnsi="Arial Narrow"/>
        </w:rPr>
        <w:t xml:space="preserve"> statement that RPS policy directs the use of authoritative up-to-date projections.</w:t>
      </w:r>
    </w:p>
    <w:p w:rsidRPr="00E4522A" w:rsidR="007F6B6C" w:rsidP="005A50EC" w:rsidRDefault="007F6B6C" w14:paraId="0DD9B48B" w14:textId="720BE120">
      <w:pPr>
        <w:ind w:left="567" w:hanging="567"/>
        <w:rPr>
          <w:rFonts w:ascii="Arial Narrow" w:hAnsi="Arial Narrow"/>
        </w:rPr>
      </w:pPr>
      <w:r w:rsidRPr="00E4522A">
        <w:rPr>
          <w:rFonts w:ascii="Arial Narrow" w:hAnsi="Arial Narrow"/>
        </w:rPr>
        <w:t xml:space="preserve"> </w:t>
      </w:r>
    </w:p>
    <w:p w:rsidRPr="005A50EC" w:rsidR="007F6B6C" w:rsidP="005052A4" w:rsidRDefault="00E51411" w14:paraId="7063C925" w14:textId="724CD01E">
      <w:pPr>
        <w:pStyle w:val="ListParagraph"/>
        <w:numPr>
          <w:ilvl w:val="0"/>
          <w:numId w:val="4"/>
        </w:numPr>
        <w:ind w:left="567" w:hanging="567"/>
        <w:contextualSpacing w:val="0"/>
        <w:rPr>
          <w:rFonts w:ascii="Arial Narrow" w:hAnsi="Arial Narrow"/>
        </w:rPr>
      </w:pPr>
      <w:r>
        <w:rPr>
          <w:rFonts w:ascii="Arial Narrow" w:hAnsi="Arial Narrow"/>
        </w:rPr>
        <w:t xml:space="preserve">In terms of our assessment the provisions of the </w:t>
      </w:r>
      <w:r w:rsidRPr="005A50EC" w:rsidR="007F6B6C">
        <w:rPr>
          <w:rFonts w:ascii="Arial Narrow" w:hAnsi="Arial Narrow"/>
        </w:rPr>
        <w:t xml:space="preserve">District Plan </w:t>
      </w:r>
      <w:r>
        <w:rPr>
          <w:rFonts w:ascii="Arial Narrow" w:hAnsi="Arial Narrow"/>
        </w:rPr>
        <w:t xml:space="preserve">are relevant.  That Plan </w:t>
      </w:r>
      <w:r w:rsidRPr="005A50EC" w:rsidR="007F6B6C">
        <w:rPr>
          <w:rFonts w:ascii="Arial Narrow" w:hAnsi="Arial Narrow"/>
        </w:rPr>
        <w:t xml:space="preserve">provides for earthworks within floodable areas and coastal inundation areas as either a discretionary or restricted discretionary activity. </w:t>
      </w:r>
      <w:r w:rsidRPr="005A50EC" w:rsidR="005A50EC">
        <w:rPr>
          <w:rFonts w:ascii="Arial Narrow" w:hAnsi="Arial Narrow"/>
        </w:rPr>
        <w:t xml:space="preserve"> </w:t>
      </w:r>
      <w:r w:rsidRPr="005A50EC" w:rsidR="007F6B6C">
        <w:rPr>
          <w:rFonts w:ascii="Arial Narrow" w:hAnsi="Arial Narrow"/>
        </w:rPr>
        <w:t>The Natural Hazards section of the Plan states</w:t>
      </w:r>
      <w:r w:rsidR="007F6B6C">
        <w:rPr>
          <w:rStyle w:val="FootnoteReference"/>
          <w:rFonts w:ascii="Arial Narrow" w:hAnsi="Arial Narrow"/>
        </w:rPr>
        <w:footnoteReference w:id="110"/>
      </w:r>
      <w:r w:rsidRPr="005A50EC" w:rsidR="007F6B6C">
        <w:rPr>
          <w:rFonts w:ascii="Arial Narrow" w:hAnsi="Arial Narrow"/>
        </w:rPr>
        <w:t xml:space="preserve"> </w:t>
      </w:r>
    </w:p>
    <w:p w:rsidR="007F6B6C" w:rsidP="007F6B6C" w:rsidRDefault="007F6B6C" w14:paraId="3F288062" w14:textId="77777777">
      <w:pPr>
        <w:ind w:left="709"/>
        <w:rPr>
          <w:rFonts w:ascii="Arial Narrow" w:hAnsi="Arial Narrow"/>
        </w:rPr>
      </w:pPr>
    </w:p>
    <w:p w:rsidRPr="006E1DBA" w:rsidR="007F6B6C" w:rsidP="005A50EC" w:rsidRDefault="007F6B6C" w14:paraId="0FD217D5" w14:textId="52DD557D">
      <w:pPr>
        <w:ind w:hanging="11"/>
        <w:rPr>
          <w:rFonts w:ascii="Arial Narrow" w:hAnsi="Arial Narrow"/>
          <w:i/>
          <w:iCs/>
        </w:rPr>
      </w:pPr>
      <w:r w:rsidRPr="006E1DBA">
        <w:rPr>
          <w:rFonts w:ascii="Arial Narrow" w:hAnsi="Arial Narrow"/>
          <w:i/>
          <w:iCs/>
        </w:rPr>
        <w:t>Council is in the process of completing susceptibility mapping and risk assessment for all natural hazards across the whole of the</w:t>
      </w:r>
      <w:r>
        <w:rPr>
          <w:rFonts w:ascii="Arial Narrow" w:hAnsi="Arial Narrow"/>
          <w:i/>
          <w:iCs/>
        </w:rPr>
        <w:t xml:space="preserve"> </w:t>
      </w:r>
      <w:r w:rsidRPr="00851A1E">
        <w:rPr>
          <w:rFonts w:ascii="Arial Narrow" w:hAnsi="Arial Narrow"/>
          <w:i/>
          <w:iCs/>
        </w:rPr>
        <w:t>District</w:t>
      </w:r>
      <w:r>
        <w:rPr>
          <w:rFonts w:ascii="Arial Narrow" w:hAnsi="Arial Narrow"/>
          <w:i/>
          <w:iCs/>
        </w:rPr>
        <w:t xml:space="preserve"> </w:t>
      </w:r>
      <w:r w:rsidRPr="006E1DBA">
        <w:rPr>
          <w:rFonts w:ascii="Arial Narrow" w:hAnsi="Arial Narrow"/>
          <w:i/>
          <w:iCs/>
        </w:rPr>
        <w:t>to meet the requirements of the Regional Policy Statement. This work is taking into account at least a 100-year timeframe including the effects of climate change such as sea level rise and more extreme rainfall and will be used to update the District Plan in due course. In the meantime, all completed maps (including coastal erosion, coastal inundation, flooding, liquefaction and tsunami maps that do not form part of the District Plan) are publicly available on the Non-District Plan Layers of this e</w:t>
      </w:r>
      <w:r w:rsidR="00FA4A18">
        <w:rPr>
          <w:rFonts w:ascii="Arial Narrow" w:hAnsi="Arial Narrow"/>
          <w:i/>
          <w:iCs/>
        </w:rPr>
        <w:t>-</w:t>
      </w:r>
      <w:r w:rsidRPr="006E1DBA">
        <w:rPr>
          <w:rFonts w:ascii="Arial Narrow" w:hAnsi="Arial Narrow"/>
          <w:i/>
          <w:iCs/>
        </w:rPr>
        <w:t>Plan. This information should be used to fully understand what natural hazards are identified within an area. </w:t>
      </w:r>
    </w:p>
    <w:p w:rsidRPr="00FA1ED3" w:rsidR="007F6B6C" w:rsidP="007F6B6C" w:rsidRDefault="007F6B6C" w14:paraId="09E8ECE5" w14:textId="77777777">
      <w:pPr>
        <w:pStyle w:val="ListParagraph"/>
        <w:rPr>
          <w:rFonts w:ascii="Arial Narrow" w:hAnsi="Arial Narrow"/>
        </w:rPr>
      </w:pPr>
    </w:p>
    <w:p w:rsidR="007F6B6C" w:rsidP="00E51411" w:rsidRDefault="007F6B6C" w14:paraId="47D4CE9B" w14:textId="040F3AD3">
      <w:pPr>
        <w:pStyle w:val="ListParagraph"/>
        <w:numPr>
          <w:ilvl w:val="0"/>
          <w:numId w:val="4"/>
        </w:numPr>
        <w:ind w:left="567" w:hanging="567"/>
        <w:contextualSpacing w:val="0"/>
        <w:rPr>
          <w:rFonts w:ascii="Arial Narrow" w:hAnsi="Arial Narrow"/>
        </w:rPr>
      </w:pPr>
      <w:r>
        <w:rPr>
          <w:rFonts w:ascii="Arial Narrow" w:hAnsi="Arial Narrow"/>
        </w:rPr>
        <w:t xml:space="preserve">The Operative District Plan maps, show part of the </w:t>
      </w:r>
      <w:r w:rsidR="00E51411">
        <w:rPr>
          <w:rFonts w:ascii="Arial Narrow" w:hAnsi="Arial Narrow"/>
        </w:rPr>
        <w:t>S</w:t>
      </w:r>
      <w:r>
        <w:rPr>
          <w:rFonts w:ascii="Arial Narrow" w:hAnsi="Arial Narrow"/>
        </w:rPr>
        <w:t xml:space="preserve">ite being within a floodable or coastal inundation area as </w:t>
      </w:r>
      <w:r w:rsidR="005A50EC">
        <w:rPr>
          <w:rFonts w:ascii="Arial Narrow" w:hAnsi="Arial Narrow"/>
        </w:rPr>
        <w:t xml:space="preserve">set out </w:t>
      </w:r>
      <w:r>
        <w:rPr>
          <w:rFonts w:ascii="Arial Narrow" w:hAnsi="Arial Narrow"/>
        </w:rPr>
        <w:t>below.</w:t>
      </w:r>
    </w:p>
    <w:p w:rsidR="005A50EC" w:rsidP="005A50EC" w:rsidRDefault="005A50EC" w14:paraId="3B4090E2" w14:textId="77777777">
      <w:pPr>
        <w:pStyle w:val="ListParagraph"/>
        <w:ind w:left="709" w:firstLine="0"/>
        <w:contextualSpacing w:val="0"/>
        <w:rPr>
          <w:rFonts w:ascii="Arial Narrow" w:hAnsi="Arial Narrow"/>
        </w:rPr>
      </w:pPr>
    </w:p>
    <w:p w:rsidR="007F6B6C" w:rsidP="007F6B6C" w:rsidRDefault="007F6B6C" w14:paraId="4A06D9BD" w14:textId="77777777">
      <w:pPr>
        <w:ind w:left="709"/>
        <w:rPr>
          <w:rFonts w:ascii="Arial Narrow" w:hAnsi="Arial Narrow"/>
        </w:rPr>
      </w:pPr>
      <w:r w:rsidRPr="00030C26">
        <w:rPr>
          <w:noProof/>
        </w:rPr>
        <w:drawing>
          <wp:inline distT="0" distB="0" distL="0" distR="0" wp14:anchorId="0301FE46" wp14:editId="7E84769A">
            <wp:extent cx="5731510" cy="2881630"/>
            <wp:effectExtent l="0" t="0" r="2540" b="0"/>
            <wp:docPr id="15657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0786" name=""/>
                    <pic:cNvPicPr/>
                  </pic:nvPicPr>
                  <pic:blipFill>
                    <a:blip r:embed="rId13"/>
                    <a:stretch>
                      <a:fillRect/>
                    </a:stretch>
                  </pic:blipFill>
                  <pic:spPr>
                    <a:xfrm>
                      <a:off x="0" y="0"/>
                      <a:ext cx="5731510" cy="2881630"/>
                    </a:xfrm>
                    <a:prstGeom prst="rect">
                      <a:avLst/>
                    </a:prstGeom>
                  </pic:spPr>
                </pic:pic>
              </a:graphicData>
            </a:graphic>
          </wp:inline>
        </w:drawing>
      </w:r>
    </w:p>
    <w:p w:rsidR="007F6B6C" w:rsidP="007F6B6C" w:rsidRDefault="007F6B6C" w14:paraId="03DC01CE" w14:textId="77777777">
      <w:pPr>
        <w:ind w:left="709"/>
        <w:rPr>
          <w:rFonts w:ascii="Arial Narrow" w:hAnsi="Arial Narrow"/>
        </w:rPr>
      </w:pPr>
    </w:p>
    <w:p w:rsidR="005A50EC" w:rsidP="00E51411" w:rsidRDefault="005A50EC" w14:paraId="0791EA78" w14:textId="37DA85A0">
      <w:pPr>
        <w:pStyle w:val="ListParagraph"/>
        <w:numPr>
          <w:ilvl w:val="0"/>
          <w:numId w:val="4"/>
        </w:numPr>
        <w:ind w:left="567" w:hanging="567"/>
        <w:contextualSpacing w:val="0"/>
        <w:rPr>
          <w:rFonts w:ascii="Arial Narrow" w:hAnsi="Arial Narrow"/>
        </w:rPr>
      </w:pPr>
      <w:r w:rsidRPr="005A50EC">
        <w:rPr>
          <w:rFonts w:ascii="Arial Narrow" w:hAnsi="Arial Narrow"/>
        </w:rPr>
        <w:t>The flood levels are not shown but the contours at which the floodable area intersect are between 1 and 2m MVD</w:t>
      </w:r>
      <w:r>
        <w:rPr>
          <w:rFonts w:ascii="Arial Narrow" w:hAnsi="Arial Narrow"/>
        </w:rPr>
        <w:t>.</w:t>
      </w:r>
    </w:p>
    <w:p w:rsidR="005A50EC" w:rsidP="005A50EC" w:rsidRDefault="005A50EC" w14:paraId="564964B0" w14:textId="77777777">
      <w:pPr>
        <w:pStyle w:val="ListParagraph"/>
        <w:ind w:left="709" w:firstLine="0"/>
        <w:contextualSpacing w:val="0"/>
        <w:rPr>
          <w:rFonts w:ascii="Arial Narrow" w:hAnsi="Arial Narrow"/>
        </w:rPr>
      </w:pPr>
    </w:p>
    <w:p w:rsidR="007F6B6C" w:rsidP="00E51411" w:rsidRDefault="007F6B6C" w14:paraId="145683EA" w14:textId="10AB8B34">
      <w:pPr>
        <w:pStyle w:val="ListParagraph"/>
        <w:numPr>
          <w:ilvl w:val="0"/>
          <w:numId w:val="4"/>
        </w:numPr>
        <w:ind w:left="567" w:hanging="567"/>
        <w:contextualSpacing w:val="0"/>
        <w:rPr>
          <w:rFonts w:ascii="Arial Narrow" w:hAnsi="Arial Narrow"/>
        </w:rPr>
      </w:pPr>
      <w:r>
        <w:rPr>
          <w:rFonts w:ascii="Arial Narrow" w:hAnsi="Arial Narrow"/>
        </w:rPr>
        <w:t xml:space="preserve">The District Plan maps also show the </w:t>
      </w:r>
      <w:r w:rsidR="00E51411">
        <w:rPr>
          <w:rFonts w:ascii="Arial Narrow" w:hAnsi="Arial Narrow"/>
        </w:rPr>
        <w:t>S</w:t>
      </w:r>
      <w:r>
        <w:rPr>
          <w:rFonts w:ascii="Arial Narrow" w:hAnsi="Arial Narrow"/>
        </w:rPr>
        <w:t xml:space="preserve">ite as being within both the “Rural Areas and Small Settlement Floodable </w:t>
      </w:r>
      <w:r w:rsidR="005A50EC">
        <w:rPr>
          <w:rFonts w:ascii="Arial Narrow" w:hAnsi="Arial Narrow"/>
        </w:rPr>
        <w:t>A</w:t>
      </w:r>
      <w:r>
        <w:rPr>
          <w:rFonts w:ascii="Arial Narrow" w:hAnsi="Arial Narrow"/>
        </w:rPr>
        <w:t xml:space="preserve">rea” and the “Tauranga Harbour Coastal Inundation area”.  Both of these areas are shown as </w:t>
      </w:r>
      <w:r w:rsidRPr="005A50EC">
        <w:rPr>
          <w:rFonts w:ascii="Arial Narrow" w:hAnsi="Arial Narrow"/>
        </w:rPr>
        <w:t>being Non-District Plan Layers and</w:t>
      </w:r>
      <w:r>
        <w:rPr>
          <w:rFonts w:ascii="Arial Narrow" w:hAnsi="Arial Narrow"/>
        </w:rPr>
        <w:t xml:space="preserve"> should be used, as noted above </w:t>
      </w:r>
      <w:r w:rsidR="00E51411">
        <w:rPr>
          <w:rFonts w:ascii="Arial Narrow" w:hAnsi="Arial Narrow"/>
        </w:rPr>
        <w:t>“</w:t>
      </w:r>
      <w:r w:rsidRPr="002058D4">
        <w:rPr>
          <w:rFonts w:ascii="Arial Narrow" w:hAnsi="Arial Narrow"/>
          <w:i/>
          <w:iCs/>
        </w:rPr>
        <w:t>to fully understand what natural hazards are identified within an area</w:t>
      </w:r>
      <w:r w:rsidR="00E51411">
        <w:rPr>
          <w:rFonts w:ascii="Arial Narrow" w:hAnsi="Arial Narrow"/>
          <w:i/>
          <w:iCs/>
        </w:rPr>
        <w:t>”</w:t>
      </w:r>
      <w:r>
        <w:rPr>
          <w:rFonts w:ascii="Arial Narrow" w:hAnsi="Arial Narrow"/>
        </w:rPr>
        <w:t>.  The maps do</w:t>
      </w:r>
      <w:r w:rsidR="005A50EC">
        <w:rPr>
          <w:rFonts w:ascii="Arial Narrow" w:hAnsi="Arial Narrow"/>
        </w:rPr>
        <w:t xml:space="preserve"> not</w:t>
      </w:r>
      <w:r>
        <w:rPr>
          <w:rFonts w:ascii="Arial Narrow" w:hAnsi="Arial Narrow"/>
        </w:rPr>
        <w:t xml:space="preserve"> provide the actual flood levels for the </w:t>
      </w:r>
      <w:r w:rsidR="005A50EC">
        <w:rPr>
          <w:rFonts w:ascii="Arial Narrow" w:hAnsi="Arial Narrow"/>
        </w:rPr>
        <w:t>S</w:t>
      </w:r>
      <w:r>
        <w:rPr>
          <w:rFonts w:ascii="Arial Narrow" w:hAnsi="Arial Narrow"/>
        </w:rPr>
        <w:t>ite</w:t>
      </w:r>
      <w:r w:rsidR="005A50EC">
        <w:rPr>
          <w:rFonts w:ascii="Arial Narrow" w:hAnsi="Arial Narrow"/>
        </w:rPr>
        <w:t>,</w:t>
      </w:r>
      <w:r>
        <w:rPr>
          <w:rFonts w:ascii="Arial Narrow" w:hAnsi="Arial Narrow"/>
        </w:rPr>
        <w:t xml:space="preserve"> but by inspection they would be between 3</w:t>
      </w:r>
      <w:r w:rsidR="005A50EC">
        <w:rPr>
          <w:rFonts w:ascii="Arial Narrow" w:hAnsi="Arial Narrow"/>
        </w:rPr>
        <w:t>m</w:t>
      </w:r>
      <w:r>
        <w:rPr>
          <w:rFonts w:ascii="Arial Narrow" w:hAnsi="Arial Narrow"/>
        </w:rPr>
        <w:t xml:space="preserve"> and 4m MVD.  </w:t>
      </w:r>
    </w:p>
    <w:p w:rsidRPr="005E3A8C" w:rsidR="007F6B6C" w:rsidP="007F6B6C" w:rsidRDefault="007F6B6C" w14:paraId="560F65AC" w14:textId="77777777">
      <w:pPr>
        <w:rPr>
          <w:rFonts w:ascii="Arial Narrow" w:hAnsi="Arial Narrow"/>
        </w:rPr>
      </w:pPr>
    </w:p>
    <w:p w:rsidRPr="005E3A8C" w:rsidR="007F6B6C" w:rsidP="007F6B6C" w:rsidRDefault="007F6B6C" w14:paraId="27BC6422" w14:textId="77777777">
      <w:pPr>
        <w:ind w:left="709"/>
        <w:rPr>
          <w:rFonts w:ascii="Arial Narrow" w:hAnsi="Arial Narrow"/>
        </w:rPr>
      </w:pPr>
      <w:r w:rsidRPr="005E3A8C">
        <w:rPr>
          <w:rFonts w:ascii="Arial Narrow" w:hAnsi="Arial Narrow"/>
          <w:noProof/>
        </w:rPr>
        <w:drawing>
          <wp:inline distT="0" distB="0" distL="0" distR="0" wp14:anchorId="3AC6F479" wp14:editId="7D9DA08B">
            <wp:extent cx="5533030" cy="2886075"/>
            <wp:effectExtent l="0" t="0" r="0" b="0"/>
            <wp:docPr id="77666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64175" name=""/>
                    <pic:cNvPicPr/>
                  </pic:nvPicPr>
                  <pic:blipFill rotWithShape="1">
                    <a:blip r:embed="rId14"/>
                    <a:srcRect b="12814"/>
                    <a:stretch>
                      <a:fillRect/>
                    </a:stretch>
                  </pic:blipFill>
                  <pic:spPr bwMode="auto">
                    <a:xfrm>
                      <a:off x="0" y="0"/>
                      <a:ext cx="5541804" cy="2890651"/>
                    </a:xfrm>
                    <a:prstGeom prst="rect">
                      <a:avLst/>
                    </a:prstGeom>
                    <a:ln>
                      <a:noFill/>
                    </a:ln>
                    <a:extLst>
                      <a:ext uri="{53640926-AAD7-44D8-BBD7-CCE9431645EC}">
                        <a14:shadowObscured xmlns:a14="http://schemas.microsoft.com/office/drawing/2010/main"/>
                      </a:ext>
                    </a:extLst>
                  </pic:spPr>
                </pic:pic>
              </a:graphicData>
            </a:graphic>
          </wp:inline>
        </w:drawing>
      </w:r>
    </w:p>
    <w:p w:rsidRPr="00386A9A" w:rsidR="007F6B6C" w:rsidP="007F6B6C" w:rsidRDefault="007F6B6C" w14:paraId="015A2E5E" w14:textId="77777777">
      <w:pPr>
        <w:rPr>
          <w:rFonts w:ascii="Arial Narrow" w:hAnsi="Arial Narrow"/>
        </w:rPr>
      </w:pPr>
      <w:r w:rsidRPr="00386A9A">
        <w:rPr>
          <w:rFonts w:ascii="Arial Narrow" w:hAnsi="Arial Narrow"/>
        </w:rPr>
        <w:t xml:space="preserve"> </w:t>
      </w:r>
    </w:p>
    <w:p w:rsidRPr="005A50EC" w:rsidR="007F6B6C" w:rsidP="008B689D" w:rsidRDefault="007F6B6C" w14:paraId="715E4DB0" w14:textId="556E208A">
      <w:pPr>
        <w:pStyle w:val="ListParagraph"/>
        <w:numPr>
          <w:ilvl w:val="0"/>
          <w:numId w:val="4"/>
        </w:numPr>
        <w:ind w:left="567" w:hanging="567"/>
        <w:contextualSpacing w:val="0"/>
        <w:rPr>
          <w:rFonts w:ascii="Arial Narrow" w:hAnsi="Arial Narrow"/>
        </w:rPr>
      </w:pPr>
      <w:r w:rsidRPr="005A50EC">
        <w:rPr>
          <w:rFonts w:ascii="Arial Narrow" w:hAnsi="Arial Narrow"/>
        </w:rPr>
        <w:t xml:space="preserve">We note that the design requirement being sought by </w:t>
      </w:r>
      <w:r w:rsidRPr="005A50EC" w:rsidR="005A50EC">
        <w:rPr>
          <w:rFonts w:ascii="Arial Narrow" w:hAnsi="Arial Narrow"/>
        </w:rPr>
        <w:t xml:space="preserve">Ms Perring </w:t>
      </w:r>
      <w:r w:rsidRPr="005A50EC">
        <w:rPr>
          <w:rFonts w:ascii="Arial Narrow" w:hAnsi="Arial Narrow"/>
        </w:rPr>
        <w:t xml:space="preserve">and Mr Pennington is for an extreme event in over 105 </w:t>
      </w:r>
      <w:r w:rsidRPr="005A50EC" w:rsidR="005A50EC">
        <w:rPr>
          <w:rFonts w:ascii="Arial Narrow" w:hAnsi="Arial Narrow"/>
        </w:rPr>
        <w:t>years’ time</w:t>
      </w:r>
      <w:r w:rsidRPr="005A50EC">
        <w:rPr>
          <w:rFonts w:ascii="Arial Narrow" w:hAnsi="Arial Narrow"/>
        </w:rPr>
        <w:t xml:space="preserve"> with some degree of uncertainty associated with it.  Strictly relying on the floodable areas in the Operative District Plan would indicate a lower design flood level than </w:t>
      </w:r>
      <w:r w:rsidR="005A50EC">
        <w:rPr>
          <w:rFonts w:ascii="Arial Narrow" w:hAnsi="Arial Narrow"/>
        </w:rPr>
        <w:t xml:space="preserve">what </w:t>
      </w:r>
      <w:r w:rsidRPr="005A50EC">
        <w:rPr>
          <w:rFonts w:ascii="Arial Narrow" w:hAnsi="Arial Narrow"/>
        </w:rPr>
        <w:t xml:space="preserve">either what the </w:t>
      </w:r>
      <w:r w:rsidR="005A50EC">
        <w:rPr>
          <w:rFonts w:ascii="Arial Narrow" w:hAnsi="Arial Narrow"/>
        </w:rPr>
        <w:t>a</w:t>
      </w:r>
      <w:r w:rsidRPr="005A50EC">
        <w:rPr>
          <w:rFonts w:ascii="Arial Narrow" w:hAnsi="Arial Narrow"/>
        </w:rPr>
        <w:t xml:space="preserve">pplicant is proposing </w:t>
      </w:r>
      <w:r w:rsidR="00E51411">
        <w:rPr>
          <w:rFonts w:ascii="Arial Narrow" w:hAnsi="Arial Narrow"/>
        </w:rPr>
        <w:t xml:space="preserve">or what </w:t>
      </w:r>
      <w:r w:rsidR="005A50EC">
        <w:rPr>
          <w:rFonts w:ascii="Arial Narrow" w:hAnsi="Arial Narrow"/>
        </w:rPr>
        <w:t xml:space="preserve">Ms Perring </w:t>
      </w:r>
      <w:r w:rsidRPr="005A50EC">
        <w:rPr>
          <w:rFonts w:ascii="Arial Narrow" w:hAnsi="Arial Narrow"/>
        </w:rPr>
        <w:t xml:space="preserve">is recommending. </w:t>
      </w:r>
    </w:p>
    <w:p w:rsidRPr="00ED0D99" w:rsidR="007F6B6C" w:rsidP="005A50EC" w:rsidRDefault="007F6B6C" w14:paraId="49D75851" w14:textId="77777777">
      <w:pPr>
        <w:ind w:left="567" w:hanging="567"/>
        <w:rPr>
          <w:rFonts w:ascii="Arial Narrow" w:hAnsi="Arial Narrow"/>
        </w:rPr>
      </w:pPr>
    </w:p>
    <w:p w:rsidRPr="00386A9A" w:rsidR="007F6B6C" w:rsidP="005A50EC" w:rsidRDefault="00E51411" w14:paraId="6563ED2C" w14:textId="6472DF78">
      <w:pPr>
        <w:pStyle w:val="ListParagraph"/>
        <w:numPr>
          <w:ilvl w:val="0"/>
          <w:numId w:val="4"/>
        </w:numPr>
        <w:ind w:left="567" w:hanging="567"/>
        <w:contextualSpacing w:val="0"/>
        <w:rPr>
          <w:rFonts w:ascii="Arial Narrow" w:hAnsi="Arial Narrow"/>
        </w:rPr>
      </w:pPr>
      <w:r>
        <w:rPr>
          <w:rFonts w:ascii="Arial Narrow" w:hAnsi="Arial Narrow"/>
        </w:rPr>
        <w:t xml:space="preserve">TPIL </w:t>
      </w:r>
      <w:r w:rsidRPr="00386A9A" w:rsidR="007F6B6C">
        <w:rPr>
          <w:rFonts w:ascii="Arial Narrow" w:hAnsi="Arial Narrow"/>
        </w:rPr>
        <w:t>is seeking a lower flood level</w:t>
      </w:r>
      <w:r w:rsidR="007F6B6C">
        <w:rPr>
          <w:rFonts w:ascii="Arial Narrow" w:hAnsi="Arial Narrow"/>
        </w:rPr>
        <w:t xml:space="preserve"> standard</w:t>
      </w:r>
      <w:r w:rsidRPr="00386A9A" w:rsidR="007F6B6C">
        <w:rPr>
          <w:rFonts w:ascii="Arial Narrow" w:hAnsi="Arial Narrow"/>
        </w:rPr>
        <w:t xml:space="preserve"> than that being proposed by Mr Pennington </w:t>
      </w:r>
      <w:r w:rsidR="007F6B6C">
        <w:rPr>
          <w:rFonts w:ascii="Arial Narrow" w:hAnsi="Arial Narrow"/>
        </w:rPr>
        <w:t xml:space="preserve">and Ms Perring and </w:t>
      </w:r>
      <w:r>
        <w:rPr>
          <w:rFonts w:ascii="Arial Narrow" w:hAnsi="Arial Narrow"/>
        </w:rPr>
        <w:t xml:space="preserve">uses </w:t>
      </w:r>
      <w:r w:rsidR="007F6B6C">
        <w:rPr>
          <w:rFonts w:ascii="Arial Narrow" w:hAnsi="Arial Narrow"/>
        </w:rPr>
        <w:t xml:space="preserve">a different standard to that in Table 4.3 and 4.2 of the 2012 H &amp; H Guidelines. They are however </w:t>
      </w:r>
      <w:r w:rsidR="007F6B6C">
        <w:rPr>
          <w:rFonts w:ascii="Arial Narrow" w:hAnsi="Arial Narrow"/>
        </w:rPr>
        <w:t>proposing an</w:t>
      </w:r>
      <w:r w:rsidRPr="00386A9A" w:rsidR="007F6B6C">
        <w:rPr>
          <w:rFonts w:ascii="Arial Narrow" w:hAnsi="Arial Narrow"/>
        </w:rPr>
        <w:t xml:space="preserve"> adaptive management approach </w:t>
      </w:r>
      <w:r w:rsidR="007F6B6C">
        <w:rPr>
          <w:rFonts w:ascii="Arial Narrow" w:hAnsi="Arial Narrow"/>
        </w:rPr>
        <w:t>to take account of the uncertainty of future flood levels.</w:t>
      </w:r>
      <w:r w:rsidR="005A50EC">
        <w:rPr>
          <w:rFonts w:ascii="Arial Narrow" w:hAnsi="Arial Narrow"/>
        </w:rPr>
        <w:t xml:space="preserve">  That approach will be codified in consent conditions.</w:t>
      </w:r>
    </w:p>
    <w:p w:rsidRPr="00386A9A" w:rsidR="007F6B6C" w:rsidP="005A50EC" w:rsidRDefault="007F6B6C" w14:paraId="458E9158" w14:textId="77777777">
      <w:pPr>
        <w:pStyle w:val="ListParagraph"/>
        <w:ind w:left="567" w:hanging="567"/>
        <w:rPr>
          <w:rFonts w:ascii="Arial Narrow" w:hAnsi="Arial Narrow"/>
        </w:rPr>
      </w:pPr>
    </w:p>
    <w:p w:rsidRPr="00386A9A" w:rsidR="007F6B6C" w:rsidP="005A50EC" w:rsidRDefault="005A50EC" w14:paraId="096AA714" w14:textId="315CB52C">
      <w:pPr>
        <w:pStyle w:val="ListParagraph"/>
        <w:numPr>
          <w:ilvl w:val="0"/>
          <w:numId w:val="4"/>
        </w:numPr>
        <w:ind w:left="567" w:hanging="567"/>
        <w:contextualSpacing w:val="0"/>
        <w:rPr>
          <w:rFonts w:ascii="Arial Narrow" w:hAnsi="Arial Narrow"/>
        </w:rPr>
      </w:pPr>
      <w:r>
        <w:rPr>
          <w:rFonts w:ascii="Arial Narrow" w:hAnsi="Arial Narrow"/>
        </w:rPr>
        <w:t xml:space="preserve">We understand the </w:t>
      </w:r>
      <w:r w:rsidRPr="005A50EC">
        <w:rPr>
          <w:rFonts w:ascii="Arial Narrow" w:hAnsi="Arial Narrow"/>
        </w:rPr>
        <w:t xml:space="preserve">adaptive management approach </w:t>
      </w:r>
      <w:r>
        <w:rPr>
          <w:rFonts w:ascii="Arial Narrow" w:hAnsi="Arial Narrow"/>
        </w:rPr>
        <w:t>will</w:t>
      </w:r>
      <w:r w:rsidRPr="00386A9A" w:rsidR="007F6B6C">
        <w:rPr>
          <w:rFonts w:ascii="Arial Narrow" w:hAnsi="Arial Narrow"/>
        </w:rPr>
        <w:t xml:space="preserve"> mean that if the sea level was seen to be approaching the 2130 1% AEP harbour inundation level of 4.17m</w:t>
      </w:r>
      <w:r>
        <w:rPr>
          <w:rFonts w:ascii="Arial Narrow" w:hAnsi="Arial Narrow"/>
        </w:rPr>
        <w:t>,</w:t>
      </w:r>
      <w:r w:rsidRPr="00386A9A" w:rsidR="007F6B6C">
        <w:rPr>
          <w:rFonts w:ascii="Arial Narrow" w:hAnsi="Arial Narrow"/>
        </w:rPr>
        <w:t xml:space="preserve"> then the building platform could be raised as could any building constructed on it. </w:t>
      </w:r>
      <w:r>
        <w:rPr>
          <w:rFonts w:ascii="Arial Narrow" w:hAnsi="Arial Narrow"/>
        </w:rPr>
        <w:t xml:space="preserve"> </w:t>
      </w:r>
      <w:r w:rsidRPr="00386A9A" w:rsidR="007F6B6C">
        <w:rPr>
          <w:rFonts w:ascii="Arial Narrow" w:hAnsi="Arial Narrow"/>
        </w:rPr>
        <w:t xml:space="preserve">The </w:t>
      </w:r>
      <w:r w:rsidR="007F6B6C">
        <w:rPr>
          <w:rFonts w:ascii="Arial Narrow" w:hAnsi="Arial Narrow"/>
        </w:rPr>
        <w:t>recommended</w:t>
      </w:r>
      <w:r w:rsidRPr="00386A9A" w:rsidR="007F6B6C">
        <w:rPr>
          <w:rFonts w:ascii="Arial Narrow" w:hAnsi="Arial Narrow"/>
        </w:rPr>
        <w:t xml:space="preserve"> design </w:t>
      </w:r>
      <w:r w:rsidR="00504940">
        <w:rPr>
          <w:rFonts w:ascii="Arial Narrow" w:hAnsi="Arial Narrow"/>
        </w:rPr>
        <w:t xml:space="preserve">for </w:t>
      </w:r>
      <w:r w:rsidRPr="00386A9A" w:rsidR="007F6B6C">
        <w:rPr>
          <w:rFonts w:ascii="Arial Narrow" w:hAnsi="Arial Narrow"/>
        </w:rPr>
        <w:t xml:space="preserve">sea level is 0.55m above </w:t>
      </w:r>
      <w:r w:rsidR="00E51411">
        <w:rPr>
          <w:rFonts w:ascii="Arial Narrow" w:hAnsi="Arial Narrow"/>
        </w:rPr>
        <w:t xml:space="preserve">TPIL’s </w:t>
      </w:r>
      <w:r w:rsidRPr="00386A9A" w:rsidR="007F6B6C">
        <w:rPr>
          <w:rFonts w:ascii="Arial Narrow" w:hAnsi="Arial Narrow"/>
        </w:rPr>
        <w:t>proposed fill level of 3.62m</w:t>
      </w:r>
      <w:r w:rsidR="00E51411">
        <w:rPr>
          <w:rFonts w:ascii="Arial Narrow" w:hAnsi="Arial Narrow"/>
        </w:rPr>
        <w:t>.</w:t>
      </w:r>
    </w:p>
    <w:p w:rsidRPr="00386A9A" w:rsidR="007F6B6C" w:rsidP="005A50EC" w:rsidRDefault="007F6B6C" w14:paraId="5B985007" w14:textId="77777777">
      <w:pPr>
        <w:pStyle w:val="ListParagraph"/>
        <w:ind w:left="567" w:hanging="567"/>
        <w:rPr>
          <w:rFonts w:ascii="Arial Narrow" w:hAnsi="Arial Narrow"/>
        </w:rPr>
      </w:pPr>
    </w:p>
    <w:p w:rsidR="007F6B6C" w:rsidP="005A50EC" w:rsidRDefault="007F6B6C" w14:paraId="7D430B5C" w14:textId="6982F11C">
      <w:pPr>
        <w:pStyle w:val="ListParagraph"/>
        <w:numPr>
          <w:ilvl w:val="0"/>
          <w:numId w:val="4"/>
        </w:numPr>
        <w:ind w:left="567" w:hanging="567"/>
        <w:contextualSpacing w:val="0"/>
        <w:rPr>
          <w:rFonts w:ascii="Arial Narrow" w:hAnsi="Arial Narrow"/>
        </w:rPr>
      </w:pPr>
      <w:r>
        <w:rPr>
          <w:rFonts w:ascii="Arial Narrow" w:hAnsi="Arial Narrow"/>
        </w:rPr>
        <w:t>When dealing with consequence of flood risk, we</w:t>
      </w:r>
      <w:r w:rsidRPr="00386A9A">
        <w:rPr>
          <w:rFonts w:ascii="Arial Narrow" w:hAnsi="Arial Narrow"/>
        </w:rPr>
        <w:t xml:space="preserve"> note that Mr Pennington has referenced an Australian Rainfall and Runoff graph</w:t>
      </w:r>
      <w:r>
        <w:rPr>
          <w:rFonts w:ascii="Arial Narrow" w:hAnsi="Arial Narrow"/>
        </w:rPr>
        <w:t xml:space="preserve">.  He has used this graph to assess the risk during the extreme tide event that generates </w:t>
      </w:r>
      <w:r w:rsidR="00E51411">
        <w:rPr>
          <w:rFonts w:ascii="Arial Narrow" w:hAnsi="Arial Narrow"/>
        </w:rPr>
        <w:t>a</w:t>
      </w:r>
      <w:r>
        <w:rPr>
          <w:rFonts w:ascii="Arial Narrow" w:hAnsi="Arial Narrow"/>
        </w:rPr>
        <w:t xml:space="preserve"> 4.17m water level based on a 1.6m Sea Level Rise</w:t>
      </w:r>
      <w:r w:rsidR="005A50EC">
        <w:rPr>
          <w:rFonts w:ascii="Arial Narrow" w:hAnsi="Arial Narrow"/>
        </w:rPr>
        <w:t>,</w:t>
      </w:r>
      <w:r>
        <w:rPr>
          <w:rFonts w:ascii="Arial Narrow" w:hAnsi="Arial Narrow"/>
        </w:rPr>
        <w:t xml:space="preserve"> a 1% AEP storm tide and a median wave setup.  He notes </w:t>
      </w:r>
      <w:r w:rsidRPr="00386A9A">
        <w:rPr>
          <w:rFonts w:ascii="Arial Narrow" w:hAnsi="Arial Narrow"/>
        </w:rPr>
        <w:t xml:space="preserve">that a flood depth of above 0.55m </w:t>
      </w:r>
      <w:r>
        <w:rPr>
          <w:rFonts w:ascii="Arial Narrow" w:hAnsi="Arial Narrow"/>
        </w:rPr>
        <w:t>(difference between RL 3.62</w:t>
      </w:r>
      <w:r w:rsidR="005A50EC">
        <w:rPr>
          <w:rFonts w:ascii="Arial Narrow" w:hAnsi="Arial Narrow"/>
        </w:rPr>
        <w:t>m</w:t>
      </w:r>
      <w:r>
        <w:rPr>
          <w:rFonts w:ascii="Arial Narrow" w:hAnsi="Arial Narrow"/>
        </w:rPr>
        <w:t xml:space="preserve"> and RL 4.17</w:t>
      </w:r>
      <w:r w:rsidR="005A50EC">
        <w:rPr>
          <w:rFonts w:ascii="Arial Narrow" w:hAnsi="Arial Narrow"/>
        </w:rPr>
        <w:t>m</w:t>
      </w:r>
      <w:r>
        <w:rPr>
          <w:rFonts w:ascii="Arial Narrow" w:hAnsi="Arial Narrow"/>
        </w:rPr>
        <w:t xml:space="preserve">) </w:t>
      </w:r>
      <w:r w:rsidRPr="00386A9A">
        <w:rPr>
          <w:rFonts w:ascii="Arial Narrow" w:hAnsi="Arial Narrow"/>
        </w:rPr>
        <w:t xml:space="preserve">with zero velocity is an H3 risk and unsafe for vehicles, children and the elderly.  </w:t>
      </w:r>
      <w:r>
        <w:rPr>
          <w:rFonts w:ascii="Arial Narrow" w:hAnsi="Arial Narrow"/>
        </w:rPr>
        <w:t>A</w:t>
      </w:r>
      <w:r w:rsidRPr="00386A9A">
        <w:rPr>
          <w:rFonts w:ascii="Arial Narrow" w:hAnsi="Arial Narrow"/>
        </w:rPr>
        <w:t xml:space="preserve">ssuming the proposed </w:t>
      </w:r>
      <w:r>
        <w:rPr>
          <w:rFonts w:ascii="Arial Narrow" w:hAnsi="Arial Narrow"/>
        </w:rPr>
        <w:t>land</w:t>
      </w:r>
      <w:r w:rsidR="005A50EC">
        <w:rPr>
          <w:rFonts w:ascii="Arial Narrow" w:hAnsi="Arial Narrow"/>
        </w:rPr>
        <w:t xml:space="preserve"> </w:t>
      </w:r>
      <w:r w:rsidRPr="00386A9A">
        <w:rPr>
          <w:rFonts w:ascii="Arial Narrow" w:hAnsi="Arial Narrow"/>
        </w:rPr>
        <w:t xml:space="preserve">use is still in place </w:t>
      </w:r>
      <w:r>
        <w:rPr>
          <w:rFonts w:ascii="Arial Narrow" w:hAnsi="Arial Narrow"/>
        </w:rPr>
        <w:t xml:space="preserve">in 100 </w:t>
      </w:r>
      <w:r w:rsidR="005A50EC">
        <w:rPr>
          <w:rFonts w:ascii="Arial Narrow" w:hAnsi="Arial Narrow"/>
        </w:rPr>
        <w:t>years’ time</w:t>
      </w:r>
      <w:r>
        <w:rPr>
          <w:rFonts w:ascii="Arial Narrow" w:hAnsi="Arial Narrow"/>
        </w:rPr>
        <w:t xml:space="preserve">, </w:t>
      </w:r>
      <w:r w:rsidRPr="00386A9A">
        <w:rPr>
          <w:rFonts w:ascii="Arial Narrow" w:hAnsi="Arial Narrow"/>
        </w:rPr>
        <w:t>we have considered the likelihood of children and the elderly needing to access to and from an industrial site</w:t>
      </w:r>
      <w:r w:rsidR="009C31EA">
        <w:rPr>
          <w:rFonts w:ascii="Arial Narrow" w:hAnsi="Arial Narrow"/>
        </w:rPr>
        <w:t xml:space="preserve"> d</w:t>
      </w:r>
      <w:r>
        <w:rPr>
          <w:rFonts w:ascii="Arial Narrow" w:hAnsi="Arial Narrow"/>
        </w:rPr>
        <w:t xml:space="preserve">uring the time </w:t>
      </w:r>
      <w:r w:rsidRPr="00386A9A">
        <w:rPr>
          <w:rFonts w:ascii="Arial Narrow" w:hAnsi="Arial Narrow"/>
        </w:rPr>
        <w:t>whe</w:t>
      </w:r>
      <w:r>
        <w:rPr>
          <w:rFonts w:ascii="Arial Narrow" w:hAnsi="Arial Narrow"/>
        </w:rPr>
        <w:t>n</w:t>
      </w:r>
      <w:r w:rsidRPr="00386A9A">
        <w:rPr>
          <w:rFonts w:ascii="Arial Narrow" w:hAnsi="Arial Narrow"/>
        </w:rPr>
        <w:t xml:space="preserve"> the tide is at </w:t>
      </w:r>
      <w:r>
        <w:rPr>
          <w:rFonts w:ascii="Arial Narrow" w:hAnsi="Arial Narrow"/>
        </w:rPr>
        <w:t xml:space="preserve">the </w:t>
      </w:r>
      <w:r w:rsidRPr="00386A9A">
        <w:rPr>
          <w:rFonts w:ascii="Arial Narrow" w:hAnsi="Arial Narrow"/>
        </w:rPr>
        <w:t xml:space="preserve">peak of its cycle the </w:t>
      </w:r>
      <w:r>
        <w:rPr>
          <w:rFonts w:ascii="Arial Narrow" w:hAnsi="Arial Narrow"/>
        </w:rPr>
        <w:t xml:space="preserve">flood </w:t>
      </w:r>
      <w:r w:rsidRPr="00386A9A">
        <w:rPr>
          <w:rFonts w:ascii="Arial Narrow" w:hAnsi="Arial Narrow"/>
        </w:rPr>
        <w:t>water over T</w:t>
      </w:r>
      <w:r w:rsidR="00E51411">
        <w:rPr>
          <w:rFonts w:ascii="Arial Narrow" w:hAnsi="Arial Narrow"/>
        </w:rPr>
        <w:t>PSR</w:t>
      </w:r>
      <w:r w:rsidRPr="00386A9A">
        <w:rPr>
          <w:rFonts w:ascii="Arial Narrow" w:hAnsi="Arial Narrow"/>
        </w:rPr>
        <w:t xml:space="preserve"> would be over 1m in depth</w:t>
      </w:r>
      <w:r>
        <w:rPr>
          <w:rFonts w:ascii="Arial Narrow" w:hAnsi="Arial Narrow"/>
        </w:rPr>
        <w:t>.</w:t>
      </w:r>
    </w:p>
    <w:p w:rsidRPr="00647DA4" w:rsidR="007F6B6C" w:rsidP="005A50EC" w:rsidRDefault="007F6B6C" w14:paraId="1017BB11" w14:textId="77777777">
      <w:pPr>
        <w:pStyle w:val="ListParagraph"/>
        <w:ind w:left="567" w:hanging="567"/>
        <w:rPr>
          <w:rFonts w:ascii="Arial Narrow" w:hAnsi="Arial Narrow"/>
        </w:rPr>
      </w:pPr>
    </w:p>
    <w:p w:rsidRPr="00386A9A" w:rsidR="007F6B6C" w:rsidP="005A50EC" w:rsidRDefault="007F6B6C" w14:paraId="79702B5A" w14:textId="7CE860B0">
      <w:pPr>
        <w:pStyle w:val="ListParagraph"/>
        <w:numPr>
          <w:ilvl w:val="0"/>
          <w:numId w:val="4"/>
        </w:numPr>
        <w:ind w:left="567" w:hanging="567"/>
        <w:contextualSpacing w:val="0"/>
        <w:rPr>
          <w:rFonts w:ascii="Arial Narrow" w:hAnsi="Arial Narrow"/>
        </w:rPr>
      </w:pPr>
      <w:r>
        <w:rPr>
          <w:rFonts w:ascii="Arial Narrow" w:hAnsi="Arial Narrow"/>
        </w:rPr>
        <w:t xml:space="preserve">During such an event it is </w:t>
      </w:r>
      <w:r w:rsidR="00E51411">
        <w:rPr>
          <w:rFonts w:ascii="Arial Narrow" w:hAnsi="Arial Narrow"/>
        </w:rPr>
        <w:t xml:space="preserve">likely </w:t>
      </w:r>
      <w:r>
        <w:rPr>
          <w:rFonts w:ascii="Arial Narrow" w:hAnsi="Arial Narrow"/>
        </w:rPr>
        <w:t>there would be extensive flooding in the District and that Civil Defence warnings would have been issued regarding coastal flooding.  In our view i</w:t>
      </w:r>
      <w:r w:rsidRPr="00386A9A">
        <w:rPr>
          <w:rFonts w:ascii="Arial Narrow" w:hAnsi="Arial Narrow"/>
        </w:rPr>
        <w:t xml:space="preserve">t is unlikely that vehicles would be able to access the </w:t>
      </w:r>
      <w:r w:rsidR="00E51411">
        <w:rPr>
          <w:rFonts w:ascii="Arial Narrow" w:hAnsi="Arial Narrow"/>
        </w:rPr>
        <w:t>S</w:t>
      </w:r>
      <w:r w:rsidRPr="00386A9A">
        <w:rPr>
          <w:rFonts w:ascii="Arial Narrow" w:hAnsi="Arial Narrow"/>
        </w:rPr>
        <w:t>ite</w:t>
      </w:r>
      <w:r>
        <w:rPr>
          <w:rFonts w:ascii="Arial Narrow" w:hAnsi="Arial Narrow"/>
        </w:rPr>
        <w:t xml:space="preserve"> due the flood level over T</w:t>
      </w:r>
      <w:r w:rsidR="00E51411">
        <w:rPr>
          <w:rFonts w:ascii="Arial Narrow" w:hAnsi="Arial Narrow"/>
        </w:rPr>
        <w:t>PSR</w:t>
      </w:r>
      <w:r>
        <w:rPr>
          <w:rFonts w:ascii="Arial Narrow" w:hAnsi="Arial Narrow"/>
        </w:rPr>
        <w:t xml:space="preserve">.  It would also seem </w:t>
      </w:r>
      <w:r w:rsidR="005A50EC">
        <w:rPr>
          <w:rFonts w:ascii="Arial Narrow" w:hAnsi="Arial Narrow"/>
        </w:rPr>
        <w:t xml:space="preserve">very </w:t>
      </w:r>
      <w:r>
        <w:rPr>
          <w:rFonts w:ascii="Arial Narrow" w:hAnsi="Arial Narrow"/>
        </w:rPr>
        <w:t xml:space="preserve">unlikely that children or the elderly would need to access the </w:t>
      </w:r>
      <w:r w:rsidR="005A50EC">
        <w:rPr>
          <w:rFonts w:ascii="Arial Narrow" w:hAnsi="Arial Narrow"/>
        </w:rPr>
        <w:t>S</w:t>
      </w:r>
      <w:r>
        <w:rPr>
          <w:rFonts w:ascii="Arial Narrow" w:hAnsi="Arial Narrow"/>
        </w:rPr>
        <w:t xml:space="preserve">ite </w:t>
      </w:r>
      <w:r w:rsidR="00E51411">
        <w:rPr>
          <w:rFonts w:ascii="Arial Narrow" w:hAnsi="Arial Narrow"/>
        </w:rPr>
        <w:t xml:space="preserve">at that time due to the </w:t>
      </w:r>
      <w:r>
        <w:rPr>
          <w:rFonts w:ascii="Arial Narrow" w:hAnsi="Arial Narrow"/>
        </w:rPr>
        <w:t>very inclement weather.</w:t>
      </w:r>
    </w:p>
    <w:p w:rsidRPr="00386A9A" w:rsidR="007F6B6C" w:rsidP="005A50EC" w:rsidRDefault="007F6B6C" w14:paraId="5F3C1407" w14:textId="77777777">
      <w:pPr>
        <w:pStyle w:val="ListParagraph"/>
        <w:ind w:left="567" w:hanging="567"/>
        <w:rPr>
          <w:rFonts w:ascii="Arial Narrow" w:hAnsi="Arial Narrow"/>
        </w:rPr>
      </w:pPr>
    </w:p>
    <w:p w:rsidR="007F6B6C" w:rsidP="005A50EC" w:rsidRDefault="00E51411" w14:paraId="1ED945F5" w14:textId="19BA827F">
      <w:pPr>
        <w:pStyle w:val="ListParagraph"/>
        <w:numPr>
          <w:ilvl w:val="0"/>
          <w:numId w:val="4"/>
        </w:numPr>
        <w:spacing w:after="160" w:line="259" w:lineRule="auto"/>
        <w:ind w:left="567" w:hanging="567"/>
        <w:rPr>
          <w:rFonts w:ascii="Arial Narrow" w:hAnsi="Arial Narrow"/>
        </w:rPr>
      </w:pPr>
      <w:r>
        <w:rPr>
          <w:rFonts w:ascii="Arial Narrow" w:hAnsi="Arial Narrow"/>
        </w:rPr>
        <w:t xml:space="preserve">We conclude </w:t>
      </w:r>
      <w:r w:rsidRPr="00386A9A" w:rsidR="007F6B6C">
        <w:rPr>
          <w:rFonts w:ascii="Arial Narrow" w:hAnsi="Arial Narrow"/>
        </w:rPr>
        <w:t xml:space="preserve">that </w:t>
      </w:r>
      <w:r w:rsidR="005A50EC">
        <w:rPr>
          <w:rFonts w:ascii="Arial Narrow" w:hAnsi="Arial Narrow"/>
        </w:rPr>
        <w:t xml:space="preserve">Ms Perring has taken </w:t>
      </w:r>
      <w:r w:rsidRPr="00386A9A" w:rsidR="007F6B6C">
        <w:rPr>
          <w:rFonts w:ascii="Arial Narrow" w:hAnsi="Arial Narrow"/>
        </w:rPr>
        <w:t>a</w:t>
      </w:r>
      <w:r w:rsidR="007F6B6C">
        <w:rPr>
          <w:rFonts w:ascii="Arial Narrow" w:hAnsi="Arial Narrow"/>
        </w:rPr>
        <w:t>n</w:t>
      </w:r>
      <w:r w:rsidRPr="00386A9A" w:rsidR="007F6B6C">
        <w:rPr>
          <w:rFonts w:ascii="Arial Narrow" w:hAnsi="Arial Narrow"/>
        </w:rPr>
        <w:t xml:space="preserve"> </w:t>
      </w:r>
      <w:r w:rsidR="007F6B6C">
        <w:rPr>
          <w:rFonts w:ascii="Arial Narrow" w:hAnsi="Arial Narrow"/>
        </w:rPr>
        <w:t>unduly</w:t>
      </w:r>
      <w:r w:rsidRPr="00386A9A" w:rsidR="007F6B6C">
        <w:rPr>
          <w:rFonts w:ascii="Arial Narrow" w:hAnsi="Arial Narrow"/>
        </w:rPr>
        <w:t xml:space="preserve"> conservative approach by using an extreme event based on </w:t>
      </w:r>
      <w:r w:rsidR="007F6B6C">
        <w:rPr>
          <w:rFonts w:ascii="Arial Narrow" w:hAnsi="Arial Narrow"/>
        </w:rPr>
        <w:t>mapping that is not part of the Operative District Plan.</w:t>
      </w:r>
      <w:r w:rsidRPr="00386A9A" w:rsidR="007F6B6C">
        <w:rPr>
          <w:rFonts w:ascii="Arial Narrow" w:hAnsi="Arial Narrow"/>
        </w:rPr>
        <w:t xml:space="preserve">  </w:t>
      </w:r>
      <w:r w:rsidR="007F6B6C">
        <w:rPr>
          <w:rFonts w:ascii="Arial Narrow" w:hAnsi="Arial Narrow"/>
        </w:rPr>
        <w:t xml:space="preserve">We prefer the </w:t>
      </w:r>
      <w:r>
        <w:rPr>
          <w:rFonts w:ascii="Arial Narrow" w:hAnsi="Arial Narrow"/>
        </w:rPr>
        <w:t xml:space="preserve">TPIL’s </w:t>
      </w:r>
      <w:r w:rsidR="007F6B6C">
        <w:rPr>
          <w:rFonts w:ascii="Arial Narrow" w:hAnsi="Arial Narrow"/>
        </w:rPr>
        <w:t>analysis which seeks to establish a building platform of 3.62m.  The</w:t>
      </w:r>
      <w:r w:rsidR="005A50EC">
        <w:rPr>
          <w:rFonts w:ascii="Arial Narrow" w:hAnsi="Arial Narrow"/>
        </w:rPr>
        <w:t xml:space="preserve">ir </w:t>
      </w:r>
      <w:r w:rsidR="007F6B6C">
        <w:rPr>
          <w:rFonts w:ascii="Arial Narrow" w:hAnsi="Arial Narrow"/>
        </w:rPr>
        <w:t>modelled flood levels are above the flood area mapping shown in the Operative District Plan.</w:t>
      </w:r>
    </w:p>
    <w:p w:rsidRPr="00864B00" w:rsidR="007F6B6C" w:rsidP="005A50EC" w:rsidRDefault="007F6B6C" w14:paraId="105D93AF" w14:textId="77777777">
      <w:pPr>
        <w:pStyle w:val="ListParagraph"/>
        <w:ind w:left="567" w:hanging="567"/>
        <w:rPr>
          <w:rFonts w:ascii="Arial Narrow" w:hAnsi="Arial Narrow"/>
        </w:rPr>
      </w:pPr>
    </w:p>
    <w:p w:rsidRPr="00386A9A" w:rsidR="007F6B6C" w:rsidP="005A50EC" w:rsidRDefault="007F6B6C" w14:paraId="70F76595" w14:textId="393AA2CD">
      <w:pPr>
        <w:pStyle w:val="ListParagraph"/>
        <w:numPr>
          <w:ilvl w:val="0"/>
          <w:numId w:val="4"/>
        </w:numPr>
        <w:spacing w:after="160" w:line="259" w:lineRule="auto"/>
        <w:ind w:left="567" w:hanging="567"/>
        <w:rPr>
          <w:rFonts w:ascii="Arial Narrow" w:hAnsi="Arial Narrow"/>
        </w:rPr>
      </w:pPr>
      <w:r w:rsidRPr="00386A9A">
        <w:rPr>
          <w:rFonts w:ascii="Arial Narrow" w:hAnsi="Arial Narrow"/>
        </w:rPr>
        <w:t xml:space="preserve">We </w:t>
      </w:r>
      <w:r w:rsidR="00E51411">
        <w:rPr>
          <w:rFonts w:ascii="Arial Narrow" w:hAnsi="Arial Narrow"/>
        </w:rPr>
        <w:t xml:space="preserve">agree with </w:t>
      </w:r>
      <w:r w:rsidR="005A50EC">
        <w:rPr>
          <w:rFonts w:ascii="Arial Narrow" w:hAnsi="Arial Narrow"/>
        </w:rPr>
        <w:t xml:space="preserve">Ms Perring’s </w:t>
      </w:r>
      <w:r>
        <w:rPr>
          <w:rFonts w:ascii="Arial Narrow" w:hAnsi="Arial Narrow"/>
        </w:rPr>
        <w:t>A</w:t>
      </w:r>
      <w:r w:rsidRPr="00386A9A">
        <w:rPr>
          <w:rFonts w:ascii="Arial Narrow" w:hAnsi="Arial Narrow"/>
        </w:rPr>
        <w:t>ddendum</w:t>
      </w:r>
      <w:r w:rsidR="005A50EC">
        <w:rPr>
          <w:rFonts w:ascii="Arial Narrow" w:hAnsi="Arial Narrow"/>
        </w:rPr>
        <w:t xml:space="preserve"> Report</w:t>
      </w:r>
      <w:r>
        <w:rPr>
          <w:rStyle w:val="FootnoteReference"/>
          <w:rFonts w:ascii="Arial Narrow" w:hAnsi="Arial Narrow"/>
        </w:rPr>
        <w:footnoteReference w:id="111"/>
      </w:r>
      <w:r w:rsidRPr="00386A9A">
        <w:rPr>
          <w:rFonts w:ascii="Arial Narrow" w:hAnsi="Arial Narrow"/>
        </w:rPr>
        <w:t xml:space="preserve"> </w:t>
      </w:r>
      <w:r w:rsidR="00E51411">
        <w:rPr>
          <w:rFonts w:ascii="Arial Narrow" w:hAnsi="Arial Narrow"/>
        </w:rPr>
        <w:t xml:space="preserve">statement </w:t>
      </w:r>
      <w:r w:rsidRPr="00386A9A">
        <w:rPr>
          <w:rFonts w:ascii="Arial Narrow" w:hAnsi="Arial Narrow"/>
        </w:rPr>
        <w:t xml:space="preserve">where she says with respect to the triggers of </w:t>
      </w:r>
      <w:r w:rsidR="009C31EA">
        <w:rPr>
          <w:rFonts w:ascii="Arial Narrow" w:hAnsi="Arial Narrow"/>
        </w:rPr>
        <w:t>R</w:t>
      </w:r>
      <w:r w:rsidRPr="00386A9A">
        <w:rPr>
          <w:rFonts w:ascii="Arial Narrow" w:hAnsi="Arial Narrow"/>
        </w:rPr>
        <w:t>ule 8.3.3.c regarding Floodable Areas and Coastal Inunda</w:t>
      </w:r>
      <w:r w:rsidRPr="00386A9A">
        <w:rPr>
          <w:rFonts w:ascii="Arial Narrow" w:hAnsi="Arial Narrow" w:eastAsia="Aptos" w:cs="Aptos"/>
        </w:rPr>
        <w:t>ti</w:t>
      </w:r>
      <w:r w:rsidRPr="00386A9A">
        <w:rPr>
          <w:rFonts w:ascii="Arial Narrow" w:hAnsi="Arial Narrow"/>
        </w:rPr>
        <w:t>on Areas</w:t>
      </w:r>
      <w:r w:rsidR="00E51411">
        <w:rPr>
          <w:rFonts w:ascii="Arial Narrow" w:hAnsi="Arial Narrow"/>
        </w:rPr>
        <w:t>:</w:t>
      </w:r>
    </w:p>
    <w:p w:rsidRPr="00386A9A" w:rsidR="007F6B6C" w:rsidP="005A50EC" w:rsidRDefault="007F6B6C" w14:paraId="5E00EA21" w14:textId="77777777">
      <w:pPr>
        <w:pStyle w:val="ListParagraph"/>
        <w:rPr>
          <w:rFonts w:ascii="Arial Narrow" w:hAnsi="Arial Narrow"/>
          <w:i/>
          <w:iCs/>
        </w:rPr>
      </w:pPr>
    </w:p>
    <w:p w:rsidRPr="00386A9A" w:rsidR="007F6B6C" w:rsidP="005A50EC" w:rsidRDefault="005A50EC" w14:paraId="6422EE7F" w14:textId="1041951A">
      <w:pPr>
        <w:pStyle w:val="ListParagraph"/>
        <w:ind w:firstLine="0"/>
        <w:rPr>
          <w:rFonts w:ascii="Arial Narrow" w:hAnsi="Arial Narrow"/>
          <w:i/>
          <w:iCs/>
        </w:rPr>
      </w:pPr>
      <w:r>
        <w:rPr>
          <w:rFonts w:ascii="Arial Narrow" w:hAnsi="Arial Narrow"/>
          <w:i/>
          <w:iCs/>
        </w:rPr>
        <w:t>S</w:t>
      </w:r>
      <w:r w:rsidRPr="00386A9A" w:rsidR="007F6B6C">
        <w:rPr>
          <w:rFonts w:ascii="Arial Narrow" w:hAnsi="Arial Narrow"/>
          <w:i/>
          <w:iCs/>
        </w:rPr>
        <w:t>hould the Commissioners decide that it is appropriate to accept the lesser 2100 climate change standard promoted by the applicant, then I can confirm that the above consent triggers would fall away as the workshop building and filled platform would be free from inundation.</w:t>
      </w:r>
    </w:p>
    <w:p w:rsidRPr="00386A9A" w:rsidR="007F6B6C" w:rsidP="005A50EC" w:rsidRDefault="007F6B6C" w14:paraId="2B24574E" w14:textId="77777777">
      <w:pPr>
        <w:pStyle w:val="ListParagraph"/>
        <w:rPr>
          <w:rFonts w:ascii="Arial Narrow" w:hAnsi="Arial Narrow"/>
        </w:rPr>
      </w:pPr>
    </w:p>
    <w:p w:rsidR="007F6B6C" w:rsidP="00E91E55" w:rsidRDefault="007F6B6C" w14:paraId="2C3604A8" w14:textId="42FB19DA">
      <w:pPr>
        <w:pStyle w:val="ListParagraph"/>
        <w:numPr>
          <w:ilvl w:val="0"/>
          <w:numId w:val="4"/>
        </w:numPr>
        <w:ind w:left="567" w:hanging="567"/>
        <w:contextualSpacing w:val="0"/>
        <w:rPr>
          <w:rFonts w:ascii="Arial Narrow" w:hAnsi="Arial Narrow"/>
        </w:rPr>
      </w:pPr>
      <w:r w:rsidRPr="005B32D7">
        <w:rPr>
          <w:rFonts w:ascii="Arial Narrow" w:hAnsi="Arial Narrow"/>
        </w:rPr>
        <w:t xml:space="preserve">We also note that </w:t>
      </w:r>
      <w:r w:rsidR="00E51411">
        <w:rPr>
          <w:rFonts w:ascii="Arial Narrow" w:hAnsi="Arial Narrow"/>
        </w:rPr>
        <w:t>TPIL</w:t>
      </w:r>
      <w:r w:rsidRPr="005B32D7">
        <w:rPr>
          <w:rFonts w:ascii="Arial Narrow" w:hAnsi="Arial Narrow"/>
        </w:rPr>
        <w:t xml:space="preserve"> is proposing a freeboard of 300mm for commercial buildings</w:t>
      </w:r>
      <w:r w:rsidR="005A50EC">
        <w:rPr>
          <w:rFonts w:ascii="Arial Narrow" w:hAnsi="Arial Narrow"/>
        </w:rPr>
        <w:t xml:space="preserve"> in accordance with the </w:t>
      </w:r>
      <w:r w:rsidRPr="005B32D7">
        <w:rPr>
          <w:rFonts w:ascii="Arial Narrow" w:hAnsi="Arial Narrow"/>
        </w:rPr>
        <w:t>WB</w:t>
      </w:r>
      <w:r w:rsidR="005A50EC">
        <w:rPr>
          <w:rFonts w:ascii="Arial Narrow" w:hAnsi="Arial Narrow"/>
        </w:rPr>
        <w:t>O</w:t>
      </w:r>
      <w:r w:rsidRPr="005B32D7">
        <w:rPr>
          <w:rFonts w:ascii="Arial Narrow" w:hAnsi="Arial Narrow"/>
        </w:rPr>
        <w:t xml:space="preserve">PDC Development Code which provides for a freeboard </w:t>
      </w:r>
      <w:r w:rsidR="00E51411">
        <w:rPr>
          <w:rFonts w:ascii="Arial Narrow" w:hAnsi="Arial Narrow"/>
        </w:rPr>
        <w:t xml:space="preserve">above </w:t>
      </w:r>
      <w:r w:rsidRPr="005B32D7">
        <w:rPr>
          <w:rFonts w:ascii="Arial Narrow" w:hAnsi="Arial Narrow"/>
        </w:rPr>
        <w:t xml:space="preserve">the </w:t>
      </w:r>
      <w:r w:rsidRPr="005B32D7" w:rsidR="00FA4A18">
        <w:rPr>
          <w:rFonts w:ascii="Arial Narrow" w:hAnsi="Arial Narrow"/>
        </w:rPr>
        <w:t>50-year</w:t>
      </w:r>
      <w:r w:rsidRPr="005B32D7">
        <w:rPr>
          <w:rFonts w:ascii="Arial Narrow" w:hAnsi="Arial Narrow"/>
        </w:rPr>
        <w:t xml:space="preserve"> flood level of 300mm for commercial and industrial floors</w:t>
      </w:r>
      <w:r w:rsidR="00E91E55">
        <w:rPr>
          <w:rFonts w:ascii="Arial Narrow" w:hAnsi="Arial Narrow"/>
        </w:rPr>
        <w:t>.</w:t>
      </w:r>
      <w:r w:rsidR="00826078">
        <w:rPr>
          <w:rFonts w:ascii="Arial Narrow" w:hAnsi="Arial Narrow"/>
        </w:rPr>
        <w:t xml:space="preserve">  </w:t>
      </w:r>
      <w:r w:rsidR="0073394B">
        <w:rPr>
          <w:rFonts w:ascii="Arial Narrow" w:hAnsi="Arial Narrow"/>
        </w:rPr>
        <w:t>We have assumed that means the workshop floor should be at 3.92m RL and we</w:t>
      </w:r>
      <w:r w:rsidR="00826078">
        <w:rPr>
          <w:rFonts w:ascii="Arial Narrow" w:hAnsi="Arial Narrow"/>
        </w:rPr>
        <w:t xml:space="preserve"> find that to be appropriate.</w:t>
      </w:r>
    </w:p>
    <w:p w:rsidR="00826078" w:rsidP="00826078" w:rsidRDefault="00826078" w14:paraId="75CFC55F" w14:textId="77777777">
      <w:pPr>
        <w:pStyle w:val="ListParagraph"/>
        <w:ind w:left="567" w:firstLine="0"/>
        <w:contextualSpacing w:val="0"/>
        <w:rPr>
          <w:rFonts w:ascii="Arial Narrow" w:hAnsi="Arial Narrow"/>
        </w:rPr>
      </w:pPr>
    </w:p>
    <w:p w:rsidR="009C31EA" w:rsidP="00826078" w:rsidRDefault="001F6156" w14:paraId="4C1DB757" w14:textId="77777777">
      <w:pPr>
        <w:pStyle w:val="ListParagraph"/>
        <w:numPr>
          <w:ilvl w:val="0"/>
          <w:numId w:val="4"/>
        </w:numPr>
        <w:ind w:left="567" w:hanging="567"/>
        <w:contextualSpacing w:val="0"/>
        <w:rPr>
          <w:rFonts w:ascii="Arial Narrow" w:hAnsi="Arial Narrow"/>
        </w:rPr>
      </w:pPr>
      <w:r>
        <w:rPr>
          <w:rFonts w:ascii="Arial Narrow" w:hAnsi="Arial Narrow"/>
        </w:rPr>
        <w:t>Regarding off-site effects</w:t>
      </w:r>
      <w:r w:rsidRPr="00826078" w:rsidR="00826078">
        <w:rPr>
          <w:rFonts w:ascii="Arial Narrow" w:hAnsi="Arial Narrow"/>
        </w:rPr>
        <w:t xml:space="preserve">, we note that the modelling undertaken by </w:t>
      </w:r>
      <w:r w:rsidR="00826078">
        <w:rPr>
          <w:rFonts w:ascii="Arial Narrow" w:hAnsi="Arial Narrow"/>
        </w:rPr>
        <w:t>D</w:t>
      </w:r>
      <w:r w:rsidRPr="00826078" w:rsidR="00826078">
        <w:rPr>
          <w:rFonts w:ascii="Arial Narrow" w:hAnsi="Arial Narrow"/>
        </w:rPr>
        <w:t>r Joynes clearly demonstrates that there will be a significant improvement in flood hazards at all downstream locations,</w:t>
      </w:r>
      <w:r w:rsidR="00E51411">
        <w:rPr>
          <w:rFonts w:ascii="Arial Narrow" w:hAnsi="Arial Narrow"/>
        </w:rPr>
        <w:t xml:space="preserve"> achieved</w:t>
      </w:r>
      <w:r w:rsidRPr="00826078" w:rsidR="00826078">
        <w:rPr>
          <w:rFonts w:ascii="Arial Narrow" w:hAnsi="Arial Narrow"/>
        </w:rPr>
        <w:t xml:space="preserve"> through the delivery of multiple flood alleviation measures including overland flow</w:t>
      </w:r>
      <w:r w:rsidR="00826078">
        <w:rPr>
          <w:rFonts w:ascii="Arial Narrow" w:hAnsi="Arial Narrow"/>
        </w:rPr>
        <w:t xml:space="preserve"> </w:t>
      </w:r>
      <w:r w:rsidRPr="00826078" w:rsidR="00826078">
        <w:rPr>
          <w:rFonts w:ascii="Arial Narrow" w:hAnsi="Arial Narrow"/>
        </w:rPr>
        <w:t>paths and a third Teihana Road culvert</w:t>
      </w:r>
      <w:r w:rsidR="00826078">
        <w:rPr>
          <w:rFonts w:ascii="Arial Narrow" w:hAnsi="Arial Narrow"/>
        </w:rPr>
        <w:t xml:space="preserve">.  </w:t>
      </w:r>
    </w:p>
    <w:p w:rsidRPr="00863F63" w:rsidR="009C31EA" w:rsidP="00863F63" w:rsidRDefault="009C31EA" w14:paraId="2B0F60FE" w14:textId="77777777">
      <w:pPr>
        <w:pStyle w:val="ListParagraph"/>
        <w:rPr>
          <w:rFonts w:ascii="Arial Narrow" w:hAnsi="Arial Narrow"/>
        </w:rPr>
      </w:pPr>
    </w:p>
    <w:p w:rsidR="00CC0DBE" w:rsidP="00826078" w:rsidRDefault="00CC0DBE" w14:paraId="0C0E928D" w14:textId="5758890D">
      <w:pPr>
        <w:pStyle w:val="ListParagraph"/>
        <w:numPr>
          <w:ilvl w:val="0"/>
          <w:numId w:val="4"/>
        </w:numPr>
        <w:ind w:left="567" w:hanging="567"/>
        <w:contextualSpacing w:val="0"/>
        <w:rPr>
          <w:rFonts w:ascii="Arial Narrow" w:hAnsi="Arial Narrow"/>
        </w:rPr>
      </w:pPr>
      <w:r>
        <w:rPr>
          <w:rFonts w:ascii="Arial Narrow" w:hAnsi="Arial Narrow"/>
        </w:rPr>
        <w:t>We note Dr Joynes’ flood modelling included the immediate upstream neighbour.  Ms Christian</w:t>
      </w:r>
      <w:r>
        <w:rPr>
          <w:rStyle w:val="FootnoteReference"/>
          <w:rFonts w:ascii="Arial Narrow" w:hAnsi="Arial Narrow"/>
        </w:rPr>
        <w:footnoteReference w:id="112"/>
      </w:r>
      <w:r>
        <w:rPr>
          <w:rFonts w:ascii="Arial Narrow" w:hAnsi="Arial Narrow"/>
        </w:rPr>
        <w:t xml:space="preserve"> advised that BOPRC peer review expert </w:t>
      </w:r>
      <w:r w:rsidRPr="00CC0DBE">
        <w:rPr>
          <w:rFonts w:ascii="Arial Narrow" w:hAnsi="Arial Narrow"/>
        </w:rPr>
        <w:t xml:space="preserve">Ms </w:t>
      </w:r>
      <w:proofErr w:type="spellStart"/>
      <w:r w:rsidRPr="00CC0DBE">
        <w:rPr>
          <w:rFonts w:ascii="Arial Narrow" w:hAnsi="Arial Narrow"/>
        </w:rPr>
        <w:t>Rhynd</w:t>
      </w:r>
      <w:proofErr w:type="spellEnd"/>
      <w:r w:rsidRPr="00CC0DBE">
        <w:rPr>
          <w:rFonts w:ascii="Arial Narrow" w:hAnsi="Arial Narrow"/>
        </w:rPr>
        <w:t xml:space="preserve"> </w:t>
      </w:r>
      <w:r>
        <w:rPr>
          <w:rFonts w:ascii="Arial Narrow" w:hAnsi="Arial Narrow"/>
        </w:rPr>
        <w:t xml:space="preserve">observed </w:t>
      </w:r>
      <w:r w:rsidRPr="00CC0DBE">
        <w:rPr>
          <w:rFonts w:ascii="Arial Narrow" w:hAnsi="Arial Narrow"/>
        </w:rPr>
        <w:t>that the top water level o</w:t>
      </w:r>
      <w:r w:rsidR="00E51411">
        <w:rPr>
          <w:rFonts w:ascii="Arial Narrow" w:hAnsi="Arial Narrow"/>
        </w:rPr>
        <w:t>n</w:t>
      </w:r>
      <w:r w:rsidRPr="00CC0DBE">
        <w:rPr>
          <w:rFonts w:ascii="Arial Narrow" w:hAnsi="Arial Narrow"/>
        </w:rPr>
        <w:t xml:space="preserve"> neighbouring properties </w:t>
      </w:r>
      <w:r>
        <w:rPr>
          <w:rFonts w:ascii="Arial Narrow" w:hAnsi="Arial Narrow"/>
        </w:rPr>
        <w:t>was</w:t>
      </w:r>
      <w:r w:rsidRPr="00CC0DBE">
        <w:rPr>
          <w:rFonts w:ascii="Arial Narrow" w:hAnsi="Arial Narrow"/>
        </w:rPr>
        <w:t xml:space="preserve"> unlikely to be affected by the </w:t>
      </w:r>
      <w:r>
        <w:rPr>
          <w:rFonts w:ascii="Arial Narrow" w:hAnsi="Arial Narrow"/>
        </w:rPr>
        <w:t>S</w:t>
      </w:r>
      <w:r w:rsidRPr="00CC0DBE">
        <w:rPr>
          <w:rFonts w:ascii="Arial Narrow" w:hAnsi="Arial Narrow"/>
        </w:rPr>
        <w:t>ite</w:t>
      </w:r>
      <w:r>
        <w:rPr>
          <w:rFonts w:ascii="Arial Narrow" w:hAnsi="Arial Narrow"/>
        </w:rPr>
        <w:t>’s</w:t>
      </w:r>
      <w:r w:rsidRPr="00CC0DBE">
        <w:rPr>
          <w:rFonts w:ascii="Arial Narrow" w:hAnsi="Arial Narrow"/>
        </w:rPr>
        <w:t xml:space="preserve"> development during </w:t>
      </w:r>
      <w:bookmarkStart w:name="_Hlk195255197" w:id="35"/>
      <w:r w:rsidR="00E51411">
        <w:rPr>
          <w:rFonts w:ascii="Arial Narrow" w:hAnsi="Arial Narrow"/>
        </w:rPr>
        <w:t xml:space="preserve">a </w:t>
      </w:r>
      <w:r w:rsidRPr="00CC0DBE">
        <w:rPr>
          <w:rFonts w:ascii="Arial Narrow" w:hAnsi="Arial Narrow"/>
        </w:rPr>
        <w:t>1% AEP event</w:t>
      </w:r>
      <w:r>
        <w:rPr>
          <w:rFonts w:ascii="Arial Narrow" w:hAnsi="Arial Narrow"/>
        </w:rPr>
        <w:t xml:space="preserve">, due to BOPRC’s preferred </w:t>
      </w:r>
      <w:r w:rsidRPr="00CC0DBE">
        <w:rPr>
          <w:rFonts w:ascii="Arial Narrow" w:hAnsi="Arial Narrow"/>
        </w:rPr>
        <w:t xml:space="preserve">Harbour inundation level of RL4.17 m </w:t>
      </w:r>
      <w:bookmarkEnd w:id="35"/>
      <w:r w:rsidRPr="00CC0DBE">
        <w:rPr>
          <w:rFonts w:ascii="Arial Narrow" w:hAnsi="Arial Narrow"/>
        </w:rPr>
        <w:t>being above the proposed development area</w:t>
      </w:r>
      <w:r w:rsidR="00E51411">
        <w:rPr>
          <w:rFonts w:ascii="Arial Narrow" w:hAnsi="Arial Narrow"/>
        </w:rPr>
        <w:t>’s</w:t>
      </w:r>
      <w:r w:rsidRPr="00CC0DBE">
        <w:rPr>
          <w:rFonts w:ascii="Arial Narrow" w:hAnsi="Arial Narrow"/>
        </w:rPr>
        <w:t xml:space="preserve"> ground contours</w:t>
      </w:r>
      <w:r>
        <w:rPr>
          <w:rFonts w:ascii="Arial Narrow" w:hAnsi="Arial Narrow"/>
        </w:rPr>
        <w:t>.</w:t>
      </w:r>
    </w:p>
    <w:p w:rsidRPr="00CC0DBE" w:rsidR="00CC0DBE" w:rsidP="00CC0DBE" w:rsidRDefault="00CC0DBE" w14:paraId="5F236DAA" w14:textId="77777777">
      <w:pPr>
        <w:pStyle w:val="ListParagraph"/>
        <w:rPr>
          <w:rFonts w:ascii="Arial Narrow" w:hAnsi="Arial Narrow"/>
        </w:rPr>
      </w:pPr>
    </w:p>
    <w:p w:rsidR="00826078" w:rsidP="006354E4" w:rsidRDefault="00CC0DBE" w14:paraId="2B5422FC" w14:textId="72B1C6A4">
      <w:pPr>
        <w:pStyle w:val="ListParagraph"/>
        <w:numPr>
          <w:ilvl w:val="0"/>
          <w:numId w:val="4"/>
        </w:numPr>
        <w:ind w:left="567" w:hanging="567"/>
        <w:contextualSpacing w:val="0"/>
        <w:rPr>
          <w:rFonts w:ascii="Arial Narrow" w:hAnsi="Arial Narrow"/>
        </w:rPr>
      </w:pPr>
      <w:r w:rsidRPr="00CC0DBE">
        <w:rPr>
          <w:rFonts w:ascii="Arial Narrow" w:hAnsi="Arial Narrow"/>
        </w:rPr>
        <w:t xml:space="preserve">It is evident that BOPRC’s preferred Harbour inundation level is above all TPIL’s development proposals and all the surrounding area is </w:t>
      </w:r>
      <w:r w:rsidR="00E51411">
        <w:rPr>
          <w:rFonts w:ascii="Arial Narrow" w:hAnsi="Arial Narrow"/>
        </w:rPr>
        <w:t xml:space="preserve">also </w:t>
      </w:r>
      <w:r w:rsidRPr="00CC0DBE">
        <w:rPr>
          <w:rFonts w:ascii="Arial Narrow" w:hAnsi="Arial Narrow"/>
        </w:rPr>
        <w:t xml:space="preserve">well below that inundation level.  Consequently, we agree with Ms Christian that top water levels and flooding on neighbouring properties will be not materially affected by </w:t>
      </w:r>
      <w:r w:rsidRPr="00CC0DBE">
        <w:rPr>
          <w:rFonts w:ascii="Arial Narrow" w:hAnsi="Arial Narrow"/>
        </w:rPr>
        <w:t xml:space="preserve">TPIL’s proposed filling of the Site.  </w:t>
      </w:r>
      <w:r w:rsidRPr="00CC0DBE" w:rsidR="00826078">
        <w:rPr>
          <w:rFonts w:ascii="Arial Narrow" w:hAnsi="Arial Narrow"/>
        </w:rPr>
        <w:t>This is important, as it means the TPIL proposal is not exacerbating existing flooding issues in the area</w:t>
      </w:r>
      <w:r w:rsidR="00863F63">
        <w:rPr>
          <w:rFonts w:ascii="Arial Narrow" w:hAnsi="Arial Narrow"/>
        </w:rPr>
        <w:t xml:space="preserve"> in the design extreme event </w:t>
      </w:r>
      <w:r w:rsidRPr="00CC0DBE" w:rsidR="00826078">
        <w:rPr>
          <w:rFonts w:ascii="Arial Narrow" w:hAnsi="Arial Narrow"/>
        </w:rPr>
        <w:t xml:space="preserve"> and so there are no resultant adverse effects on areas situated outside the TPIL Site.</w:t>
      </w:r>
    </w:p>
    <w:p w:rsidRPr="00CC0DBE" w:rsidR="00CC0DBE" w:rsidP="00CC0DBE" w:rsidRDefault="00CC0DBE" w14:paraId="6C1CAF0E" w14:textId="77777777">
      <w:pPr>
        <w:pStyle w:val="ListParagraph"/>
        <w:rPr>
          <w:rFonts w:ascii="Arial Narrow" w:hAnsi="Arial Narrow"/>
        </w:rPr>
      </w:pPr>
    </w:p>
    <w:p w:rsidR="00CC0DBE" w:rsidP="006354E4" w:rsidRDefault="00CC0DBE" w14:paraId="0F9BEE96" w14:textId="3F2F1973">
      <w:pPr>
        <w:pStyle w:val="ListParagraph"/>
        <w:numPr>
          <w:ilvl w:val="0"/>
          <w:numId w:val="4"/>
        </w:numPr>
        <w:ind w:left="567" w:hanging="567"/>
        <w:contextualSpacing w:val="0"/>
        <w:rPr>
          <w:rFonts w:ascii="Arial Narrow" w:hAnsi="Arial Narrow"/>
        </w:rPr>
      </w:pPr>
      <w:r w:rsidRPr="00826078">
        <w:rPr>
          <w:rFonts w:ascii="Arial Narrow" w:hAnsi="Arial Narrow"/>
        </w:rPr>
        <w:t xml:space="preserve">In saying that we note that there is a difference of 550mm between the </w:t>
      </w:r>
      <w:r w:rsidR="001F6156">
        <w:rPr>
          <w:rFonts w:ascii="Arial Narrow" w:hAnsi="Arial Narrow"/>
        </w:rPr>
        <w:t xml:space="preserve">RL 3.62m </w:t>
      </w:r>
      <w:r w:rsidRPr="00826078">
        <w:rPr>
          <w:rFonts w:ascii="Arial Narrow" w:hAnsi="Arial Narrow"/>
        </w:rPr>
        <w:t xml:space="preserve">platform level proposed by TPIL and the </w:t>
      </w:r>
      <w:r w:rsidR="001F6156">
        <w:rPr>
          <w:rFonts w:ascii="Arial Narrow" w:hAnsi="Arial Narrow"/>
        </w:rPr>
        <w:t xml:space="preserve">RL 4.17m fill level that would result from the adoption of </w:t>
      </w:r>
      <w:r w:rsidRPr="00826078">
        <w:rPr>
          <w:rFonts w:ascii="Arial Narrow" w:hAnsi="Arial Narrow"/>
        </w:rPr>
        <w:t>BOPRC</w:t>
      </w:r>
      <w:r>
        <w:rPr>
          <w:rFonts w:ascii="Arial Narrow" w:hAnsi="Arial Narrow"/>
        </w:rPr>
        <w:t xml:space="preserve">’s </w:t>
      </w:r>
      <w:r w:rsidRPr="00826078">
        <w:rPr>
          <w:rFonts w:ascii="Arial Narrow" w:hAnsi="Arial Narrow"/>
        </w:rPr>
        <w:t xml:space="preserve">determined variations for climate change.  We agree with </w:t>
      </w:r>
      <w:r w:rsidR="009C31EA">
        <w:rPr>
          <w:rFonts w:ascii="Arial Narrow" w:hAnsi="Arial Narrow"/>
        </w:rPr>
        <w:t>C</w:t>
      </w:r>
      <w:r w:rsidRPr="00826078">
        <w:rPr>
          <w:rFonts w:ascii="Arial Narrow" w:hAnsi="Arial Narrow"/>
        </w:rPr>
        <w:t>ounsel</w:t>
      </w:r>
      <w:r>
        <w:rPr>
          <w:rStyle w:val="FootnoteReference"/>
          <w:rFonts w:ascii="Arial Narrow" w:hAnsi="Arial Narrow"/>
        </w:rPr>
        <w:footnoteReference w:id="113"/>
      </w:r>
      <w:r w:rsidRPr="00826078">
        <w:rPr>
          <w:rFonts w:ascii="Arial Narrow" w:hAnsi="Arial Narrow"/>
        </w:rPr>
        <w:t xml:space="preserve"> for TPIL that any resultant onsite flooding effects, including impacts on access to and from the Site in flooding events and whether this would impact the operations of TPIL, are primarily a commercial risk for TPIL</w:t>
      </w:r>
      <w:r>
        <w:rPr>
          <w:rFonts w:ascii="Arial Narrow" w:hAnsi="Arial Narrow"/>
        </w:rPr>
        <w:t xml:space="preserve"> that the applicant appears to accept.</w:t>
      </w:r>
    </w:p>
    <w:p w:rsidRPr="001F6156" w:rsidR="001F6156" w:rsidP="001F6156" w:rsidRDefault="001F6156" w14:paraId="7D26D486" w14:textId="77777777">
      <w:pPr>
        <w:pStyle w:val="ListParagraph"/>
        <w:rPr>
          <w:rFonts w:ascii="Arial Narrow" w:hAnsi="Arial Narrow"/>
        </w:rPr>
      </w:pPr>
    </w:p>
    <w:p w:rsidRPr="001F6156" w:rsidR="001F6156" w:rsidP="00176BDF" w:rsidRDefault="001F6156" w14:paraId="1BA752F9" w14:textId="391308BE">
      <w:pPr>
        <w:pStyle w:val="ListParagraph"/>
        <w:numPr>
          <w:ilvl w:val="0"/>
          <w:numId w:val="4"/>
        </w:numPr>
        <w:ind w:left="567" w:hanging="567"/>
        <w:contextualSpacing w:val="0"/>
        <w:rPr>
          <w:rFonts w:ascii="Arial Narrow" w:hAnsi="Arial Narrow"/>
        </w:rPr>
      </w:pPr>
      <w:r>
        <w:rPr>
          <w:rFonts w:ascii="Arial Narrow" w:hAnsi="Arial Narrow"/>
        </w:rPr>
        <w:t>To put that risk into context with the surrounding environment, we note Mr Murphy’s observation</w:t>
      </w:r>
      <w:r w:rsidR="00C03E4C">
        <w:rPr>
          <w:rStyle w:val="FootnoteReference"/>
          <w:rFonts w:ascii="Arial Narrow" w:hAnsi="Arial Narrow"/>
        </w:rPr>
        <w:footnoteReference w:id="114"/>
      </w:r>
      <w:r>
        <w:rPr>
          <w:rFonts w:ascii="Arial Narrow" w:hAnsi="Arial Narrow"/>
        </w:rPr>
        <w:t xml:space="preserve"> that TPSR</w:t>
      </w:r>
      <w:r w:rsidRPr="001F6156">
        <w:rPr>
          <w:rFonts w:ascii="Arial Narrow" w:hAnsi="Arial Narrow"/>
        </w:rPr>
        <w:t xml:space="preserve"> parallel to the site is below RL 3m and the railway line parallel to T</w:t>
      </w:r>
      <w:r w:rsidR="00C03E4C">
        <w:rPr>
          <w:rFonts w:ascii="Arial Narrow" w:hAnsi="Arial Narrow"/>
        </w:rPr>
        <w:t>PSR</w:t>
      </w:r>
      <w:r w:rsidRPr="001F6156">
        <w:rPr>
          <w:rFonts w:ascii="Arial Narrow" w:hAnsi="Arial Narrow"/>
        </w:rPr>
        <w:t xml:space="preserve"> only just exceeds RL 4m (at Teihana Road close to the mouth of the Hakao Stream with the Wairoa River). The low parts of the Site (outside of drains) near the eastern boundary have an elevation of RL 1.5m.</w:t>
      </w:r>
      <w:r w:rsidR="00E51411">
        <w:rPr>
          <w:rFonts w:ascii="Arial Narrow" w:hAnsi="Arial Narrow"/>
        </w:rPr>
        <w:t xml:space="preserve">  The surrounding environment will be at a much greater risk of flooding than the post-development TPI</w:t>
      </w:r>
      <w:r w:rsidR="009C31EA">
        <w:rPr>
          <w:rFonts w:ascii="Arial Narrow" w:hAnsi="Arial Narrow"/>
        </w:rPr>
        <w:t>L</w:t>
      </w:r>
      <w:r w:rsidR="00E51411">
        <w:rPr>
          <w:rFonts w:ascii="Arial Narrow" w:hAnsi="Arial Narrow"/>
        </w:rPr>
        <w:t xml:space="preserve"> Site.</w:t>
      </w:r>
    </w:p>
    <w:p w:rsidRPr="001F6156" w:rsidR="001F6156" w:rsidP="001F6156" w:rsidRDefault="001F6156" w14:paraId="12A06E6E" w14:textId="77777777">
      <w:pPr>
        <w:pStyle w:val="ListParagraph"/>
        <w:rPr>
          <w:rFonts w:ascii="Arial Narrow" w:hAnsi="Arial Narrow"/>
        </w:rPr>
      </w:pPr>
    </w:p>
    <w:p w:rsidRPr="00CC0DBE" w:rsidR="001F6156" w:rsidP="006354E4" w:rsidRDefault="001F6156" w14:paraId="019D8268" w14:textId="5446AEF9">
      <w:pPr>
        <w:pStyle w:val="ListParagraph"/>
        <w:numPr>
          <w:ilvl w:val="0"/>
          <w:numId w:val="4"/>
        </w:numPr>
        <w:ind w:left="567" w:hanging="567"/>
        <w:contextualSpacing w:val="0"/>
        <w:rPr>
          <w:rFonts w:ascii="Arial Narrow" w:hAnsi="Arial Narrow"/>
        </w:rPr>
      </w:pPr>
      <w:r>
        <w:rPr>
          <w:rFonts w:ascii="Arial Narrow" w:hAnsi="Arial Narrow"/>
        </w:rPr>
        <w:t>Turning to the future development area</w:t>
      </w:r>
      <w:r w:rsidR="004B5332">
        <w:rPr>
          <w:rFonts w:ascii="Arial Narrow" w:hAnsi="Arial Narrow"/>
        </w:rPr>
        <w:t xml:space="preserve"> (which we also discuss in section 5.3.10 of this Decision)</w:t>
      </w:r>
      <w:r>
        <w:rPr>
          <w:rFonts w:ascii="Arial Narrow" w:hAnsi="Arial Narrow"/>
        </w:rPr>
        <w:t xml:space="preserve">, we agree with Ms Christian that provided the flood modelling for that area is undertaken appropriately in the future, then </w:t>
      </w:r>
      <w:r w:rsidRPr="001F6156">
        <w:rPr>
          <w:rFonts w:ascii="Arial Narrow" w:hAnsi="Arial Narrow"/>
        </w:rPr>
        <w:t>th</w:t>
      </w:r>
      <w:r>
        <w:rPr>
          <w:rFonts w:ascii="Arial Narrow" w:hAnsi="Arial Narrow"/>
        </w:rPr>
        <w:t xml:space="preserve">at area can </w:t>
      </w:r>
      <w:r w:rsidRPr="001F6156">
        <w:rPr>
          <w:rFonts w:ascii="Arial Narrow" w:hAnsi="Arial Narrow"/>
        </w:rPr>
        <w:t xml:space="preserve">be </w:t>
      </w:r>
      <w:r>
        <w:rPr>
          <w:rFonts w:ascii="Arial Narrow" w:hAnsi="Arial Narrow"/>
        </w:rPr>
        <w:t>provided for</w:t>
      </w:r>
      <w:r w:rsidR="004B5332">
        <w:rPr>
          <w:rFonts w:ascii="Arial Narrow" w:hAnsi="Arial Narrow"/>
        </w:rPr>
        <w:t xml:space="preserve"> in any consents granted at this point in time</w:t>
      </w:r>
      <w:r>
        <w:rPr>
          <w:rFonts w:ascii="Arial Narrow" w:hAnsi="Arial Narrow"/>
        </w:rPr>
        <w:t xml:space="preserve">.  We note that </w:t>
      </w:r>
      <w:r w:rsidRPr="001F6156">
        <w:rPr>
          <w:rFonts w:ascii="Arial Narrow" w:hAnsi="Arial Narrow"/>
        </w:rPr>
        <w:t>robust condition</w:t>
      </w:r>
      <w:r>
        <w:rPr>
          <w:rFonts w:ascii="Arial Narrow" w:hAnsi="Arial Narrow"/>
        </w:rPr>
        <w:t>s requiring that modelling to be certified by BOPRC will provide an appropriate safeguard.</w:t>
      </w:r>
    </w:p>
    <w:p w:rsidRPr="005B32D7" w:rsidR="00E91E55" w:rsidP="00E91E55" w:rsidRDefault="00E91E55" w14:paraId="61D4D398" w14:textId="77777777">
      <w:pPr>
        <w:pStyle w:val="ListParagraph"/>
        <w:ind w:left="709" w:firstLine="0"/>
        <w:contextualSpacing w:val="0"/>
        <w:rPr>
          <w:rFonts w:ascii="Arial Narrow" w:hAnsi="Arial Narrow"/>
        </w:rPr>
      </w:pPr>
    </w:p>
    <w:p w:rsidRPr="007F6B6C" w:rsidR="007F6B6C" w:rsidP="007F6B6C" w:rsidRDefault="00E91E55" w14:paraId="6A42B5A6" w14:textId="049418A8">
      <w:pPr>
        <w:pStyle w:val="ListParagraph"/>
        <w:numPr>
          <w:ilvl w:val="0"/>
          <w:numId w:val="4"/>
        </w:numPr>
        <w:ind w:left="567" w:hanging="567"/>
        <w:contextualSpacing w:val="0"/>
        <w:rPr>
          <w:rFonts w:ascii="Arial Narrow" w:hAnsi="Arial Narrow" w:cs="Arial"/>
          <w:bCs/>
          <w:iCs/>
          <w:lang w:val="en-US"/>
        </w:rPr>
      </w:pPr>
      <w:r w:rsidRPr="007F6B6C">
        <w:rPr>
          <w:rFonts w:ascii="Arial Narrow" w:hAnsi="Arial Narrow" w:cs="Arial"/>
          <w:bCs/>
          <w:iCs/>
          <w:lang w:val="en-US"/>
        </w:rPr>
        <w:t xml:space="preserve">In overall terms we are satisfied that the effects of the TPIL proposal </w:t>
      </w:r>
      <w:r>
        <w:rPr>
          <w:rFonts w:ascii="Arial Narrow" w:hAnsi="Arial Narrow" w:cs="Arial"/>
          <w:bCs/>
          <w:iCs/>
          <w:lang w:val="en-US"/>
        </w:rPr>
        <w:t xml:space="preserve">with regard to flooding </w:t>
      </w:r>
      <w:r w:rsidRPr="007F6B6C">
        <w:rPr>
          <w:rFonts w:ascii="Arial Narrow" w:hAnsi="Arial Narrow" w:cs="Arial"/>
          <w:bCs/>
          <w:iCs/>
          <w:lang w:val="en-US"/>
        </w:rPr>
        <w:t>are no more than minor</w:t>
      </w:r>
      <w:r>
        <w:rPr>
          <w:rFonts w:ascii="Arial Narrow" w:hAnsi="Arial Narrow" w:cs="Arial"/>
          <w:bCs/>
          <w:iCs/>
          <w:lang w:val="en-US"/>
        </w:rPr>
        <w:t>.</w:t>
      </w:r>
    </w:p>
    <w:p w:rsidRPr="009620D0" w:rsidR="00760FDE" w:rsidP="00760FDE" w:rsidRDefault="00760FDE" w14:paraId="19256A7E" w14:textId="7BB9BB2C">
      <w:pPr>
        <w:pStyle w:val="Heading3"/>
        <w:ind w:left="567" w:hanging="567"/>
        <w:rPr>
          <w:rFonts w:ascii="Arial Narrow" w:hAnsi="Arial Narrow"/>
          <w:i/>
          <w:iCs/>
          <w:color w:val="auto"/>
        </w:rPr>
      </w:pPr>
      <w:bookmarkStart w:name="_Hlk191561741" w:id="36"/>
      <w:bookmarkStart w:name="_Toc202767845" w:id="37"/>
      <w:r w:rsidRPr="00E91E55">
        <w:rPr>
          <w:rFonts w:ascii="Arial Narrow" w:hAnsi="Arial Narrow"/>
          <w:i/>
          <w:iCs/>
          <w:color w:val="auto"/>
        </w:rPr>
        <w:t>5.3.</w:t>
      </w:r>
      <w:r w:rsidRPr="00E91E55" w:rsidR="00991134">
        <w:rPr>
          <w:rFonts w:ascii="Arial Narrow" w:hAnsi="Arial Narrow"/>
          <w:i/>
          <w:iCs/>
          <w:color w:val="auto"/>
        </w:rPr>
        <w:t>8</w:t>
      </w:r>
      <w:r w:rsidRPr="00E91E55">
        <w:rPr>
          <w:rFonts w:ascii="Arial Narrow" w:hAnsi="Arial Narrow"/>
          <w:i/>
          <w:iCs/>
          <w:color w:val="auto"/>
        </w:rPr>
        <w:tab/>
      </w:r>
      <w:r w:rsidRPr="00E91E55" w:rsidR="00991134">
        <w:rPr>
          <w:rFonts w:ascii="Arial Narrow" w:hAnsi="Arial Narrow"/>
          <w:i/>
          <w:iCs/>
          <w:color w:val="auto"/>
        </w:rPr>
        <w:t>Ground Settlement</w:t>
      </w:r>
      <w:bookmarkEnd w:id="37"/>
    </w:p>
    <w:p w:rsidR="00760FDE" w:rsidP="00760FDE" w:rsidRDefault="00760FDE" w14:paraId="1F127C36" w14:textId="77777777">
      <w:pPr>
        <w:pStyle w:val="ListParagraph"/>
        <w:ind w:left="567" w:firstLine="0"/>
        <w:contextualSpacing w:val="0"/>
        <w:rPr>
          <w:rFonts w:ascii="Arial Narrow" w:hAnsi="Arial Narrow" w:cs="Arial"/>
          <w:bCs/>
          <w:iCs/>
          <w:lang w:val="en-US"/>
        </w:rPr>
      </w:pPr>
    </w:p>
    <w:p w:rsidRPr="00E91E55" w:rsidR="00E91E55" w:rsidP="00E91E55" w:rsidRDefault="004B5332" w14:paraId="1B806A60" w14:textId="2D3ABE1A">
      <w:pPr>
        <w:pStyle w:val="ListParagraph"/>
        <w:numPr>
          <w:ilvl w:val="0"/>
          <w:numId w:val="4"/>
        </w:numPr>
        <w:ind w:left="567" w:hanging="567"/>
        <w:contextualSpacing w:val="0"/>
        <w:rPr>
          <w:rFonts w:ascii="Arial Narrow" w:hAnsi="Arial Narrow" w:eastAsia="Aptos" w:cs="Arial"/>
          <w:bCs/>
          <w:iCs/>
          <w:kern w:val="2"/>
          <w:lang w:val="en-US" w:eastAsia="en-US"/>
          <w14:ligatures w14:val="standardContextual"/>
        </w:rPr>
      </w:pPr>
      <w:r>
        <w:rPr>
          <w:rFonts w:ascii="Arial Narrow" w:hAnsi="Arial Narrow" w:eastAsia="Aptos" w:cs="Arial"/>
          <w:bCs/>
          <w:iCs/>
          <w:kern w:val="2"/>
          <w:lang w:val="en-US" w:eastAsia="en-US"/>
          <w14:ligatures w14:val="standardContextual"/>
        </w:rPr>
        <w:t xml:space="preserve">Submitters and the WBOPDC expressed </w:t>
      </w:r>
      <w:r w:rsidRPr="00E91E55" w:rsidR="00E91E55">
        <w:rPr>
          <w:rFonts w:ascii="Arial Narrow" w:hAnsi="Arial Narrow" w:eastAsia="Aptos" w:cs="Arial"/>
          <w:bCs/>
          <w:iCs/>
          <w:kern w:val="2"/>
          <w:lang w:val="en-US" w:eastAsia="en-US"/>
          <w14:ligatures w14:val="standardContextual"/>
        </w:rPr>
        <w:t xml:space="preserve">concerns raised regarding </w:t>
      </w:r>
      <w:r>
        <w:rPr>
          <w:rFonts w:ascii="Arial Narrow" w:hAnsi="Arial Narrow" w:eastAsia="Aptos" w:cs="Arial"/>
          <w:bCs/>
          <w:iCs/>
          <w:kern w:val="2"/>
          <w:lang w:val="en-US" w:eastAsia="en-US"/>
          <w14:ligatures w14:val="standardContextual"/>
        </w:rPr>
        <w:t xml:space="preserve">ground </w:t>
      </w:r>
      <w:r w:rsidRPr="00E91E55" w:rsidR="00E91E55">
        <w:rPr>
          <w:rFonts w:ascii="Arial Narrow" w:hAnsi="Arial Narrow" w:eastAsia="Aptos" w:cs="Arial"/>
          <w:bCs/>
          <w:iCs/>
          <w:kern w:val="2"/>
          <w:lang w:val="en-US" w:eastAsia="en-US"/>
          <w14:ligatures w14:val="standardContextual"/>
        </w:rPr>
        <w:t xml:space="preserve">settlement and the effect of filling of the </w:t>
      </w:r>
      <w:r>
        <w:rPr>
          <w:rFonts w:ascii="Arial Narrow" w:hAnsi="Arial Narrow" w:eastAsia="Aptos" w:cs="Arial"/>
          <w:bCs/>
          <w:iCs/>
          <w:kern w:val="2"/>
          <w:lang w:val="en-US" w:eastAsia="en-US"/>
          <w14:ligatures w14:val="standardContextual"/>
        </w:rPr>
        <w:t>S</w:t>
      </w:r>
      <w:r w:rsidRPr="00E91E55" w:rsidR="00E91E55">
        <w:rPr>
          <w:rFonts w:ascii="Arial Narrow" w:hAnsi="Arial Narrow" w:eastAsia="Aptos" w:cs="Arial"/>
          <w:bCs/>
          <w:iCs/>
          <w:kern w:val="2"/>
          <w:lang w:val="en-US" w:eastAsia="en-US"/>
          <w14:ligatures w14:val="standardContextual"/>
        </w:rPr>
        <w:t>ite</w:t>
      </w:r>
      <w:r w:rsidR="00E91E55">
        <w:rPr>
          <w:rFonts w:ascii="Arial Narrow" w:hAnsi="Arial Narrow" w:eastAsia="Aptos" w:cs="Arial"/>
          <w:bCs/>
          <w:iCs/>
          <w:kern w:val="2"/>
          <w:lang w:val="en-US" w:eastAsia="en-US"/>
          <w14:ligatures w14:val="standardContextual"/>
        </w:rPr>
        <w:t>,</w:t>
      </w:r>
      <w:r w:rsidRPr="00E91E55" w:rsidR="00E91E55">
        <w:rPr>
          <w:rFonts w:ascii="Arial Narrow" w:hAnsi="Arial Narrow" w:eastAsia="Aptos" w:cs="Arial"/>
          <w:bCs/>
          <w:iCs/>
          <w:kern w:val="2"/>
          <w:lang w:val="en-US" w:eastAsia="en-US"/>
          <w14:ligatures w14:val="standardContextual"/>
        </w:rPr>
        <w:t xml:space="preserve"> the entrance way onto T</w:t>
      </w:r>
      <w:r>
        <w:rPr>
          <w:rFonts w:ascii="Arial Narrow" w:hAnsi="Arial Narrow" w:eastAsia="Aptos" w:cs="Arial"/>
          <w:bCs/>
          <w:iCs/>
          <w:kern w:val="2"/>
          <w:lang w:val="en-US" w:eastAsia="en-US"/>
          <w14:ligatures w14:val="standardContextual"/>
        </w:rPr>
        <w:t>PSR</w:t>
      </w:r>
      <w:r w:rsidRPr="00E91E55" w:rsidR="00E91E55">
        <w:rPr>
          <w:rFonts w:ascii="Arial Narrow" w:hAnsi="Arial Narrow" w:eastAsia="Aptos" w:cs="Arial"/>
          <w:bCs/>
          <w:iCs/>
          <w:kern w:val="2"/>
          <w:lang w:val="en-US" w:eastAsia="en-US"/>
          <w14:ligatures w14:val="standardContextual"/>
        </w:rPr>
        <w:t xml:space="preserve">, Council services and the power poles in the vicinity of the </w:t>
      </w:r>
      <w:r w:rsidR="00E91E55">
        <w:rPr>
          <w:rFonts w:ascii="Arial Narrow" w:hAnsi="Arial Narrow" w:eastAsia="Aptos" w:cs="Arial"/>
          <w:bCs/>
          <w:iCs/>
          <w:kern w:val="2"/>
          <w:lang w:val="en-US" w:eastAsia="en-US"/>
          <w14:ligatures w14:val="standardContextual"/>
        </w:rPr>
        <w:t xml:space="preserve">proposed Site </w:t>
      </w:r>
      <w:r w:rsidRPr="00E91E55" w:rsidR="00E91E55">
        <w:rPr>
          <w:rFonts w:ascii="Arial Narrow" w:hAnsi="Arial Narrow" w:eastAsia="Aptos" w:cs="Arial"/>
          <w:bCs/>
          <w:iCs/>
          <w:kern w:val="2"/>
          <w:lang w:val="en-US" w:eastAsia="en-US"/>
          <w14:ligatures w14:val="standardContextual"/>
        </w:rPr>
        <w:t xml:space="preserve">entrance.  </w:t>
      </w:r>
      <w:r w:rsidR="00E91E55">
        <w:rPr>
          <w:rFonts w:ascii="Arial Narrow" w:hAnsi="Arial Narrow" w:eastAsia="Aptos" w:cs="Arial"/>
          <w:bCs/>
          <w:iCs/>
          <w:kern w:val="2"/>
          <w:lang w:val="en-US" w:eastAsia="en-US"/>
          <w14:ligatures w14:val="standardContextual"/>
        </w:rPr>
        <w:t xml:space="preserve">We queried those matters in our </w:t>
      </w:r>
      <w:r w:rsidRPr="00E91E55" w:rsidR="00E91E55">
        <w:rPr>
          <w:rFonts w:ascii="Arial Narrow" w:hAnsi="Arial Narrow" w:eastAsia="Aptos" w:cs="Arial"/>
          <w:bCs/>
          <w:iCs/>
          <w:kern w:val="2"/>
          <w:lang w:val="en-US" w:eastAsia="en-US"/>
          <w14:ligatures w14:val="standardContextual"/>
        </w:rPr>
        <w:t>Minute 5.</w:t>
      </w:r>
    </w:p>
    <w:p w:rsidRPr="00E91E55" w:rsidR="00E91E55" w:rsidP="00E91E55" w:rsidRDefault="00E91E55" w14:paraId="287D9821" w14:textId="77777777">
      <w:pPr>
        <w:ind w:left="0" w:firstLine="0"/>
        <w:rPr>
          <w:rFonts w:ascii="Arial Narrow" w:hAnsi="Arial Narrow" w:eastAsia="Aptos" w:cs="Arial"/>
          <w:bCs/>
          <w:iCs/>
          <w:kern w:val="2"/>
          <w:lang w:val="en-US" w:eastAsia="en-US"/>
          <w14:ligatures w14:val="standardContextual"/>
        </w:rPr>
      </w:pPr>
    </w:p>
    <w:p w:rsidR="00E91E55" w:rsidP="004B5332" w:rsidRDefault="00E91E55" w14:paraId="7541E6C1" w14:textId="22F82577">
      <w:pPr>
        <w:numPr>
          <w:ilvl w:val="0"/>
          <w:numId w:val="4"/>
        </w:numPr>
        <w:spacing w:after="160" w:line="259" w:lineRule="auto"/>
        <w:ind w:left="567" w:hanging="567"/>
        <w:rPr>
          <w:rFonts w:ascii="Arial Narrow" w:hAnsi="Arial Narrow" w:eastAsia="Aptos" w:cs="Arial"/>
          <w:bCs/>
          <w:iCs/>
          <w:kern w:val="2"/>
          <w:lang w:val="en-US" w:eastAsia="en-US"/>
          <w14:ligatures w14:val="standardContextual"/>
        </w:rPr>
      </w:pPr>
      <w:r w:rsidRPr="00E91E55">
        <w:rPr>
          <w:rFonts w:ascii="Arial Narrow" w:hAnsi="Arial Narrow" w:eastAsia="Aptos" w:cs="Arial"/>
          <w:bCs/>
          <w:iCs/>
          <w:kern w:val="2"/>
          <w:lang w:val="en-US" w:eastAsia="en-US"/>
          <w14:ligatures w14:val="standardContextual"/>
        </w:rPr>
        <w:t xml:space="preserve">Regarding the effects of settlement of the fill on the site, </w:t>
      </w:r>
      <w:r w:rsidR="004B5332">
        <w:rPr>
          <w:rFonts w:ascii="Arial Narrow" w:hAnsi="Arial Narrow" w:eastAsia="Aptos" w:cs="Arial"/>
          <w:bCs/>
          <w:iCs/>
          <w:kern w:val="2"/>
          <w:lang w:val="en-US" w:eastAsia="en-US"/>
          <w14:ligatures w14:val="standardContextual"/>
        </w:rPr>
        <w:t>TPIL</w:t>
      </w:r>
      <w:r w:rsidRPr="00E91E55">
        <w:rPr>
          <w:rFonts w:ascii="Arial Narrow" w:hAnsi="Arial Narrow" w:eastAsia="Aptos" w:cs="Arial"/>
          <w:bCs/>
          <w:iCs/>
          <w:kern w:val="2"/>
          <w:lang w:val="en-US" w:eastAsia="en-US"/>
          <w14:ligatures w14:val="standardContextual"/>
        </w:rPr>
        <w:t xml:space="preserve"> commissioned CMW Geosciences to undertake an assessment</w:t>
      </w:r>
      <w:r w:rsidRPr="00E91E55">
        <w:rPr>
          <w:rFonts w:ascii="Arial Narrow" w:hAnsi="Arial Narrow" w:eastAsia="Aptos" w:cs="Arial"/>
          <w:bCs/>
          <w:iCs/>
          <w:kern w:val="2"/>
          <w:vertAlign w:val="superscript"/>
          <w:lang w:val="en-US" w:eastAsia="en-US"/>
          <w14:ligatures w14:val="standardContextual"/>
        </w:rPr>
        <w:footnoteReference w:id="115"/>
      </w:r>
      <w:r w:rsidRPr="00E91E55">
        <w:rPr>
          <w:rFonts w:ascii="Arial Narrow" w:hAnsi="Arial Narrow" w:eastAsia="Aptos" w:cs="Arial"/>
          <w:bCs/>
          <w:iCs/>
          <w:kern w:val="2"/>
          <w:lang w:val="en-US" w:eastAsia="en-US"/>
          <w14:ligatures w14:val="standardContextual"/>
        </w:rPr>
        <w:t xml:space="preserve"> </w:t>
      </w:r>
      <w:r w:rsidR="004B5332">
        <w:rPr>
          <w:rFonts w:ascii="Arial Narrow" w:hAnsi="Arial Narrow" w:eastAsia="Aptos" w:cs="Arial"/>
          <w:bCs/>
          <w:iCs/>
          <w:kern w:val="2"/>
          <w:lang w:val="en-US" w:eastAsia="en-US"/>
          <w14:ligatures w14:val="standardContextual"/>
        </w:rPr>
        <w:t xml:space="preserve">of that </w:t>
      </w:r>
      <w:r>
        <w:rPr>
          <w:rFonts w:ascii="Arial Narrow" w:hAnsi="Arial Narrow" w:eastAsia="Aptos" w:cs="Arial"/>
          <w:bCs/>
          <w:iCs/>
          <w:kern w:val="2"/>
          <w:lang w:val="en-US" w:eastAsia="en-US"/>
          <w14:ligatures w14:val="standardContextual"/>
        </w:rPr>
        <w:t xml:space="preserve">matter.  </w:t>
      </w:r>
      <w:r w:rsidRPr="00E91E55">
        <w:rPr>
          <w:rFonts w:ascii="Arial Narrow" w:hAnsi="Arial Narrow" w:eastAsia="Aptos" w:cs="Arial"/>
          <w:bCs/>
          <w:iCs/>
          <w:kern w:val="2"/>
          <w:lang w:val="en-US" w:eastAsia="en-US"/>
          <w14:ligatures w14:val="standardContextual"/>
        </w:rPr>
        <w:t>The</w:t>
      </w:r>
      <w:r w:rsidR="004B5332">
        <w:rPr>
          <w:rFonts w:ascii="Arial Narrow" w:hAnsi="Arial Narrow" w:eastAsia="Aptos" w:cs="Arial"/>
          <w:bCs/>
          <w:iCs/>
          <w:kern w:val="2"/>
          <w:lang w:val="en-US" w:eastAsia="en-US"/>
          <w14:ligatures w14:val="standardContextual"/>
        </w:rPr>
        <w:t>ir report stated</w:t>
      </w:r>
      <w:r>
        <w:rPr>
          <w:rFonts w:ascii="Arial Narrow" w:hAnsi="Arial Narrow" w:eastAsia="Aptos" w:cs="Arial"/>
          <w:bCs/>
          <w:iCs/>
          <w:kern w:val="2"/>
          <w:lang w:val="en-US" w:eastAsia="en-US"/>
          <w14:ligatures w14:val="standardContextual"/>
        </w:rPr>
        <w:t>:</w:t>
      </w:r>
      <w:r w:rsidRPr="00E91E55">
        <w:rPr>
          <w:rFonts w:ascii="Arial Narrow" w:hAnsi="Arial Narrow" w:eastAsia="Aptos" w:cs="Arial"/>
          <w:bCs/>
          <w:iCs/>
          <w:kern w:val="2"/>
          <w:lang w:val="en-US" w:eastAsia="en-US"/>
          <w14:ligatures w14:val="standardContextual"/>
        </w:rPr>
        <w:t xml:space="preserve">  </w:t>
      </w:r>
    </w:p>
    <w:p w:rsidRPr="00E91E55" w:rsidR="00E91E55" w:rsidP="00E91E55" w:rsidRDefault="00E91E55" w14:paraId="0BC9BA3B" w14:textId="5793392C">
      <w:pPr>
        <w:ind w:left="709" w:firstLine="0"/>
        <w:rPr>
          <w:rFonts w:ascii="Arial Narrow" w:hAnsi="Arial Narrow" w:eastAsia="Aptos" w:cs="Arial"/>
          <w:bCs/>
          <w:i/>
          <w:kern w:val="2"/>
          <w:lang w:val="en-US" w:eastAsia="en-US"/>
          <w14:ligatures w14:val="standardContextual"/>
        </w:rPr>
      </w:pPr>
      <w:r w:rsidRPr="00E91E55">
        <w:rPr>
          <w:rFonts w:ascii="Arial Narrow" w:hAnsi="Arial Narrow" w:eastAsia="Aptos" w:cs="Arial"/>
          <w:bCs/>
          <w:i/>
          <w:kern w:val="2"/>
          <w:lang w:val="en-US" w:eastAsia="en-US"/>
          <w14:ligatures w14:val="standardContextual"/>
        </w:rPr>
        <w:t>Areas to be preloaded (refer Figure 1 below) shall be over-filled with engineered fill to account for the expected magnitude of settlement to occur during preloading. Any shortfall in fill from onsite sources will need to be accommodated from imported materials</w:t>
      </w:r>
    </w:p>
    <w:p w:rsidRPr="00E91E55" w:rsidR="00E91E55" w:rsidP="00E91E55" w:rsidRDefault="00E91E55" w14:paraId="54FA17AA" w14:textId="77777777">
      <w:pPr>
        <w:spacing w:after="160" w:line="259" w:lineRule="auto"/>
        <w:ind w:firstLine="0"/>
        <w:contextualSpacing/>
        <w:jc w:val="left"/>
        <w:rPr>
          <w:rFonts w:ascii="Arial Narrow" w:hAnsi="Arial Narrow" w:eastAsia="Aptos" w:cs="Arial"/>
          <w:bCs/>
          <w:iCs/>
          <w:kern w:val="2"/>
          <w:lang w:val="en-US" w:eastAsia="en-US"/>
          <w14:ligatures w14:val="standardContextual"/>
        </w:rPr>
      </w:pPr>
    </w:p>
    <w:p w:rsidRPr="00E91E55" w:rsidR="00E91E55" w:rsidP="00E91E55" w:rsidRDefault="00E91E55" w14:paraId="196AB15F" w14:textId="77777777">
      <w:pPr>
        <w:spacing w:after="160" w:line="259" w:lineRule="auto"/>
        <w:ind w:firstLine="0"/>
        <w:contextualSpacing/>
        <w:rPr>
          <w:rFonts w:ascii="Arial Narrow" w:hAnsi="Arial Narrow" w:eastAsia="Aptos" w:cs="Arial"/>
          <w:bCs/>
          <w:i/>
          <w:kern w:val="2"/>
          <w:lang w:val="en-US" w:eastAsia="en-US"/>
          <w14:ligatures w14:val="standardContextual"/>
        </w:rPr>
      </w:pPr>
      <w:r w:rsidRPr="00E91E55">
        <w:rPr>
          <w:rFonts w:ascii="Arial Narrow" w:hAnsi="Arial Narrow" w:eastAsia="Aptos" w:cs="Arial"/>
          <w:bCs/>
          <w:i/>
          <w:kern w:val="2"/>
          <w:lang w:val="en-US" w:eastAsia="en-US"/>
          <w14:ligatures w14:val="standardContextual"/>
        </w:rPr>
        <w:t>Depending on the amount of preload material available, the preload across the development may be phased to reduce the amount of preload material required. For example, the access road can be preloaded first. When an appropriate level of settlement has been achieved, that preload can then be cut and moved to the leasable area east of the access road, followed by the leasable area to the west.</w:t>
      </w:r>
    </w:p>
    <w:p w:rsidRPr="00E91E55" w:rsidR="00E91E55" w:rsidP="00E91E55" w:rsidRDefault="00E91E55" w14:paraId="2D235078" w14:textId="77777777">
      <w:pPr>
        <w:spacing w:after="160" w:line="259" w:lineRule="auto"/>
        <w:ind w:firstLine="0"/>
        <w:contextualSpacing/>
        <w:jc w:val="left"/>
        <w:rPr>
          <w:rFonts w:ascii="Arial Narrow" w:hAnsi="Arial Narrow" w:eastAsia="Aptos" w:cs="Arial"/>
          <w:bCs/>
          <w:i/>
          <w:kern w:val="2"/>
          <w:lang w:val="en-US" w:eastAsia="en-US"/>
          <w14:ligatures w14:val="standardContextual"/>
        </w:rPr>
      </w:pPr>
    </w:p>
    <w:p w:rsidRPr="00E91E55" w:rsidR="00E91E55" w:rsidP="00E91E55" w:rsidRDefault="00E91E55" w14:paraId="3ED2E5F5" w14:textId="77777777">
      <w:pPr>
        <w:spacing w:after="160" w:line="259" w:lineRule="auto"/>
        <w:ind w:firstLine="0"/>
        <w:contextualSpacing/>
        <w:jc w:val="left"/>
        <w:rPr>
          <w:rFonts w:ascii="Arial Narrow" w:hAnsi="Arial Narrow" w:eastAsia="Aptos" w:cs="Arial"/>
          <w:bCs/>
          <w:i/>
          <w:kern w:val="2"/>
          <w:lang w:val="en-US" w:eastAsia="en-US"/>
          <w14:ligatures w14:val="standardContextual"/>
        </w:rPr>
      </w:pPr>
      <w:r w:rsidRPr="00E91E55">
        <w:rPr>
          <w:rFonts w:ascii="Arial Narrow" w:hAnsi="Arial Narrow" w:eastAsia="Aptos" w:cs="Arial"/>
          <w:bCs/>
          <w:i/>
          <w:noProof/>
          <w:kern w:val="2"/>
          <w:lang w:val="en-US" w:eastAsia="en-US"/>
          <w14:ligatures w14:val="standardContextual"/>
        </w:rPr>
        <w:drawing>
          <wp:inline distT="0" distB="0" distL="0" distR="0" wp14:anchorId="398B8943" wp14:editId="391DA030">
            <wp:extent cx="4604386" cy="2984740"/>
            <wp:effectExtent l="0" t="0" r="5715" b="6350"/>
            <wp:docPr id="6116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7634" cy="2986845"/>
                    </a:xfrm>
                    <a:prstGeom prst="rect">
                      <a:avLst/>
                    </a:prstGeom>
                    <a:noFill/>
                    <a:ln>
                      <a:noFill/>
                    </a:ln>
                  </pic:spPr>
                </pic:pic>
              </a:graphicData>
            </a:graphic>
          </wp:inline>
        </w:drawing>
      </w:r>
    </w:p>
    <w:p w:rsidR="00E91E55" w:rsidP="00E91E55" w:rsidRDefault="00E91E55" w14:paraId="26703EAD" w14:textId="77777777">
      <w:pPr>
        <w:pStyle w:val="ListParagraph"/>
        <w:rPr>
          <w:rFonts w:ascii="Arial Narrow" w:hAnsi="Arial Narrow" w:eastAsia="Aptos" w:cs="Arial"/>
          <w:bCs/>
          <w:iCs/>
          <w:kern w:val="2"/>
          <w:lang w:val="en-US" w:eastAsia="en-US"/>
          <w14:ligatures w14:val="standardContextual"/>
        </w:rPr>
      </w:pPr>
    </w:p>
    <w:p w:rsidRPr="00E91E55" w:rsidR="00E91E55" w:rsidP="00E91E55" w:rsidRDefault="00E91E55" w14:paraId="3AEE3E31" w14:textId="3542C188">
      <w:pPr>
        <w:numPr>
          <w:ilvl w:val="0"/>
          <w:numId w:val="4"/>
        </w:numPr>
        <w:spacing w:after="160" w:line="259" w:lineRule="auto"/>
        <w:ind w:left="567" w:hanging="567"/>
        <w:rPr>
          <w:rFonts w:ascii="Arial Narrow" w:hAnsi="Arial Narrow" w:eastAsia="Aptos" w:cs="Arial"/>
          <w:bCs/>
          <w:iCs/>
          <w:kern w:val="2"/>
          <w:lang w:val="en-US" w:eastAsia="en-US"/>
          <w14:ligatures w14:val="standardContextual"/>
        </w:rPr>
      </w:pPr>
      <w:r w:rsidRPr="00E91E55">
        <w:rPr>
          <w:rFonts w:ascii="Arial Narrow" w:hAnsi="Arial Narrow" w:eastAsia="Aptos" w:cs="Arial"/>
          <w:bCs/>
          <w:iCs/>
          <w:kern w:val="2"/>
          <w:lang w:val="en-US" w:eastAsia="en-US"/>
          <w14:ligatures w14:val="standardContextual"/>
        </w:rPr>
        <w:t>Regarding the proposed entrance way to the Site, the CMW Geosciences assessment</w:t>
      </w:r>
      <w:r w:rsidRPr="00E91E55">
        <w:rPr>
          <w:rFonts w:ascii="Arial Narrow" w:hAnsi="Arial Narrow" w:eastAsia="Aptos" w:cs="Arial"/>
          <w:bCs/>
          <w:iCs/>
          <w:kern w:val="2"/>
          <w:vertAlign w:val="superscript"/>
          <w:lang w:val="en-US" w:eastAsia="en-US"/>
          <w14:ligatures w14:val="standardContextual"/>
        </w:rPr>
        <w:footnoteReference w:id="116"/>
      </w:r>
      <w:r w:rsidRPr="00E91E55">
        <w:rPr>
          <w:rFonts w:ascii="Arial Narrow" w:hAnsi="Arial Narrow" w:eastAsia="Aptos" w:cs="Arial"/>
          <w:bCs/>
          <w:iCs/>
          <w:kern w:val="2"/>
          <w:lang w:val="en-US" w:eastAsia="en-US"/>
          <w14:ligatures w14:val="standardContextual"/>
        </w:rPr>
        <w:t xml:space="preserve"> considered what effect the preloading of fill on the entrance way would have on adjacent infrastructure. The</w:t>
      </w:r>
      <w:r w:rsidR="004B5332">
        <w:rPr>
          <w:rFonts w:ascii="Arial Narrow" w:hAnsi="Arial Narrow" w:eastAsia="Aptos" w:cs="Arial"/>
          <w:bCs/>
          <w:iCs/>
          <w:kern w:val="2"/>
          <w:lang w:val="en-US" w:eastAsia="en-US"/>
          <w14:ligatures w14:val="standardContextual"/>
        </w:rPr>
        <w:t>y</w:t>
      </w:r>
      <w:r w:rsidRPr="00E91E55">
        <w:rPr>
          <w:rFonts w:ascii="Arial Narrow" w:hAnsi="Arial Narrow" w:eastAsia="Aptos" w:cs="Arial"/>
          <w:bCs/>
          <w:iCs/>
          <w:kern w:val="2"/>
          <w:lang w:val="en-US" w:eastAsia="en-US"/>
          <w14:ligatures w14:val="standardContextual"/>
        </w:rPr>
        <w:t xml:space="preserve"> looked at the impact it would have over time and calculated the expected ground settlement.  It was estimated that 170mm of settlement would occur at the toe of the preload adjacent to the road corridor, 20mm of settlement on the west bound lane and 5mm on the east bound lane of T</w:t>
      </w:r>
      <w:r w:rsidR="004B5332">
        <w:rPr>
          <w:rFonts w:ascii="Arial Narrow" w:hAnsi="Arial Narrow" w:eastAsia="Aptos" w:cs="Arial"/>
          <w:bCs/>
          <w:iCs/>
          <w:kern w:val="2"/>
          <w:lang w:val="en-US" w:eastAsia="en-US"/>
          <w14:ligatures w14:val="standardContextual"/>
        </w:rPr>
        <w:t>PSR</w:t>
      </w:r>
      <w:r w:rsidRPr="00E91E55">
        <w:rPr>
          <w:rFonts w:ascii="Arial Narrow" w:hAnsi="Arial Narrow" w:eastAsia="Aptos" w:cs="Arial"/>
          <w:bCs/>
          <w:iCs/>
          <w:kern w:val="2"/>
          <w:lang w:val="en-US" w:eastAsia="en-US"/>
          <w14:ligatures w14:val="standardContextual"/>
        </w:rPr>
        <w:t xml:space="preserve">, some 15mm of settlement of the wastewater main and less than 5mm of the water main.  </w:t>
      </w:r>
      <w:r w:rsidRPr="004B5332" w:rsidR="004B5332">
        <w:rPr>
          <w:rFonts w:ascii="Arial Narrow" w:hAnsi="Arial Narrow" w:eastAsia="Aptos" w:cs="Arial"/>
          <w:bCs/>
          <w:iCs/>
          <w:kern w:val="2"/>
          <w:lang w:val="en-US" w:eastAsia="en-US"/>
          <w14:ligatures w14:val="standardContextual"/>
        </w:rPr>
        <w:t xml:space="preserve">CMW Geosciences </w:t>
      </w:r>
      <w:r w:rsidRPr="00E91E55">
        <w:rPr>
          <w:rFonts w:ascii="Arial Narrow" w:hAnsi="Arial Narrow" w:eastAsia="Aptos" w:cs="Arial"/>
          <w:bCs/>
          <w:iCs/>
          <w:kern w:val="2"/>
          <w:lang w:val="en-US" w:eastAsia="en-US"/>
          <w14:ligatures w14:val="standardContextual"/>
        </w:rPr>
        <w:t>noted:</w:t>
      </w:r>
    </w:p>
    <w:p w:rsidRPr="00E91E55" w:rsidR="00E91E55" w:rsidP="00E91E55" w:rsidRDefault="00E91E55" w14:paraId="5AC6E98F" w14:textId="7F65EAB3">
      <w:pPr>
        <w:spacing w:after="160" w:line="259" w:lineRule="auto"/>
        <w:ind w:firstLine="0"/>
        <w:contextualSpacing/>
        <w:rPr>
          <w:rFonts w:ascii="Arial Narrow" w:hAnsi="Arial Narrow" w:eastAsia="Aptos" w:cs="Arial"/>
          <w:bCs/>
          <w:i/>
          <w:kern w:val="2"/>
          <w:lang w:val="en-US" w:eastAsia="en-US"/>
          <w14:ligatures w14:val="standardContextual"/>
        </w:rPr>
      </w:pPr>
      <w:r w:rsidRPr="00E91E55">
        <w:rPr>
          <w:rFonts w:ascii="Arial Narrow" w:hAnsi="Arial Narrow" w:eastAsia="Aptos" w:cs="Arial"/>
          <w:bCs/>
          <w:i/>
          <w:kern w:val="2"/>
          <w:lang w:val="en-US" w:eastAsia="en-US"/>
          <w14:ligatures w14:val="standardContextual"/>
        </w:rPr>
        <w:t>“The predicted settlements beneath the Te Puna Station Road corridor are relatively minimal (</w:t>
      </w:r>
      <w:r w:rsidRPr="00E91E55" w:rsidR="00FA4A18">
        <w:rPr>
          <w:rFonts w:ascii="Arial Narrow" w:hAnsi="Arial Narrow" w:eastAsia="Aptos" w:cs="Arial"/>
          <w:bCs/>
          <w:i/>
          <w:kern w:val="2"/>
          <w:lang w:val="en-US" w:eastAsia="en-US"/>
          <w14:ligatures w14:val="standardContextual"/>
        </w:rPr>
        <w:t>i.e.</w:t>
      </w:r>
      <w:r w:rsidRPr="00E91E55">
        <w:rPr>
          <w:rFonts w:ascii="Arial Narrow" w:hAnsi="Arial Narrow" w:eastAsia="Aptos" w:cs="Arial"/>
          <w:bCs/>
          <w:i/>
          <w:kern w:val="2"/>
          <w:lang w:val="en-US" w:eastAsia="en-US"/>
          <w14:ligatures w14:val="standardContextual"/>
        </w:rPr>
        <w:t xml:space="preserve"> less than 20mm) however may still lead to some cracking of the pavement, particularly immediately adjacent to the preload where expected settlements are greatest</w:t>
      </w:r>
      <w:r w:rsidRPr="00E91E55">
        <w:rPr>
          <w:rFonts w:ascii="Aptos" w:hAnsi="Aptos" w:eastAsia="Aptos"/>
          <w:kern w:val="2"/>
          <w:lang w:eastAsia="en-US"/>
          <w14:ligatures w14:val="standardContextual"/>
        </w:rPr>
        <w:t xml:space="preserve"> </w:t>
      </w:r>
      <w:r w:rsidRPr="00E91E55">
        <w:rPr>
          <w:rFonts w:ascii="Arial Narrow" w:hAnsi="Arial Narrow" w:eastAsia="Aptos" w:cs="Arial"/>
          <w:bCs/>
          <w:i/>
          <w:kern w:val="2"/>
          <w:lang w:val="en-US" w:eastAsia="en-US"/>
          <w14:ligatures w14:val="standardContextual"/>
        </w:rPr>
        <w:t xml:space="preserve">These settlements are not expected to be unsafe for road users and the pavement cracks will be remediated during reconstruction of the pavement as part of the site entrance construction works. Monitoring of the existing pavement during preloading will be undertaken during which time any cracking can be identified and filled/sealed before they become problematic.” </w:t>
      </w:r>
    </w:p>
    <w:p w:rsidRPr="00E91E55" w:rsidR="00E91E55" w:rsidP="00E91E55" w:rsidRDefault="00E91E55" w14:paraId="1BFB0884" w14:textId="77777777">
      <w:pPr>
        <w:spacing w:after="160" w:line="259" w:lineRule="auto"/>
        <w:ind w:firstLine="0"/>
        <w:contextualSpacing/>
        <w:jc w:val="left"/>
        <w:rPr>
          <w:rFonts w:ascii="Arial Narrow" w:hAnsi="Arial Narrow" w:eastAsia="Aptos" w:cs="Arial"/>
          <w:bCs/>
          <w:i/>
          <w:kern w:val="2"/>
          <w:lang w:val="en-US" w:eastAsia="en-US"/>
          <w14:ligatures w14:val="standardContextual"/>
        </w:rPr>
      </w:pPr>
    </w:p>
    <w:p w:rsidRPr="00E91E55" w:rsidR="00E91E55" w:rsidP="00E91E55" w:rsidRDefault="00E91E55" w14:paraId="08826335" w14:textId="6661ACE1">
      <w:pPr>
        <w:spacing w:after="160" w:line="259" w:lineRule="auto"/>
        <w:ind w:firstLine="0"/>
        <w:contextualSpacing/>
        <w:jc w:val="left"/>
        <w:rPr>
          <w:rFonts w:ascii="Arial Narrow" w:hAnsi="Arial Narrow" w:eastAsia="Aptos" w:cs="Arial"/>
          <w:bCs/>
          <w:i/>
          <w:kern w:val="2"/>
          <w:lang w:val="en-US" w:eastAsia="en-US"/>
          <w14:ligatures w14:val="standardContextual"/>
        </w:rPr>
      </w:pPr>
      <w:r w:rsidRPr="00E91E55">
        <w:rPr>
          <w:rFonts w:ascii="Arial Narrow" w:hAnsi="Arial Narrow" w:eastAsia="Aptos" w:cs="Arial"/>
          <w:bCs/>
          <w:i/>
          <w:kern w:val="2"/>
          <w:lang w:val="en-US" w:eastAsia="en-US"/>
          <w14:ligatures w14:val="standardContextual"/>
        </w:rPr>
        <w:t>“It is expected the wastewater pipeline and watermain can tolerate these predicted magnitudes of settlement, especially as they are occurring over a considerably long length (</w:t>
      </w:r>
      <w:r w:rsidRPr="00E91E55" w:rsidR="00FA4A18">
        <w:rPr>
          <w:rFonts w:ascii="Arial Narrow" w:hAnsi="Arial Narrow" w:eastAsia="Aptos" w:cs="Arial"/>
          <w:bCs/>
          <w:i/>
          <w:kern w:val="2"/>
          <w:lang w:val="en-US" w:eastAsia="en-US"/>
          <w14:ligatures w14:val="standardContextual"/>
        </w:rPr>
        <w:t>i.e.</w:t>
      </w:r>
      <w:r w:rsidRPr="00E91E55">
        <w:rPr>
          <w:rFonts w:ascii="Arial Narrow" w:hAnsi="Arial Narrow" w:eastAsia="Aptos" w:cs="Arial"/>
          <w:bCs/>
          <w:i/>
          <w:kern w:val="2"/>
          <w:lang w:val="en-US" w:eastAsia="en-US"/>
          <w14:ligatures w14:val="standardContextual"/>
        </w:rPr>
        <w:t xml:space="preserve"> &gt;100m) therefore angular distortions are minimal.”</w:t>
      </w:r>
    </w:p>
    <w:p w:rsidRPr="00E91E55" w:rsidR="00E91E55" w:rsidP="00E91E55" w:rsidRDefault="00E91E55" w14:paraId="0D24A506" w14:textId="77777777">
      <w:pPr>
        <w:spacing w:after="160" w:line="259" w:lineRule="auto"/>
        <w:ind w:firstLine="0"/>
        <w:contextualSpacing/>
        <w:jc w:val="left"/>
        <w:rPr>
          <w:rFonts w:ascii="Arial Narrow" w:hAnsi="Arial Narrow" w:eastAsia="Aptos" w:cs="Arial"/>
          <w:bCs/>
          <w:i/>
          <w:kern w:val="2"/>
          <w:lang w:val="en-US" w:eastAsia="en-US"/>
          <w14:ligatures w14:val="standardContextual"/>
        </w:rPr>
      </w:pPr>
    </w:p>
    <w:p w:rsidRPr="00E91E55" w:rsidR="00E91E55" w:rsidP="00E91E55" w:rsidRDefault="00E91E55" w14:paraId="51DB9691" w14:textId="012F513F">
      <w:pPr>
        <w:numPr>
          <w:ilvl w:val="0"/>
          <w:numId w:val="4"/>
        </w:numPr>
        <w:spacing w:after="160" w:line="259" w:lineRule="auto"/>
        <w:ind w:left="567" w:hanging="567"/>
        <w:jc w:val="left"/>
        <w:rPr>
          <w:rFonts w:ascii="Arial Narrow" w:hAnsi="Arial Narrow" w:eastAsia="Aptos" w:cs="Arial"/>
          <w:bCs/>
          <w:iCs/>
          <w:kern w:val="2"/>
          <w:lang w:val="en-US" w:eastAsia="en-US"/>
          <w14:ligatures w14:val="standardContextual"/>
        </w:rPr>
      </w:pPr>
      <w:r w:rsidRPr="00E91E55">
        <w:rPr>
          <w:rFonts w:ascii="Arial Narrow" w:hAnsi="Arial Narrow" w:eastAsia="Aptos" w:cs="Arial"/>
          <w:bCs/>
          <w:iCs/>
          <w:kern w:val="2"/>
          <w:lang w:val="en-US" w:eastAsia="en-US"/>
          <w14:ligatures w14:val="standardContextual"/>
        </w:rPr>
        <w:t>Mr Murphy referr</w:t>
      </w:r>
      <w:r>
        <w:rPr>
          <w:rFonts w:ascii="Arial Narrow" w:hAnsi="Arial Narrow" w:eastAsia="Aptos" w:cs="Arial"/>
          <w:bCs/>
          <w:iCs/>
          <w:kern w:val="2"/>
          <w:lang w:val="en-US" w:eastAsia="en-US"/>
          <w14:ligatures w14:val="standardContextual"/>
        </w:rPr>
        <w:t>ed</w:t>
      </w:r>
      <w:r w:rsidRPr="00E91E55">
        <w:rPr>
          <w:rFonts w:ascii="Arial Narrow" w:hAnsi="Arial Narrow" w:eastAsia="Aptos" w:cs="Arial"/>
          <w:bCs/>
          <w:iCs/>
          <w:kern w:val="2"/>
          <w:lang w:val="en-US" w:eastAsia="en-US"/>
          <w14:ligatures w14:val="standardContextual"/>
        </w:rPr>
        <w:t xml:space="preserve"> to the </w:t>
      </w:r>
      <w:r w:rsidRPr="004B5332" w:rsidR="004B5332">
        <w:rPr>
          <w:rFonts w:ascii="Arial Narrow" w:hAnsi="Arial Narrow" w:eastAsia="Aptos" w:cs="Arial"/>
          <w:bCs/>
          <w:iCs/>
          <w:kern w:val="2"/>
          <w:lang w:val="en-US" w:eastAsia="en-US"/>
          <w14:ligatures w14:val="standardContextual"/>
        </w:rPr>
        <w:t xml:space="preserve">CMW Geosciences </w:t>
      </w:r>
      <w:r w:rsidRPr="00E91E55">
        <w:rPr>
          <w:rFonts w:ascii="Arial Narrow" w:hAnsi="Arial Narrow" w:eastAsia="Aptos" w:cs="Arial"/>
          <w:bCs/>
          <w:iCs/>
          <w:kern w:val="2"/>
          <w:lang w:val="en-US" w:eastAsia="en-US"/>
          <w14:ligatures w14:val="standardContextual"/>
        </w:rPr>
        <w:t xml:space="preserve">assessment </w:t>
      </w:r>
      <w:r>
        <w:rPr>
          <w:rFonts w:ascii="Arial Narrow" w:hAnsi="Arial Narrow" w:eastAsia="Aptos" w:cs="Arial"/>
          <w:bCs/>
          <w:iCs/>
          <w:kern w:val="2"/>
          <w:lang w:val="en-US" w:eastAsia="en-US"/>
          <w14:ligatures w14:val="standardContextual"/>
        </w:rPr>
        <w:t>and noted</w:t>
      </w:r>
      <w:r w:rsidRPr="00E91E55">
        <w:rPr>
          <w:rFonts w:ascii="Arial Narrow" w:hAnsi="Arial Narrow" w:eastAsia="Aptos" w:cs="Arial"/>
          <w:bCs/>
          <w:iCs/>
          <w:kern w:val="2"/>
          <w:lang w:val="en-US" w:eastAsia="en-US"/>
          <w14:ligatures w14:val="standardContextual"/>
        </w:rPr>
        <w:t>:</w:t>
      </w:r>
    </w:p>
    <w:p w:rsidRPr="00E91E55" w:rsidR="00E91E55" w:rsidP="00E91E55" w:rsidRDefault="00E91E55" w14:paraId="69A63765" w14:textId="77777777">
      <w:pPr>
        <w:ind w:left="851" w:firstLine="0"/>
        <w:rPr>
          <w:rFonts w:ascii="Arial Narrow" w:hAnsi="Arial Narrow" w:eastAsia="Aptos" w:cs="Arial"/>
          <w:bCs/>
          <w:i/>
          <w:kern w:val="2"/>
          <w:lang w:val="en-US" w:eastAsia="en-US"/>
          <w14:ligatures w14:val="standardContextual"/>
        </w:rPr>
      </w:pPr>
      <w:r w:rsidRPr="00E91E55">
        <w:rPr>
          <w:rFonts w:ascii="Arial Narrow" w:hAnsi="Arial Narrow" w:eastAsia="Aptos" w:cs="Arial"/>
          <w:bCs/>
          <w:i/>
          <w:kern w:val="2"/>
          <w:lang w:val="en-US" w:eastAsia="en-US"/>
          <w14:ligatures w14:val="standardContextual"/>
        </w:rPr>
        <w:t>“Settlement monitoring is recommended and this is reflected in Earthworks and Construction Traffic Management Plan conditions proposed to the WBOPDC consent”.</w:t>
      </w:r>
    </w:p>
    <w:p w:rsidRPr="00E91E55" w:rsidR="00E91E55" w:rsidP="00E91E55" w:rsidRDefault="00E91E55" w14:paraId="28A8011F" w14:textId="77777777">
      <w:pPr>
        <w:ind w:firstLine="0"/>
        <w:rPr>
          <w:rFonts w:ascii="Arial Narrow" w:hAnsi="Arial Narrow" w:eastAsia="Aptos" w:cs="Arial"/>
          <w:bCs/>
          <w:i/>
          <w:kern w:val="2"/>
          <w:lang w:val="en-US" w:eastAsia="en-US"/>
          <w14:ligatures w14:val="standardContextual"/>
        </w:rPr>
      </w:pPr>
    </w:p>
    <w:p w:rsidRPr="00E91E55" w:rsidR="00E91E55" w:rsidP="00E91E55" w:rsidRDefault="00E91E55" w14:paraId="503FDD86" w14:textId="2966E6FE">
      <w:pPr>
        <w:numPr>
          <w:ilvl w:val="0"/>
          <w:numId w:val="4"/>
        </w:numPr>
        <w:spacing w:after="160" w:line="259" w:lineRule="auto"/>
        <w:ind w:left="709" w:hanging="709"/>
        <w:jc w:val="left"/>
        <w:rPr>
          <w:rFonts w:ascii="Arial Narrow" w:hAnsi="Arial Narrow" w:eastAsia="Aptos" w:cs="Arial"/>
          <w:bCs/>
          <w:i/>
          <w:kern w:val="2"/>
          <w:lang w:val="en-US" w:eastAsia="en-US"/>
          <w14:ligatures w14:val="standardContextual"/>
        </w:rPr>
      </w:pPr>
      <w:r w:rsidRPr="00E91E55">
        <w:rPr>
          <w:rFonts w:ascii="Arial Narrow" w:hAnsi="Arial Narrow" w:eastAsia="Aptos" w:cs="Arial"/>
          <w:bCs/>
          <w:iCs/>
          <w:kern w:val="2"/>
          <w:lang w:val="en-US" w:eastAsia="en-US"/>
          <w14:ligatures w14:val="standardContextual"/>
        </w:rPr>
        <w:t>Ms Perring note</w:t>
      </w:r>
      <w:r>
        <w:rPr>
          <w:rFonts w:ascii="Arial Narrow" w:hAnsi="Arial Narrow" w:eastAsia="Aptos" w:cs="Arial"/>
          <w:bCs/>
          <w:iCs/>
          <w:kern w:val="2"/>
          <w:lang w:val="en-US" w:eastAsia="en-US"/>
          <w14:ligatures w14:val="standardContextual"/>
        </w:rPr>
        <w:t>d</w:t>
      </w:r>
      <w:r w:rsidRPr="00E91E55">
        <w:rPr>
          <w:rFonts w:ascii="Arial Narrow" w:hAnsi="Arial Narrow" w:eastAsia="Aptos" w:cs="Arial"/>
          <w:bCs/>
          <w:iCs/>
          <w:kern w:val="2"/>
          <w:vertAlign w:val="superscript"/>
          <w:lang w:val="en-US" w:eastAsia="en-US"/>
          <w14:ligatures w14:val="standardContextual"/>
        </w:rPr>
        <w:footnoteReference w:id="117"/>
      </w:r>
      <w:r w:rsidRPr="00E91E55">
        <w:rPr>
          <w:rFonts w:ascii="Arial Narrow" w:hAnsi="Arial Narrow" w:eastAsia="Aptos" w:cs="Arial"/>
          <w:bCs/>
          <w:iCs/>
          <w:kern w:val="2"/>
          <w:lang w:val="en-US" w:eastAsia="en-US"/>
          <w14:ligatures w14:val="standardContextual"/>
        </w:rPr>
        <w:t xml:space="preserve"> that Mr Telford </w:t>
      </w:r>
      <w:r>
        <w:rPr>
          <w:rFonts w:ascii="Arial Narrow" w:hAnsi="Arial Narrow" w:eastAsia="Aptos" w:cs="Arial"/>
          <w:bCs/>
          <w:iCs/>
          <w:kern w:val="2"/>
          <w:lang w:val="en-US" w:eastAsia="en-US"/>
          <w14:ligatures w14:val="standardContextual"/>
        </w:rPr>
        <w:t>(</w:t>
      </w:r>
      <w:r w:rsidRPr="00E91E55">
        <w:rPr>
          <w:rFonts w:ascii="Arial Narrow" w:hAnsi="Arial Narrow" w:eastAsia="Aptos" w:cs="Arial"/>
          <w:bCs/>
          <w:iCs/>
          <w:kern w:val="2"/>
          <w:lang w:val="en-US" w:eastAsia="en-US"/>
          <w14:ligatures w14:val="standardContextual"/>
        </w:rPr>
        <w:t>Senior Land Development Specialist from WBOPDC</w:t>
      </w:r>
      <w:r>
        <w:rPr>
          <w:rFonts w:ascii="Arial Narrow" w:hAnsi="Arial Narrow" w:eastAsia="Aptos" w:cs="Arial"/>
          <w:bCs/>
          <w:iCs/>
          <w:kern w:val="2"/>
          <w:lang w:val="en-US" w:eastAsia="en-US"/>
          <w14:ligatures w14:val="standardContextual"/>
        </w:rPr>
        <w:t>)</w:t>
      </w:r>
      <w:r w:rsidRPr="00E91E55">
        <w:rPr>
          <w:rFonts w:ascii="Arial Narrow" w:hAnsi="Arial Narrow" w:eastAsia="Aptos" w:cs="Arial"/>
          <w:bCs/>
          <w:iCs/>
          <w:kern w:val="2"/>
          <w:lang w:val="en-US" w:eastAsia="en-US"/>
          <w14:ligatures w14:val="standardContextual"/>
        </w:rPr>
        <w:t xml:space="preserve"> </w:t>
      </w:r>
      <w:r w:rsidR="004B5332">
        <w:rPr>
          <w:rFonts w:ascii="Arial Narrow" w:hAnsi="Arial Narrow" w:eastAsia="Aptos" w:cs="Arial"/>
          <w:bCs/>
          <w:iCs/>
          <w:kern w:val="2"/>
          <w:lang w:val="en-US" w:eastAsia="en-US"/>
          <w14:ligatures w14:val="standardContextual"/>
        </w:rPr>
        <w:t>advised</w:t>
      </w:r>
      <w:r>
        <w:rPr>
          <w:rFonts w:ascii="Arial Narrow" w:hAnsi="Arial Narrow" w:eastAsia="Aptos" w:cs="Arial"/>
          <w:bCs/>
          <w:iCs/>
          <w:kern w:val="2"/>
          <w:lang w:val="en-US" w:eastAsia="en-US"/>
          <w14:ligatures w14:val="standardContextual"/>
        </w:rPr>
        <w:t>:</w:t>
      </w:r>
    </w:p>
    <w:p w:rsidRPr="00E91E55" w:rsidR="00E91E55" w:rsidP="00E91E55" w:rsidRDefault="004B5332" w14:paraId="543571EF" w14:textId="05FFD09A">
      <w:pPr>
        <w:ind w:left="851" w:firstLine="0"/>
        <w:rPr>
          <w:rFonts w:ascii="Arial Narrow" w:hAnsi="Arial Narrow" w:eastAsia="Aptos" w:cs="Arial"/>
          <w:bCs/>
          <w:i/>
          <w:kern w:val="2"/>
          <w:lang w:val="en-US" w:eastAsia="en-US"/>
          <w14:ligatures w14:val="standardContextual"/>
        </w:rPr>
      </w:pPr>
      <w:r>
        <w:rPr>
          <w:rFonts w:ascii="Arial Narrow" w:hAnsi="Arial Narrow" w:eastAsia="Aptos" w:cs="Arial"/>
          <w:bCs/>
          <w:i/>
          <w:kern w:val="2"/>
          <w:lang w:val="en-US" w:eastAsia="en-US"/>
          <w14:ligatures w14:val="standardContextual"/>
        </w:rPr>
        <w:t>“S</w:t>
      </w:r>
      <w:r w:rsidRPr="00E91E55" w:rsidR="00E91E55">
        <w:rPr>
          <w:rFonts w:ascii="Arial Narrow" w:hAnsi="Arial Narrow" w:eastAsia="Aptos" w:cs="Arial"/>
          <w:bCs/>
          <w:i/>
          <w:kern w:val="2"/>
          <w:lang w:val="en-US" w:eastAsia="en-US"/>
          <w14:ligatures w14:val="standardContextual"/>
        </w:rPr>
        <w:t>e</w:t>
      </w:r>
      <w:r w:rsidRPr="00E91E55" w:rsidR="00E91E55">
        <w:rPr>
          <w:rFonts w:ascii="Arial Narrow" w:hAnsi="Arial Narrow" w:eastAsia="Arial Narrow" w:cs="Arial Narrow"/>
          <w:bCs/>
          <w:i/>
          <w:kern w:val="2"/>
          <w:lang w:val="en-US" w:eastAsia="en-US"/>
          <w14:ligatures w14:val="standardContextual"/>
        </w:rPr>
        <w:t>ttl</w:t>
      </w:r>
      <w:r w:rsidRPr="00E91E55" w:rsidR="00E91E55">
        <w:rPr>
          <w:rFonts w:ascii="Arial Narrow" w:hAnsi="Arial Narrow" w:eastAsia="Aptos" w:cs="Arial"/>
          <w:bCs/>
          <w:i/>
          <w:kern w:val="2"/>
          <w:lang w:val="en-US" w:eastAsia="en-US"/>
          <w14:ligatures w14:val="standardContextual"/>
        </w:rPr>
        <w:t>ements beyond the site’s boundary and within the road reserve will be rela</w:t>
      </w:r>
      <w:r w:rsidRPr="00E91E55" w:rsidR="00E91E55">
        <w:rPr>
          <w:rFonts w:ascii="Arial Narrow" w:hAnsi="Arial Narrow" w:eastAsia="Arial Narrow" w:cs="Arial Narrow"/>
          <w:bCs/>
          <w:i/>
          <w:kern w:val="2"/>
          <w:lang w:val="en-US" w:eastAsia="en-US"/>
          <w14:ligatures w14:val="standardContextual"/>
        </w:rPr>
        <w:t>ti</w:t>
      </w:r>
      <w:r w:rsidRPr="00E91E55" w:rsidR="00E91E55">
        <w:rPr>
          <w:rFonts w:ascii="Arial Narrow" w:hAnsi="Arial Narrow" w:eastAsia="Aptos" w:cs="Arial"/>
          <w:bCs/>
          <w:i/>
          <w:kern w:val="2"/>
          <w:lang w:val="en-US" w:eastAsia="en-US"/>
          <w14:ligatures w14:val="standardContextual"/>
        </w:rPr>
        <w:t xml:space="preserve">vely minor. This is partly due to the revised access design. </w:t>
      </w:r>
      <w:r w:rsidR="00E91E55">
        <w:rPr>
          <w:rFonts w:ascii="Arial Narrow" w:hAnsi="Arial Narrow" w:eastAsia="Aptos" w:cs="Arial"/>
          <w:bCs/>
          <w:i/>
          <w:kern w:val="2"/>
          <w:lang w:val="en-US" w:eastAsia="en-US"/>
          <w14:ligatures w14:val="standardContextual"/>
        </w:rPr>
        <w:t xml:space="preserve"> </w:t>
      </w:r>
      <w:r w:rsidRPr="00E91E55" w:rsidR="00E91E55">
        <w:rPr>
          <w:rFonts w:ascii="Arial Narrow" w:hAnsi="Arial Narrow" w:eastAsia="Aptos" w:cs="Arial"/>
          <w:bCs/>
          <w:i/>
          <w:kern w:val="2"/>
          <w:lang w:val="en-US" w:eastAsia="en-US"/>
          <w14:ligatures w14:val="standardContextual"/>
        </w:rPr>
        <w:t>He also supports the applicant’s suggestion for se</w:t>
      </w:r>
      <w:r w:rsidRPr="00E91E55" w:rsidR="00E91E55">
        <w:rPr>
          <w:rFonts w:ascii="Arial Narrow" w:hAnsi="Arial Narrow" w:eastAsia="Arial Narrow" w:cs="Arial Narrow"/>
          <w:bCs/>
          <w:i/>
          <w:kern w:val="2"/>
          <w:lang w:val="en-US" w:eastAsia="en-US"/>
          <w14:ligatures w14:val="standardContextual"/>
        </w:rPr>
        <w:t>ttl</w:t>
      </w:r>
      <w:r w:rsidRPr="00E91E55" w:rsidR="00E91E55">
        <w:rPr>
          <w:rFonts w:ascii="Arial Narrow" w:hAnsi="Arial Narrow" w:eastAsia="Aptos" w:cs="Arial"/>
          <w:bCs/>
          <w:i/>
          <w:kern w:val="2"/>
          <w:lang w:val="en-US" w:eastAsia="en-US"/>
          <w14:ligatures w14:val="standardContextual"/>
        </w:rPr>
        <w:t>ement monitoring in TPSR in relation to potential impacts on Council wastewater and water mains.</w:t>
      </w:r>
      <w:r w:rsidR="00E91E55">
        <w:rPr>
          <w:rFonts w:ascii="Arial Narrow" w:hAnsi="Arial Narrow" w:eastAsia="Aptos" w:cs="Arial"/>
          <w:bCs/>
          <w:i/>
          <w:kern w:val="2"/>
          <w:lang w:val="en-US" w:eastAsia="en-US"/>
          <w14:ligatures w14:val="standardContextual"/>
        </w:rPr>
        <w:t xml:space="preserve"> </w:t>
      </w:r>
      <w:r w:rsidRPr="00E91E55" w:rsidR="00E91E55">
        <w:rPr>
          <w:rFonts w:ascii="Arial Narrow" w:hAnsi="Arial Narrow" w:eastAsia="Aptos" w:cs="Arial"/>
          <w:bCs/>
          <w:i/>
          <w:kern w:val="2"/>
          <w:lang w:eastAsia="en-US"/>
          <w14:ligatures w14:val="standardContextual"/>
        </w:rPr>
        <w:t xml:space="preserve">On the relocation of the power line along the southern side of TPSR, he advises that “the Applicant should </w:t>
      </w:r>
      <w:r w:rsidRPr="00E91E55" w:rsidR="00E91E55">
        <w:rPr>
          <w:rFonts w:ascii="Arial Narrow" w:hAnsi="Arial Narrow" w:eastAsia="Aptos" w:cs="Arial"/>
          <w:bCs/>
          <w:i/>
          <w:kern w:val="2"/>
          <w:lang w:eastAsia="en-US"/>
          <w14:ligatures w14:val="standardContextual"/>
        </w:rPr>
        <w:t>ensure that any effects to this line due to ground settlement and the proposed works are managed to the satisfaction of the u</w:t>
      </w:r>
      <w:r w:rsidRPr="00E91E55" w:rsidR="00E91E55">
        <w:rPr>
          <w:rFonts w:hint="eastAsia" w:ascii="Arial Narrow" w:hAnsi="Arial Narrow" w:eastAsia="Arial Narrow" w:cs="Arial Narrow"/>
          <w:bCs/>
          <w:i/>
          <w:kern w:val="2"/>
          <w:lang w:eastAsia="en-US"/>
          <w14:ligatures w14:val="standardContextual"/>
        </w:rPr>
        <w:t>􀆟</w:t>
      </w:r>
      <w:r w:rsidRPr="00E91E55" w:rsidR="00E91E55">
        <w:rPr>
          <w:rFonts w:ascii="Arial Narrow" w:hAnsi="Arial Narrow" w:eastAsia="Aptos" w:cs="Arial"/>
          <w:bCs/>
          <w:i/>
          <w:kern w:val="2"/>
          <w:lang w:eastAsia="en-US"/>
          <w14:ligatures w14:val="standardContextual"/>
        </w:rPr>
        <w:t>utility provider”.”</w:t>
      </w:r>
    </w:p>
    <w:p w:rsidRPr="00E91E55" w:rsidR="00E91E55" w:rsidP="00E91E55" w:rsidRDefault="00E91E55" w14:paraId="2160C84D" w14:textId="77777777">
      <w:pPr>
        <w:ind w:left="709" w:firstLine="0"/>
        <w:rPr>
          <w:rFonts w:ascii="Arial Narrow" w:hAnsi="Arial Narrow" w:eastAsia="Aptos" w:cs="Arial"/>
          <w:bCs/>
          <w:i/>
          <w:kern w:val="2"/>
          <w:lang w:val="en-US" w:eastAsia="en-US"/>
          <w14:ligatures w14:val="standardContextual"/>
        </w:rPr>
      </w:pPr>
    </w:p>
    <w:p w:rsidRPr="00E91E55" w:rsidR="00E91E55" w:rsidP="00863F63" w:rsidRDefault="00E91E55" w14:paraId="18F0E9B9" w14:textId="082DA015">
      <w:pPr>
        <w:numPr>
          <w:ilvl w:val="0"/>
          <w:numId w:val="4"/>
        </w:numPr>
        <w:spacing w:after="160" w:line="259" w:lineRule="auto"/>
        <w:ind w:left="567" w:hanging="567"/>
        <w:rPr>
          <w:rFonts w:ascii="Arial Narrow" w:hAnsi="Arial Narrow" w:eastAsia="Aptos" w:cs="Arial"/>
          <w:bCs/>
          <w:iCs/>
          <w:kern w:val="2"/>
          <w:lang w:val="en-US" w:eastAsia="en-US"/>
          <w14:ligatures w14:val="standardContextual"/>
        </w:rPr>
      </w:pPr>
      <w:r w:rsidRPr="00E91E55">
        <w:rPr>
          <w:rFonts w:ascii="Arial Narrow" w:hAnsi="Arial Narrow" w:eastAsia="Aptos" w:cs="Arial"/>
          <w:bCs/>
          <w:iCs/>
          <w:kern w:val="2"/>
          <w:lang w:val="en-US" w:eastAsia="en-US"/>
          <w14:ligatures w14:val="standardContextual"/>
        </w:rPr>
        <w:t xml:space="preserve">We are satisfied that the matter of settlement of fill on the </w:t>
      </w:r>
      <w:r w:rsidR="004B5332">
        <w:rPr>
          <w:rFonts w:ascii="Arial Narrow" w:hAnsi="Arial Narrow" w:eastAsia="Aptos" w:cs="Arial"/>
          <w:bCs/>
          <w:iCs/>
          <w:kern w:val="2"/>
          <w:lang w:val="en-US" w:eastAsia="en-US"/>
          <w14:ligatures w14:val="standardContextual"/>
        </w:rPr>
        <w:t>S</w:t>
      </w:r>
      <w:r w:rsidRPr="00E91E55">
        <w:rPr>
          <w:rFonts w:ascii="Arial Narrow" w:hAnsi="Arial Narrow" w:eastAsia="Aptos" w:cs="Arial"/>
          <w:bCs/>
          <w:iCs/>
          <w:kern w:val="2"/>
          <w:lang w:val="en-US" w:eastAsia="en-US"/>
          <w14:ligatures w14:val="standardContextual"/>
        </w:rPr>
        <w:t xml:space="preserve">ite and on </w:t>
      </w:r>
      <w:r>
        <w:rPr>
          <w:rFonts w:ascii="Arial Narrow" w:hAnsi="Arial Narrow" w:eastAsia="Aptos" w:cs="Arial"/>
          <w:bCs/>
          <w:iCs/>
          <w:kern w:val="2"/>
          <w:lang w:val="en-US" w:eastAsia="en-US"/>
          <w14:ligatures w14:val="standardContextual"/>
        </w:rPr>
        <w:t xml:space="preserve">WBOPDC’s </w:t>
      </w:r>
      <w:r w:rsidRPr="00E91E55">
        <w:rPr>
          <w:rFonts w:ascii="Arial Narrow" w:hAnsi="Arial Narrow" w:eastAsia="Aptos" w:cs="Arial"/>
          <w:bCs/>
          <w:iCs/>
          <w:kern w:val="2"/>
          <w:lang w:val="en-US" w:eastAsia="en-US"/>
          <w14:ligatures w14:val="standardContextual"/>
        </w:rPr>
        <w:t xml:space="preserve">and other party’s infrastructure has been </w:t>
      </w:r>
      <w:r>
        <w:rPr>
          <w:rFonts w:ascii="Arial Narrow" w:hAnsi="Arial Narrow" w:eastAsia="Aptos" w:cs="Arial"/>
          <w:bCs/>
          <w:iCs/>
          <w:kern w:val="2"/>
          <w:lang w:val="en-US" w:eastAsia="en-US"/>
          <w14:ligatures w14:val="standardContextual"/>
        </w:rPr>
        <w:t xml:space="preserve">appropriately </w:t>
      </w:r>
      <w:r w:rsidRPr="00E91E55">
        <w:rPr>
          <w:rFonts w:ascii="Arial Narrow" w:hAnsi="Arial Narrow" w:eastAsia="Aptos" w:cs="Arial"/>
          <w:bCs/>
          <w:iCs/>
          <w:kern w:val="2"/>
          <w:lang w:val="en-US" w:eastAsia="en-US"/>
          <w14:ligatures w14:val="standardContextual"/>
        </w:rPr>
        <w:t xml:space="preserve">addressed by </w:t>
      </w:r>
      <w:r w:rsidR="004B5332">
        <w:rPr>
          <w:rFonts w:ascii="Arial Narrow" w:hAnsi="Arial Narrow" w:eastAsia="Aptos" w:cs="Arial"/>
          <w:bCs/>
          <w:iCs/>
          <w:kern w:val="2"/>
          <w:lang w:val="en-US" w:eastAsia="en-US"/>
          <w14:ligatures w14:val="standardContextual"/>
        </w:rPr>
        <w:t xml:space="preserve">TPIL and can be addressed by </w:t>
      </w:r>
      <w:r w:rsidRPr="00E91E55">
        <w:rPr>
          <w:rFonts w:ascii="Arial Narrow" w:hAnsi="Arial Narrow" w:eastAsia="Aptos" w:cs="Arial"/>
          <w:bCs/>
          <w:iCs/>
          <w:kern w:val="2"/>
          <w:lang w:val="en-US" w:eastAsia="en-US"/>
          <w14:ligatures w14:val="standardContextual"/>
        </w:rPr>
        <w:t>consent conditions.</w:t>
      </w:r>
    </w:p>
    <w:p w:rsidRPr="007F6B6C" w:rsidR="00E91E55" w:rsidP="00E91E55" w:rsidRDefault="00E91E55" w14:paraId="77B5827F" w14:textId="5543187F">
      <w:pPr>
        <w:pStyle w:val="ListParagraph"/>
        <w:numPr>
          <w:ilvl w:val="0"/>
          <w:numId w:val="4"/>
        </w:numPr>
        <w:ind w:left="567" w:hanging="567"/>
        <w:contextualSpacing w:val="0"/>
        <w:rPr>
          <w:rFonts w:ascii="Arial Narrow" w:hAnsi="Arial Narrow" w:cs="Arial"/>
          <w:bCs/>
          <w:iCs/>
          <w:lang w:val="en-US"/>
        </w:rPr>
      </w:pPr>
      <w:r w:rsidRPr="007F6B6C">
        <w:rPr>
          <w:rFonts w:ascii="Arial Narrow" w:hAnsi="Arial Narrow" w:cs="Arial"/>
          <w:bCs/>
          <w:iCs/>
          <w:lang w:val="en-US"/>
        </w:rPr>
        <w:t xml:space="preserve">In overall terms we are satisfied that the effects of the TPIL proposal </w:t>
      </w:r>
      <w:r>
        <w:rPr>
          <w:rFonts w:ascii="Arial Narrow" w:hAnsi="Arial Narrow" w:cs="Arial"/>
          <w:bCs/>
          <w:iCs/>
          <w:lang w:val="en-US"/>
        </w:rPr>
        <w:t>with regard to ground settlem</w:t>
      </w:r>
      <w:r w:rsidR="00AD662D">
        <w:rPr>
          <w:rFonts w:ascii="Arial Narrow" w:hAnsi="Arial Narrow" w:cs="Arial"/>
          <w:bCs/>
          <w:iCs/>
          <w:lang w:val="en-US"/>
        </w:rPr>
        <w:t>ent</w:t>
      </w:r>
      <w:r>
        <w:rPr>
          <w:rFonts w:ascii="Arial Narrow" w:hAnsi="Arial Narrow" w:cs="Arial"/>
          <w:bCs/>
          <w:iCs/>
          <w:lang w:val="en-US"/>
        </w:rPr>
        <w:t xml:space="preserve"> </w:t>
      </w:r>
      <w:r w:rsidRPr="007F6B6C">
        <w:rPr>
          <w:rFonts w:ascii="Arial Narrow" w:hAnsi="Arial Narrow" w:cs="Arial"/>
          <w:bCs/>
          <w:iCs/>
          <w:lang w:val="en-US"/>
        </w:rPr>
        <w:t>are no more than minor</w:t>
      </w:r>
      <w:r w:rsidR="00AD662D">
        <w:rPr>
          <w:rFonts w:ascii="Arial Narrow" w:hAnsi="Arial Narrow" w:cs="Arial"/>
          <w:bCs/>
          <w:iCs/>
          <w:lang w:val="en-US"/>
        </w:rPr>
        <w:t>.</w:t>
      </w:r>
    </w:p>
    <w:p w:rsidRPr="009620D0" w:rsidR="00991134" w:rsidP="00991134" w:rsidRDefault="00991134" w14:paraId="632953DE" w14:textId="6D933E87">
      <w:pPr>
        <w:pStyle w:val="Heading3"/>
        <w:ind w:left="567" w:hanging="567"/>
        <w:rPr>
          <w:rFonts w:ascii="Arial Narrow" w:hAnsi="Arial Narrow"/>
          <w:i/>
          <w:iCs/>
          <w:color w:val="auto"/>
        </w:rPr>
      </w:pPr>
      <w:bookmarkStart w:name="_Toc202767846" w:id="38"/>
      <w:bookmarkEnd w:id="36"/>
      <w:r w:rsidRPr="00AD662D">
        <w:rPr>
          <w:rFonts w:ascii="Arial Narrow" w:hAnsi="Arial Narrow"/>
          <w:i/>
          <w:iCs/>
          <w:color w:val="auto"/>
        </w:rPr>
        <w:t>5.3.9</w:t>
      </w:r>
      <w:r w:rsidRPr="00AD662D">
        <w:rPr>
          <w:rFonts w:ascii="Arial Narrow" w:hAnsi="Arial Narrow"/>
          <w:i/>
          <w:iCs/>
          <w:color w:val="auto"/>
        </w:rPr>
        <w:tab/>
      </w:r>
      <w:r w:rsidR="00336512">
        <w:rPr>
          <w:rFonts w:ascii="Arial Narrow" w:hAnsi="Arial Narrow"/>
          <w:i/>
          <w:iCs/>
          <w:color w:val="auto"/>
        </w:rPr>
        <w:t>Land</w:t>
      </w:r>
      <w:r w:rsidRPr="00AD662D">
        <w:rPr>
          <w:rFonts w:ascii="Arial Narrow" w:hAnsi="Arial Narrow"/>
          <w:i/>
          <w:iCs/>
          <w:color w:val="auto"/>
        </w:rPr>
        <w:t xml:space="preserve"> Stability</w:t>
      </w:r>
      <w:bookmarkEnd w:id="38"/>
    </w:p>
    <w:p w:rsidR="00991134" w:rsidP="00991134" w:rsidRDefault="00991134" w14:paraId="4383469D" w14:textId="77777777">
      <w:pPr>
        <w:pStyle w:val="ListParagraph"/>
        <w:ind w:left="567" w:firstLine="0"/>
        <w:contextualSpacing w:val="0"/>
        <w:rPr>
          <w:rFonts w:ascii="Arial Narrow" w:hAnsi="Arial Narrow" w:cs="Arial"/>
          <w:bCs/>
          <w:iCs/>
          <w:lang w:val="en-US"/>
        </w:rPr>
      </w:pPr>
    </w:p>
    <w:p w:rsidR="00AD662D" w:rsidP="00AD662D" w:rsidRDefault="00AD662D" w14:paraId="62C83097" w14:textId="3C951101">
      <w:pPr>
        <w:pStyle w:val="ListParagraph"/>
        <w:numPr>
          <w:ilvl w:val="0"/>
          <w:numId w:val="4"/>
        </w:numPr>
        <w:ind w:left="567" w:hanging="567"/>
        <w:rPr>
          <w:rFonts w:ascii="Arial Narrow" w:hAnsi="Arial Narrow" w:cs="Arial"/>
          <w:bCs/>
          <w:iCs/>
          <w:lang w:val="en-US"/>
        </w:rPr>
      </w:pPr>
      <w:r w:rsidRPr="00AD662D">
        <w:rPr>
          <w:rFonts w:ascii="Arial Narrow" w:hAnsi="Arial Narrow" w:cs="Arial"/>
          <w:bCs/>
          <w:iCs/>
          <w:lang w:val="en-US"/>
        </w:rPr>
        <w:t xml:space="preserve">This issue </w:t>
      </w:r>
      <w:r w:rsidR="00816244">
        <w:rPr>
          <w:rFonts w:ascii="Arial Narrow" w:hAnsi="Arial Narrow" w:cs="Arial"/>
          <w:bCs/>
          <w:iCs/>
          <w:lang w:val="en-US"/>
        </w:rPr>
        <w:t xml:space="preserve">primarily </w:t>
      </w:r>
      <w:r w:rsidRPr="00AD662D">
        <w:rPr>
          <w:rFonts w:ascii="Arial Narrow" w:hAnsi="Arial Narrow" w:cs="Arial"/>
          <w:bCs/>
          <w:iCs/>
          <w:lang w:val="en-US"/>
        </w:rPr>
        <w:t xml:space="preserve">relates to the stability of the slope for the proposed borrow </w:t>
      </w:r>
      <w:r w:rsidR="004B5332">
        <w:rPr>
          <w:rFonts w:ascii="Arial Narrow" w:hAnsi="Arial Narrow" w:cs="Arial"/>
          <w:bCs/>
          <w:iCs/>
          <w:lang w:val="en-US"/>
        </w:rPr>
        <w:t>pit</w:t>
      </w:r>
      <w:r w:rsidRPr="00AD662D">
        <w:rPr>
          <w:rFonts w:ascii="Arial Narrow" w:hAnsi="Arial Narrow" w:cs="Arial"/>
          <w:bCs/>
          <w:iCs/>
          <w:lang w:val="en-US"/>
        </w:rPr>
        <w:t xml:space="preserve"> in the south-western part of the </w:t>
      </w:r>
      <w:r>
        <w:rPr>
          <w:rFonts w:ascii="Arial Narrow" w:hAnsi="Arial Narrow" w:cs="Arial"/>
          <w:bCs/>
          <w:iCs/>
          <w:lang w:val="en-US"/>
        </w:rPr>
        <w:t>S</w:t>
      </w:r>
      <w:r w:rsidRPr="00AD662D">
        <w:rPr>
          <w:rFonts w:ascii="Arial Narrow" w:hAnsi="Arial Narrow" w:cs="Arial"/>
          <w:bCs/>
          <w:iCs/>
          <w:lang w:val="en-US"/>
        </w:rPr>
        <w:t xml:space="preserve">ite.  </w:t>
      </w:r>
      <w:r>
        <w:rPr>
          <w:rFonts w:ascii="Arial Narrow" w:hAnsi="Arial Narrow" w:cs="Arial"/>
          <w:bCs/>
          <w:iCs/>
          <w:lang w:val="en-US"/>
        </w:rPr>
        <w:t>M</w:t>
      </w:r>
      <w:r w:rsidR="00336512">
        <w:rPr>
          <w:rFonts w:ascii="Arial Narrow" w:hAnsi="Arial Narrow" w:cs="Arial"/>
          <w:bCs/>
          <w:iCs/>
          <w:lang w:val="en-US"/>
        </w:rPr>
        <w:t>s</w:t>
      </w:r>
      <w:r>
        <w:rPr>
          <w:rFonts w:ascii="Arial Narrow" w:hAnsi="Arial Narrow" w:cs="Arial"/>
          <w:bCs/>
          <w:iCs/>
          <w:lang w:val="en-US"/>
        </w:rPr>
        <w:t xml:space="preserve"> Perring</w:t>
      </w:r>
      <w:r w:rsidRPr="00AD662D">
        <w:rPr>
          <w:rFonts w:ascii="Arial Narrow" w:hAnsi="Arial Narrow" w:cs="Arial"/>
          <w:bCs/>
          <w:iCs/>
          <w:vertAlign w:val="superscript"/>
          <w:lang w:val="en-US"/>
        </w:rPr>
        <w:footnoteReference w:id="118"/>
      </w:r>
      <w:r>
        <w:rPr>
          <w:rFonts w:ascii="Arial Narrow" w:hAnsi="Arial Narrow" w:cs="Arial"/>
          <w:bCs/>
          <w:iCs/>
          <w:lang w:val="en-US"/>
        </w:rPr>
        <w:t xml:space="preserve"> </w:t>
      </w:r>
      <w:r w:rsidRPr="00AD662D" w:rsidR="00FA4A18">
        <w:rPr>
          <w:rFonts w:ascii="Arial Narrow" w:hAnsi="Arial Narrow" w:cs="Arial"/>
          <w:bCs/>
          <w:iCs/>
          <w:lang w:val="en-US"/>
        </w:rPr>
        <w:t>refer</w:t>
      </w:r>
      <w:r w:rsidR="00FA4A18">
        <w:rPr>
          <w:rFonts w:ascii="Arial Narrow" w:hAnsi="Arial Narrow" w:cs="Arial"/>
          <w:bCs/>
          <w:iCs/>
          <w:lang w:val="en-US"/>
        </w:rPr>
        <w:t>red</w:t>
      </w:r>
      <w:r w:rsidRPr="00AD662D">
        <w:rPr>
          <w:rFonts w:ascii="Arial Narrow" w:hAnsi="Arial Narrow" w:cs="Arial"/>
          <w:bCs/>
          <w:iCs/>
          <w:lang w:val="en-US"/>
        </w:rPr>
        <w:t xml:space="preserve"> to a Geotechnical Assessment Report prepared by </w:t>
      </w:r>
      <w:r w:rsidR="004B5332">
        <w:rPr>
          <w:rFonts w:ascii="Arial Narrow" w:hAnsi="Arial Narrow" w:cs="Arial"/>
          <w:bCs/>
          <w:iCs/>
          <w:lang w:val="en-US"/>
        </w:rPr>
        <w:t>TPIL</w:t>
      </w:r>
      <w:r w:rsidRPr="00AD662D">
        <w:rPr>
          <w:rFonts w:ascii="Arial Narrow" w:hAnsi="Arial Narrow" w:cs="Arial"/>
          <w:bCs/>
          <w:iCs/>
          <w:lang w:val="en-US"/>
        </w:rPr>
        <w:t xml:space="preserve"> that note</w:t>
      </w:r>
      <w:r w:rsidR="004B5332">
        <w:rPr>
          <w:rFonts w:ascii="Arial Narrow" w:hAnsi="Arial Narrow" w:cs="Arial"/>
          <w:bCs/>
          <w:iCs/>
          <w:lang w:val="en-US"/>
        </w:rPr>
        <w:t>d</w:t>
      </w:r>
      <w:r w:rsidRPr="00AD662D">
        <w:rPr>
          <w:rFonts w:ascii="Arial Narrow" w:hAnsi="Arial Narrow" w:cs="Arial"/>
          <w:bCs/>
          <w:iCs/>
          <w:lang w:val="en-US"/>
        </w:rPr>
        <w:t xml:space="preserve"> the western slope d</w:t>
      </w:r>
      <w:r w:rsidR="004B5332">
        <w:rPr>
          <w:rFonts w:ascii="Arial Narrow" w:hAnsi="Arial Narrow" w:cs="Arial"/>
          <w:bCs/>
          <w:iCs/>
          <w:lang w:val="en-US"/>
        </w:rPr>
        <w:t>id</w:t>
      </w:r>
      <w:r w:rsidRPr="00AD662D">
        <w:rPr>
          <w:rFonts w:ascii="Arial Narrow" w:hAnsi="Arial Narrow" w:cs="Arial"/>
          <w:bCs/>
          <w:iCs/>
          <w:lang w:val="en-US"/>
        </w:rPr>
        <w:t xml:space="preserve"> not achieve the required Factor of Safety (FOS) in its current state and would need some remedial measures.  As the geotechnical report was not able to be reviewed by</w:t>
      </w:r>
      <w:r>
        <w:rPr>
          <w:rFonts w:ascii="Arial Narrow" w:hAnsi="Arial Narrow" w:cs="Arial"/>
          <w:bCs/>
          <w:iCs/>
          <w:lang w:val="en-US"/>
        </w:rPr>
        <w:t xml:space="preserve"> WBOPDC</w:t>
      </w:r>
      <w:r w:rsidRPr="00AD662D">
        <w:rPr>
          <w:rFonts w:ascii="Arial Narrow" w:hAnsi="Arial Narrow" w:cs="Arial"/>
          <w:bCs/>
          <w:iCs/>
          <w:lang w:val="en-US"/>
        </w:rPr>
        <w:t xml:space="preserve"> in time for the </w:t>
      </w:r>
      <w:r>
        <w:rPr>
          <w:rFonts w:ascii="Arial Narrow" w:hAnsi="Arial Narrow" w:cs="Arial"/>
          <w:bCs/>
          <w:iCs/>
          <w:lang w:val="en-US"/>
        </w:rPr>
        <w:t xml:space="preserve">Section </w:t>
      </w:r>
      <w:r w:rsidRPr="00AD662D">
        <w:rPr>
          <w:rFonts w:ascii="Arial Narrow" w:hAnsi="Arial Narrow" w:cs="Arial"/>
          <w:bCs/>
          <w:iCs/>
          <w:lang w:val="en-US"/>
        </w:rPr>
        <w:t xml:space="preserve">42A </w:t>
      </w:r>
      <w:r>
        <w:rPr>
          <w:rFonts w:ascii="Arial Narrow" w:hAnsi="Arial Narrow" w:cs="Arial"/>
          <w:bCs/>
          <w:iCs/>
          <w:lang w:val="en-US"/>
        </w:rPr>
        <w:t>R</w:t>
      </w:r>
      <w:r w:rsidRPr="00AD662D">
        <w:rPr>
          <w:rFonts w:ascii="Arial Narrow" w:hAnsi="Arial Narrow" w:cs="Arial"/>
          <w:bCs/>
          <w:iCs/>
          <w:lang w:val="en-US"/>
        </w:rPr>
        <w:t>eport, a conclusion was not able to be drawn at that time</w:t>
      </w:r>
      <w:r>
        <w:rPr>
          <w:rFonts w:ascii="Arial Narrow" w:hAnsi="Arial Narrow" w:cs="Arial"/>
          <w:bCs/>
          <w:iCs/>
          <w:lang w:val="en-US"/>
        </w:rPr>
        <w:t>.</w:t>
      </w:r>
    </w:p>
    <w:p w:rsidRPr="00AD662D" w:rsidR="00AD662D" w:rsidP="00AD662D" w:rsidRDefault="00AD662D" w14:paraId="58B7547D" w14:textId="77777777">
      <w:pPr>
        <w:pStyle w:val="ListParagraph"/>
        <w:ind w:left="360" w:firstLine="0"/>
        <w:rPr>
          <w:rFonts w:ascii="Arial Narrow" w:hAnsi="Arial Narrow" w:cs="Arial"/>
          <w:bCs/>
          <w:iCs/>
          <w:lang w:val="en-US"/>
        </w:rPr>
      </w:pPr>
    </w:p>
    <w:p w:rsidRPr="00AD662D" w:rsidR="00AD662D" w:rsidP="00AD662D" w:rsidRDefault="00AD662D" w14:paraId="34FD0CDD" w14:textId="60C2E84B">
      <w:pPr>
        <w:pStyle w:val="ListParagraph"/>
        <w:numPr>
          <w:ilvl w:val="0"/>
          <w:numId w:val="4"/>
        </w:numPr>
        <w:ind w:left="567" w:hanging="567"/>
        <w:rPr>
          <w:rFonts w:ascii="Arial Narrow" w:hAnsi="Arial Narrow" w:cs="Arial"/>
          <w:bCs/>
          <w:iCs/>
          <w:lang w:val="en-US"/>
        </w:rPr>
      </w:pPr>
      <w:r>
        <w:rPr>
          <w:rFonts w:ascii="Arial Narrow" w:hAnsi="Arial Narrow" w:cs="Arial"/>
          <w:bCs/>
          <w:iCs/>
          <w:lang w:val="en-US"/>
        </w:rPr>
        <w:t>However, i</w:t>
      </w:r>
      <w:r w:rsidRPr="00AD662D">
        <w:rPr>
          <w:rFonts w:ascii="Arial Narrow" w:hAnsi="Arial Narrow" w:cs="Arial"/>
          <w:bCs/>
          <w:iCs/>
          <w:lang w:val="en-US"/>
        </w:rPr>
        <w:t xml:space="preserve">n response to Minute 5, Ms Perring produced an </w:t>
      </w:r>
      <w:r>
        <w:rPr>
          <w:rFonts w:ascii="Arial Narrow" w:hAnsi="Arial Narrow" w:cs="Arial"/>
          <w:bCs/>
          <w:iCs/>
          <w:lang w:val="en-US"/>
        </w:rPr>
        <w:t>A</w:t>
      </w:r>
      <w:r w:rsidRPr="00AD662D">
        <w:rPr>
          <w:rFonts w:ascii="Arial Narrow" w:hAnsi="Arial Narrow" w:cs="Arial"/>
          <w:bCs/>
          <w:iCs/>
          <w:lang w:val="en-US"/>
        </w:rPr>
        <w:t xml:space="preserve">ddendum </w:t>
      </w:r>
      <w:r>
        <w:rPr>
          <w:rFonts w:ascii="Arial Narrow" w:hAnsi="Arial Narrow" w:cs="Arial"/>
          <w:bCs/>
          <w:iCs/>
          <w:lang w:val="en-US"/>
        </w:rPr>
        <w:t>R</w:t>
      </w:r>
      <w:r w:rsidRPr="00AD662D">
        <w:rPr>
          <w:rFonts w:ascii="Arial Narrow" w:hAnsi="Arial Narrow" w:cs="Arial"/>
          <w:bCs/>
          <w:iCs/>
          <w:lang w:val="en-US"/>
        </w:rPr>
        <w:t>eport</w:t>
      </w:r>
      <w:r w:rsidRPr="00AD662D">
        <w:rPr>
          <w:rFonts w:ascii="Arial Narrow" w:hAnsi="Arial Narrow" w:cs="Arial"/>
          <w:bCs/>
          <w:iCs/>
          <w:vertAlign w:val="superscript"/>
          <w:lang w:val="en-US"/>
        </w:rPr>
        <w:footnoteReference w:id="119"/>
      </w:r>
      <w:r w:rsidRPr="00AD662D">
        <w:rPr>
          <w:rFonts w:ascii="Arial Narrow" w:hAnsi="Arial Narrow" w:cs="Arial"/>
          <w:bCs/>
          <w:iCs/>
          <w:lang w:val="en-US"/>
        </w:rPr>
        <w:t xml:space="preserve"> </w:t>
      </w:r>
      <w:r w:rsidR="00336512">
        <w:rPr>
          <w:rFonts w:ascii="Arial Narrow" w:hAnsi="Arial Narrow" w:cs="Arial"/>
          <w:bCs/>
          <w:iCs/>
          <w:lang w:val="en-US"/>
        </w:rPr>
        <w:t>i</w:t>
      </w:r>
      <w:r w:rsidRPr="00AD662D">
        <w:rPr>
          <w:rFonts w:ascii="Arial Narrow" w:hAnsi="Arial Narrow" w:cs="Arial"/>
          <w:bCs/>
          <w:iCs/>
          <w:lang w:val="en-US"/>
        </w:rPr>
        <w:t>n which she made the following statement:</w:t>
      </w:r>
    </w:p>
    <w:p w:rsidRPr="00AD662D" w:rsidR="00AD662D" w:rsidP="00AD662D" w:rsidRDefault="00AD662D" w14:paraId="6AE3455C" w14:textId="77777777">
      <w:pPr>
        <w:pStyle w:val="ListParagraph"/>
        <w:ind w:left="360" w:firstLine="0"/>
        <w:rPr>
          <w:rFonts w:ascii="Arial Narrow" w:hAnsi="Arial Narrow" w:cs="Arial"/>
          <w:bCs/>
          <w:iCs/>
          <w:lang w:val="en-US"/>
        </w:rPr>
      </w:pPr>
    </w:p>
    <w:p w:rsidRPr="00AD662D" w:rsidR="00AD662D" w:rsidP="00AD662D" w:rsidRDefault="00AD662D" w14:paraId="50B59688" w14:textId="1C60CCCE">
      <w:pPr>
        <w:pStyle w:val="ListParagraph"/>
        <w:ind w:firstLine="0"/>
        <w:rPr>
          <w:rFonts w:ascii="Arial Narrow" w:hAnsi="Arial Narrow" w:cs="Arial"/>
          <w:bCs/>
          <w:i/>
          <w:lang w:val="en-US"/>
        </w:rPr>
      </w:pPr>
      <w:r w:rsidRPr="00AD662D">
        <w:rPr>
          <w:rFonts w:ascii="Arial Narrow" w:hAnsi="Arial Narrow" w:cs="Arial"/>
          <w:bCs/>
          <w:i/>
          <w:lang w:val="en-US"/>
        </w:rPr>
        <w:t>As noted in my previous evidence, the geological model within the south-western slope and around the borrow area is based on limited investigation evidence. In my opinion it would be prudent to undertake additional investigations to confirm ground and groundwater conditions before the final design of these areas is confirmed.</w:t>
      </w:r>
      <w:r w:rsidR="00336512">
        <w:rPr>
          <w:rFonts w:ascii="Arial Narrow" w:hAnsi="Arial Narrow" w:cs="Arial"/>
          <w:bCs/>
          <w:i/>
          <w:lang w:val="en-US"/>
        </w:rPr>
        <w:t xml:space="preserve">  </w:t>
      </w:r>
      <w:r w:rsidRPr="00AD662D">
        <w:rPr>
          <w:rFonts w:ascii="Arial Narrow" w:hAnsi="Arial Narrow" w:cs="Arial"/>
          <w:bCs/>
          <w:i/>
          <w:lang w:val="en-US"/>
        </w:rPr>
        <w:t>In general, I consider that the proposed batter and information provided is sufficient for resource consent purposes. I believe that the batter would benefit from more detailed design and will need to be observed and certified by the geotechnical engineer during earthworks.”</w:t>
      </w:r>
    </w:p>
    <w:p w:rsidRPr="00AD662D" w:rsidR="00AD662D" w:rsidP="00AD662D" w:rsidRDefault="00AD662D" w14:paraId="615CBBA4" w14:textId="77777777">
      <w:pPr>
        <w:pStyle w:val="ListParagraph"/>
        <w:ind w:left="567" w:hanging="567"/>
        <w:rPr>
          <w:rFonts w:ascii="Arial Narrow" w:hAnsi="Arial Narrow" w:cs="Arial"/>
          <w:bCs/>
          <w:iCs/>
          <w:lang w:val="en-US"/>
        </w:rPr>
      </w:pPr>
    </w:p>
    <w:p w:rsidRPr="00816244" w:rsidR="00336512" w:rsidP="00AD662D" w:rsidRDefault="00336512" w14:paraId="5421463D" w14:textId="7B4F093A">
      <w:pPr>
        <w:pStyle w:val="ListParagraph"/>
        <w:numPr>
          <w:ilvl w:val="0"/>
          <w:numId w:val="4"/>
        </w:numPr>
        <w:ind w:left="567" w:hanging="567"/>
        <w:rPr>
          <w:rFonts w:ascii="Arial Narrow" w:hAnsi="Arial Narrow" w:cs="Arial"/>
          <w:bCs/>
          <w:iCs/>
          <w:lang w:val="en-US"/>
        </w:rPr>
      </w:pPr>
      <w:r>
        <w:rPr>
          <w:rFonts w:ascii="Arial Narrow" w:hAnsi="Arial Narrow" w:cs="Arial"/>
          <w:bCs/>
          <w:iCs/>
          <w:lang w:val="en-US"/>
        </w:rPr>
        <w:t>Ms Christian</w:t>
      </w:r>
      <w:r w:rsidR="00816244">
        <w:rPr>
          <w:rStyle w:val="FootnoteReference"/>
          <w:rFonts w:ascii="Arial Narrow" w:hAnsi="Arial Narrow" w:cs="Arial"/>
          <w:bCs/>
          <w:iCs/>
          <w:lang w:val="en-US"/>
        </w:rPr>
        <w:footnoteReference w:id="120"/>
      </w:r>
      <w:r>
        <w:rPr>
          <w:rFonts w:ascii="Arial Narrow" w:hAnsi="Arial Narrow" w:cs="Arial"/>
          <w:bCs/>
          <w:iCs/>
          <w:lang w:val="en-US"/>
        </w:rPr>
        <w:t xml:space="preserve"> also considered this matter and we note</w:t>
      </w:r>
      <w:r w:rsidR="00816244">
        <w:rPr>
          <w:rFonts w:ascii="Arial Narrow" w:hAnsi="Arial Narrow" w:cs="Arial"/>
          <w:bCs/>
          <w:iCs/>
          <w:lang w:val="en-US"/>
        </w:rPr>
        <w:t xml:space="preserve"> and accept her advice</w:t>
      </w:r>
      <w:r>
        <w:rPr>
          <w:rFonts w:ascii="Arial Narrow" w:hAnsi="Arial Narrow" w:cs="Arial"/>
          <w:bCs/>
          <w:iCs/>
          <w:lang w:val="en-US"/>
        </w:rPr>
        <w:t xml:space="preserve"> that</w:t>
      </w:r>
      <w:r w:rsidR="00FA4A18">
        <w:rPr>
          <w:rFonts w:ascii="Arial Narrow" w:hAnsi="Arial Narrow" w:cs="Arial"/>
          <w:bCs/>
          <w:iCs/>
          <w:lang w:val="en-US"/>
        </w:rPr>
        <w:t xml:space="preserve"> </w:t>
      </w:r>
      <w:r w:rsidRPr="00816244" w:rsidR="00816244">
        <w:rPr>
          <w:rFonts w:ascii="Arial Narrow" w:hAnsi="Arial Narrow" w:cs="Arial"/>
          <w:bCs/>
          <w:iCs/>
        </w:rPr>
        <w:t>the proposed temporary cut and batter slopes and final slope of the borrow pit were amended from 1</w:t>
      </w:r>
      <w:r w:rsidR="00816244">
        <w:rPr>
          <w:rFonts w:ascii="Arial Narrow" w:hAnsi="Arial Narrow" w:cs="Arial"/>
          <w:bCs/>
          <w:iCs/>
        </w:rPr>
        <w:t xml:space="preserve"> </w:t>
      </w:r>
      <w:r w:rsidRPr="00816244" w:rsidR="00816244">
        <w:rPr>
          <w:rFonts w:ascii="Arial Narrow" w:hAnsi="Arial Narrow" w:cs="Arial"/>
          <w:bCs/>
          <w:iCs/>
        </w:rPr>
        <w:t>Vertical (V): 1.75 Horizontal (H) to 1V:2H, which is more conservative to allow for a greater factor of safety to mitigate for additional elevated porewater pressure following extreme rainfall</w:t>
      </w:r>
      <w:r w:rsidR="00816244">
        <w:rPr>
          <w:rFonts w:ascii="Arial Narrow" w:hAnsi="Arial Narrow" w:cs="Arial"/>
          <w:bCs/>
          <w:iCs/>
        </w:rPr>
        <w:t xml:space="preserve">.  She observed that </w:t>
      </w:r>
      <w:r w:rsidRPr="00816244" w:rsidR="00816244">
        <w:rPr>
          <w:rFonts w:ascii="Arial Narrow" w:hAnsi="Arial Narrow" w:cs="Arial"/>
          <w:bCs/>
          <w:iCs/>
        </w:rPr>
        <w:t xml:space="preserve">that replanting of the final cut slope </w:t>
      </w:r>
      <w:r w:rsidR="004B5332">
        <w:rPr>
          <w:rFonts w:ascii="Arial Narrow" w:hAnsi="Arial Narrow" w:cs="Arial"/>
          <w:bCs/>
          <w:iCs/>
        </w:rPr>
        <w:t>was</w:t>
      </w:r>
      <w:r w:rsidRPr="00816244" w:rsidR="00816244">
        <w:rPr>
          <w:rFonts w:ascii="Arial Narrow" w:hAnsi="Arial Narrow" w:cs="Arial"/>
          <w:bCs/>
          <w:iCs/>
        </w:rPr>
        <w:t xml:space="preserve"> required for erosion and sediment mitigation, rather than slope stability</w:t>
      </w:r>
      <w:r w:rsidR="00816244">
        <w:rPr>
          <w:rFonts w:ascii="Arial Narrow" w:hAnsi="Arial Narrow" w:cs="Arial"/>
          <w:bCs/>
          <w:iCs/>
        </w:rPr>
        <w:t xml:space="preserve">, and </w:t>
      </w:r>
      <w:r w:rsidR="004B5332">
        <w:rPr>
          <w:rFonts w:ascii="Arial Narrow" w:hAnsi="Arial Narrow" w:cs="Arial"/>
          <w:bCs/>
          <w:iCs/>
        </w:rPr>
        <w:t xml:space="preserve">she </w:t>
      </w:r>
      <w:r w:rsidR="00816244">
        <w:rPr>
          <w:rFonts w:ascii="Arial Narrow" w:hAnsi="Arial Narrow" w:cs="Arial"/>
          <w:bCs/>
          <w:iCs/>
        </w:rPr>
        <w:t xml:space="preserve">recommended conditions accordingly.  BOPRC’s peer review expert </w:t>
      </w:r>
      <w:r w:rsidRPr="00816244" w:rsidR="00816244">
        <w:rPr>
          <w:rFonts w:ascii="Arial Narrow" w:hAnsi="Arial Narrow" w:cs="Arial"/>
          <w:bCs/>
          <w:iCs/>
        </w:rPr>
        <w:t>Ms Everett agree</w:t>
      </w:r>
      <w:r w:rsidR="00816244">
        <w:rPr>
          <w:rFonts w:ascii="Arial Narrow" w:hAnsi="Arial Narrow" w:cs="Arial"/>
          <w:bCs/>
          <w:iCs/>
        </w:rPr>
        <w:t>d</w:t>
      </w:r>
      <w:r w:rsidRPr="00816244" w:rsidR="00816244">
        <w:rPr>
          <w:rFonts w:ascii="Arial Narrow" w:hAnsi="Arial Narrow" w:cs="Arial"/>
          <w:bCs/>
          <w:iCs/>
        </w:rPr>
        <w:t xml:space="preserve"> with </w:t>
      </w:r>
      <w:r w:rsidR="004B5332">
        <w:rPr>
          <w:rFonts w:ascii="Arial Narrow" w:hAnsi="Arial Narrow" w:cs="Arial"/>
          <w:bCs/>
          <w:iCs/>
        </w:rPr>
        <w:t xml:space="preserve">TPIL’s </w:t>
      </w:r>
      <w:r w:rsidRPr="00816244" w:rsidR="00816244">
        <w:rPr>
          <w:rFonts w:ascii="Arial Narrow" w:hAnsi="Arial Narrow" w:cs="Arial"/>
          <w:bCs/>
          <w:iCs/>
        </w:rPr>
        <w:t>assessment of the slope stability</w:t>
      </w:r>
      <w:r w:rsidR="00816244">
        <w:rPr>
          <w:rFonts w:ascii="Arial Narrow" w:hAnsi="Arial Narrow" w:cs="Arial"/>
          <w:bCs/>
          <w:iCs/>
        </w:rPr>
        <w:t xml:space="preserve"> at the borrow pit.  We received no </w:t>
      </w:r>
      <w:r w:rsidR="004B5332">
        <w:rPr>
          <w:rFonts w:ascii="Arial Narrow" w:hAnsi="Arial Narrow" w:cs="Arial"/>
          <w:bCs/>
          <w:iCs/>
        </w:rPr>
        <w:t xml:space="preserve">qualified </w:t>
      </w:r>
      <w:r w:rsidR="00816244">
        <w:rPr>
          <w:rFonts w:ascii="Arial Narrow" w:hAnsi="Arial Narrow" w:cs="Arial"/>
          <w:bCs/>
          <w:iCs/>
        </w:rPr>
        <w:t>evidence to the contrary.</w:t>
      </w:r>
    </w:p>
    <w:p w:rsidR="00816244" w:rsidP="00816244" w:rsidRDefault="00816244" w14:paraId="59D0ED94" w14:textId="77777777">
      <w:pPr>
        <w:pStyle w:val="ListParagraph"/>
        <w:ind w:left="567" w:firstLine="0"/>
        <w:rPr>
          <w:rFonts w:ascii="Arial Narrow" w:hAnsi="Arial Narrow" w:cs="Arial"/>
          <w:bCs/>
          <w:iCs/>
          <w:lang w:val="en-US"/>
        </w:rPr>
      </w:pPr>
    </w:p>
    <w:p w:rsidR="00AD662D" w:rsidP="00AD662D" w:rsidRDefault="00AD662D" w14:paraId="3D97736C" w14:textId="50197ADD">
      <w:pPr>
        <w:pStyle w:val="ListParagraph"/>
        <w:numPr>
          <w:ilvl w:val="0"/>
          <w:numId w:val="4"/>
        </w:numPr>
        <w:ind w:left="567" w:hanging="567"/>
        <w:rPr>
          <w:rFonts w:ascii="Arial Narrow" w:hAnsi="Arial Narrow" w:cs="Arial"/>
          <w:bCs/>
          <w:iCs/>
          <w:lang w:val="en-US"/>
        </w:rPr>
      </w:pPr>
      <w:r w:rsidRPr="00AD662D">
        <w:rPr>
          <w:rFonts w:ascii="Arial Narrow" w:hAnsi="Arial Narrow" w:cs="Arial"/>
          <w:bCs/>
          <w:iCs/>
          <w:lang w:val="en-US"/>
        </w:rPr>
        <w:t xml:space="preserve">We are satisfied that the matter of slope stability of the proposed </w:t>
      </w:r>
      <w:r w:rsidR="004B5332">
        <w:rPr>
          <w:rFonts w:ascii="Arial Narrow" w:hAnsi="Arial Narrow" w:cs="Arial"/>
          <w:bCs/>
          <w:iCs/>
          <w:lang w:val="en-US"/>
        </w:rPr>
        <w:t xml:space="preserve">borrow pit </w:t>
      </w:r>
      <w:r w:rsidRPr="00AD662D">
        <w:rPr>
          <w:rFonts w:ascii="Arial Narrow" w:hAnsi="Arial Narrow" w:cs="Arial"/>
          <w:bCs/>
          <w:iCs/>
          <w:lang w:val="en-US"/>
        </w:rPr>
        <w:t xml:space="preserve">cut can be fully addressed at the detailed design phase as </w:t>
      </w:r>
      <w:r w:rsidR="004B5332">
        <w:rPr>
          <w:rFonts w:ascii="Arial Narrow" w:hAnsi="Arial Narrow" w:cs="Arial"/>
          <w:bCs/>
          <w:iCs/>
          <w:lang w:val="en-US"/>
        </w:rPr>
        <w:t xml:space="preserve">was suggested </w:t>
      </w:r>
      <w:r w:rsidRPr="00AD662D">
        <w:rPr>
          <w:rFonts w:ascii="Arial Narrow" w:hAnsi="Arial Narrow" w:cs="Arial"/>
          <w:bCs/>
          <w:iCs/>
          <w:lang w:val="en-US"/>
        </w:rPr>
        <w:t xml:space="preserve">by </w:t>
      </w:r>
      <w:r>
        <w:rPr>
          <w:rFonts w:ascii="Arial Narrow" w:hAnsi="Arial Narrow" w:cs="Arial"/>
          <w:bCs/>
          <w:iCs/>
          <w:lang w:val="en-US"/>
        </w:rPr>
        <w:t>Ms Perring</w:t>
      </w:r>
      <w:r w:rsidRPr="00AD662D">
        <w:rPr>
          <w:rFonts w:ascii="Arial Narrow" w:hAnsi="Arial Narrow" w:cs="Arial"/>
          <w:bCs/>
          <w:iCs/>
          <w:lang w:val="en-US"/>
        </w:rPr>
        <w:t xml:space="preserve">.  A consent condition </w:t>
      </w:r>
      <w:r w:rsidR="004B5332">
        <w:rPr>
          <w:rFonts w:ascii="Arial Narrow" w:hAnsi="Arial Narrow" w:cs="Arial"/>
          <w:bCs/>
          <w:iCs/>
          <w:lang w:val="en-US"/>
        </w:rPr>
        <w:t xml:space="preserve">detailing </w:t>
      </w:r>
      <w:r w:rsidRPr="00AD662D">
        <w:rPr>
          <w:rFonts w:ascii="Arial Narrow" w:hAnsi="Arial Narrow" w:cs="Arial"/>
          <w:bCs/>
          <w:iCs/>
          <w:lang w:val="en-US"/>
        </w:rPr>
        <w:t>the design of finished batters and debris protection measures will address any associated potential effects.</w:t>
      </w:r>
    </w:p>
    <w:p w:rsidRPr="00AD662D" w:rsidR="00AD662D" w:rsidP="00AD662D" w:rsidRDefault="00AD662D" w14:paraId="145654B3" w14:textId="77777777">
      <w:pPr>
        <w:pStyle w:val="ListParagraph"/>
        <w:ind w:left="567" w:hanging="567"/>
        <w:rPr>
          <w:rFonts w:ascii="Arial Narrow" w:hAnsi="Arial Narrow" w:cs="Arial"/>
          <w:bCs/>
          <w:iCs/>
          <w:lang w:val="en-US"/>
        </w:rPr>
      </w:pPr>
    </w:p>
    <w:p w:rsidRPr="00AD662D" w:rsidR="00AD662D" w:rsidP="00AD662D" w:rsidRDefault="00AD662D" w14:paraId="1FD3225A" w14:textId="74B43E5A">
      <w:pPr>
        <w:pStyle w:val="ListParagraph"/>
        <w:numPr>
          <w:ilvl w:val="0"/>
          <w:numId w:val="4"/>
        </w:numPr>
        <w:ind w:left="567" w:hanging="567"/>
        <w:rPr>
          <w:rFonts w:ascii="Arial Narrow" w:hAnsi="Arial Narrow" w:cs="Arial"/>
          <w:bCs/>
          <w:iCs/>
          <w:lang w:val="en-US"/>
        </w:rPr>
      </w:pPr>
      <w:r w:rsidRPr="00AD662D">
        <w:rPr>
          <w:rFonts w:ascii="Arial Narrow" w:hAnsi="Arial Narrow" w:cs="Arial"/>
          <w:bCs/>
          <w:iCs/>
          <w:lang w:val="en-US"/>
        </w:rPr>
        <w:t xml:space="preserve">In overall terms we are satisfied that the effects of the TPIL proposal with regard to </w:t>
      </w:r>
      <w:r>
        <w:rPr>
          <w:rFonts w:ascii="Arial Narrow" w:hAnsi="Arial Narrow" w:cs="Arial"/>
          <w:bCs/>
          <w:iCs/>
          <w:lang w:val="en-US"/>
        </w:rPr>
        <w:t>slope stability</w:t>
      </w:r>
      <w:r w:rsidRPr="00AD662D">
        <w:rPr>
          <w:rFonts w:ascii="Arial Narrow" w:hAnsi="Arial Narrow" w:cs="Arial"/>
          <w:bCs/>
          <w:iCs/>
          <w:lang w:val="en-US"/>
        </w:rPr>
        <w:t xml:space="preserve"> are no more than minor</w:t>
      </w:r>
    </w:p>
    <w:p w:rsidRPr="009620D0" w:rsidR="003F4637" w:rsidP="003F4637" w:rsidRDefault="003F4637" w14:paraId="68355291" w14:textId="2A3F3E2B">
      <w:pPr>
        <w:pStyle w:val="Heading3"/>
        <w:ind w:left="567" w:hanging="567"/>
        <w:rPr>
          <w:rFonts w:ascii="Arial Narrow" w:hAnsi="Arial Narrow"/>
          <w:i/>
          <w:iCs/>
          <w:color w:val="auto"/>
        </w:rPr>
      </w:pPr>
      <w:bookmarkStart w:name="_Toc202767847" w:id="39"/>
      <w:r w:rsidRPr="009620D0">
        <w:rPr>
          <w:rFonts w:ascii="Arial Narrow" w:hAnsi="Arial Narrow"/>
          <w:i/>
          <w:iCs/>
          <w:color w:val="auto"/>
        </w:rPr>
        <w:t>5.</w:t>
      </w:r>
      <w:r>
        <w:rPr>
          <w:rFonts w:ascii="Arial Narrow" w:hAnsi="Arial Narrow"/>
          <w:i/>
          <w:iCs/>
          <w:color w:val="auto"/>
        </w:rPr>
        <w:t>3.10</w:t>
      </w:r>
      <w:r w:rsidRPr="009620D0">
        <w:rPr>
          <w:rFonts w:ascii="Arial Narrow" w:hAnsi="Arial Narrow"/>
          <w:i/>
          <w:iCs/>
          <w:color w:val="auto"/>
        </w:rPr>
        <w:tab/>
      </w:r>
      <w:r>
        <w:rPr>
          <w:rFonts w:ascii="Arial Narrow" w:hAnsi="Arial Narrow"/>
          <w:i/>
          <w:iCs/>
          <w:color w:val="auto"/>
        </w:rPr>
        <w:t>Future Development Area</w:t>
      </w:r>
      <w:bookmarkEnd w:id="39"/>
    </w:p>
    <w:p w:rsidR="003F4637" w:rsidP="003F4637" w:rsidRDefault="003F4637" w14:paraId="60AD7BF6" w14:textId="77777777">
      <w:pPr>
        <w:pStyle w:val="ListParagraph"/>
        <w:ind w:left="567" w:firstLine="0"/>
        <w:contextualSpacing w:val="0"/>
        <w:rPr>
          <w:rFonts w:ascii="Arial Narrow" w:hAnsi="Arial Narrow" w:cs="Arial"/>
          <w:bCs/>
          <w:iCs/>
          <w:lang w:val="en-US"/>
        </w:rPr>
      </w:pPr>
    </w:p>
    <w:p w:rsidR="003F4637" w:rsidP="003F4637" w:rsidRDefault="00137E4D" w14:paraId="7A796CCC" w14:textId="77501496">
      <w:pPr>
        <w:pStyle w:val="ListParagraph"/>
        <w:numPr>
          <w:ilvl w:val="0"/>
          <w:numId w:val="4"/>
        </w:numPr>
        <w:ind w:left="567" w:hanging="567"/>
        <w:contextualSpacing w:val="0"/>
        <w:rPr>
          <w:rFonts w:ascii="Arial Narrow" w:hAnsi="Arial Narrow" w:cs="Arial"/>
          <w:bCs/>
          <w:iCs/>
          <w:lang w:val="en-US"/>
        </w:rPr>
      </w:pPr>
      <w:r>
        <w:rPr>
          <w:rFonts w:ascii="Arial Narrow" w:hAnsi="Arial Narrow" w:cs="Arial"/>
          <w:bCs/>
          <w:iCs/>
          <w:lang w:val="en-US"/>
        </w:rPr>
        <w:t>T</w:t>
      </w:r>
      <w:r w:rsidR="003F4637">
        <w:rPr>
          <w:rFonts w:ascii="Arial Narrow" w:hAnsi="Arial Narrow" w:cs="Arial"/>
          <w:bCs/>
          <w:iCs/>
          <w:lang w:val="en-US"/>
        </w:rPr>
        <w:t xml:space="preserve">here was disagreement regarding whether or not the Future Development Area should be enabled as part of this consent.  TPIL and the BOPRC reporting officer </w:t>
      </w:r>
      <w:r w:rsidR="004A5092">
        <w:rPr>
          <w:rFonts w:ascii="Arial Narrow" w:hAnsi="Arial Narrow" w:cs="Arial"/>
          <w:bCs/>
          <w:iCs/>
          <w:lang w:val="en-US"/>
        </w:rPr>
        <w:t xml:space="preserve">(Ms Christian) </w:t>
      </w:r>
      <w:r w:rsidR="003F4637">
        <w:rPr>
          <w:rFonts w:ascii="Arial Narrow" w:hAnsi="Arial Narrow" w:cs="Arial"/>
          <w:bCs/>
          <w:iCs/>
          <w:lang w:val="en-US"/>
        </w:rPr>
        <w:t xml:space="preserve">considered that it should be, whereas Ms Perring considered that it should not be.  </w:t>
      </w:r>
    </w:p>
    <w:p w:rsidR="003F4637" w:rsidP="003F4637" w:rsidRDefault="003F4637" w14:paraId="39F0A6DF" w14:textId="77777777">
      <w:pPr>
        <w:pStyle w:val="ListParagraph"/>
        <w:ind w:left="567" w:firstLine="0"/>
        <w:contextualSpacing w:val="0"/>
        <w:rPr>
          <w:rFonts w:ascii="Arial Narrow" w:hAnsi="Arial Narrow" w:cs="Arial"/>
          <w:bCs/>
          <w:iCs/>
          <w:lang w:val="en-US"/>
        </w:rPr>
      </w:pPr>
    </w:p>
    <w:p w:rsidR="003F4637" w:rsidP="003F4637" w:rsidRDefault="003F4637" w14:paraId="7DC31061" w14:textId="36463924">
      <w:pPr>
        <w:pStyle w:val="ListParagraph"/>
        <w:numPr>
          <w:ilvl w:val="0"/>
          <w:numId w:val="4"/>
        </w:numPr>
        <w:spacing w:after="60"/>
        <w:ind w:left="567" w:hanging="567"/>
        <w:contextualSpacing w:val="0"/>
        <w:rPr>
          <w:rFonts w:ascii="Arial Narrow" w:hAnsi="Arial Narrow" w:cs="Arial"/>
          <w:bCs/>
          <w:iCs/>
          <w:lang w:val="en-US"/>
        </w:rPr>
      </w:pPr>
      <w:r>
        <w:rPr>
          <w:rFonts w:ascii="Arial Narrow" w:hAnsi="Arial Narrow" w:cs="Arial"/>
          <w:bCs/>
          <w:iCs/>
          <w:lang w:val="en-US"/>
        </w:rPr>
        <w:t>We are satisfied that should consent</w:t>
      </w:r>
      <w:r w:rsidR="004A5092">
        <w:rPr>
          <w:rFonts w:ascii="Arial Narrow" w:hAnsi="Arial Narrow" w:cs="Arial"/>
          <w:bCs/>
          <w:iCs/>
          <w:lang w:val="en-US"/>
        </w:rPr>
        <w:t>s</w:t>
      </w:r>
      <w:r>
        <w:rPr>
          <w:rFonts w:ascii="Arial Narrow" w:hAnsi="Arial Narrow" w:cs="Arial"/>
          <w:bCs/>
          <w:iCs/>
          <w:lang w:val="en-US"/>
        </w:rPr>
        <w:t xml:space="preserve"> be granted, the Future Development Area should be enabled by the consent</w:t>
      </w:r>
      <w:r w:rsidR="004A5092">
        <w:rPr>
          <w:rFonts w:ascii="Arial Narrow" w:hAnsi="Arial Narrow" w:cs="Arial"/>
          <w:bCs/>
          <w:iCs/>
          <w:lang w:val="en-US"/>
        </w:rPr>
        <w:t>s</w:t>
      </w:r>
      <w:r>
        <w:rPr>
          <w:rFonts w:ascii="Arial Narrow" w:hAnsi="Arial Narrow" w:cs="Arial"/>
          <w:bCs/>
          <w:iCs/>
          <w:lang w:val="en-US"/>
        </w:rPr>
        <w:t>.  The reasons for that finding include:</w:t>
      </w:r>
    </w:p>
    <w:p w:rsidR="003F4637" w:rsidRDefault="003F4637" w14:paraId="3DEEEFFA" w14:textId="45C75897">
      <w:pPr>
        <w:pStyle w:val="ListParagraph"/>
        <w:numPr>
          <w:ilvl w:val="0"/>
          <w:numId w:val="27"/>
        </w:numPr>
        <w:spacing w:after="60"/>
        <w:contextualSpacing w:val="0"/>
        <w:rPr>
          <w:rFonts w:ascii="Arial Narrow" w:hAnsi="Arial Narrow" w:cs="Arial"/>
          <w:bCs/>
          <w:iCs/>
          <w:lang w:val="en-US"/>
        </w:rPr>
      </w:pPr>
      <w:r>
        <w:rPr>
          <w:rFonts w:ascii="Arial Narrow" w:hAnsi="Arial Narrow" w:cs="Arial"/>
          <w:bCs/>
          <w:iCs/>
          <w:lang w:val="en-US"/>
        </w:rPr>
        <w:t xml:space="preserve">The intersection </w:t>
      </w:r>
      <w:r w:rsidR="004A5092">
        <w:rPr>
          <w:rFonts w:ascii="Arial Narrow" w:hAnsi="Arial Narrow" w:cs="Arial"/>
          <w:bCs/>
          <w:iCs/>
          <w:lang w:val="en-US"/>
        </w:rPr>
        <w:t xml:space="preserve">upgrade </w:t>
      </w:r>
      <w:r>
        <w:rPr>
          <w:rFonts w:ascii="Arial Narrow" w:hAnsi="Arial Narrow" w:cs="Arial"/>
          <w:bCs/>
          <w:iCs/>
          <w:lang w:val="en-US"/>
        </w:rPr>
        <w:t>of TPR and TPSR will be upgraded to accommodate all traffic from the site</w:t>
      </w:r>
      <w:r w:rsidR="004B5332">
        <w:rPr>
          <w:rFonts w:ascii="Arial Narrow" w:hAnsi="Arial Narrow" w:cs="Arial"/>
          <w:bCs/>
          <w:iCs/>
          <w:lang w:val="en-US"/>
        </w:rPr>
        <w:t>, either by WBOPDC or by TPIL</w:t>
      </w:r>
      <w:r>
        <w:rPr>
          <w:rFonts w:ascii="Arial Narrow" w:hAnsi="Arial Narrow" w:cs="Arial"/>
          <w:bCs/>
          <w:iCs/>
          <w:lang w:val="en-US"/>
        </w:rPr>
        <w:t>;</w:t>
      </w:r>
    </w:p>
    <w:p w:rsidR="003F4637" w:rsidRDefault="003F4637" w14:paraId="1E96AB70" w14:textId="1DB3AE9B">
      <w:pPr>
        <w:pStyle w:val="ListParagraph"/>
        <w:numPr>
          <w:ilvl w:val="0"/>
          <w:numId w:val="27"/>
        </w:numPr>
        <w:spacing w:after="60"/>
        <w:contextualSpacing w:val="0"/>
        <w:rPr>
          <w:rFonts w:ascii="Arial Narrow" w:hAnsi="Arial Narrow" w:cs="Arial"/>
          <w:bCs/>
          <w:iCs/>
          <w:lang w:val="en-US"/>
        </w:rPr>
      </w:pPr>
      <w:r>
        <w:rPr>
          <w:rFonts w:ascii="Arial Narrow" w:hAnsi="Arial Narrow" w:cs="Arial"/>
          <w:bCs/>
          <w:iCs/>
          <w:lang w:val="en-US"/>
        </w:rPr>
        <w:t>Noise controls apply across the whole site;</w:t>
      </w:r>
    </w:p>
    <w:p w:rsidR="003F4637" w:rsidRDefault="003F4637" w14:paraId="1C95B227" w14:textId="37DAB610">
      <w:pPr>
        <w:pStyle w:val="ListParagraph"/>
        <w:numPr>
          <w:ilvl w:val="0"/>
          <w:numId w:val="27"/>
        </w:numPr>
        <w:spacing w:after="60"/>
        <w:contextualSpacing w:val="0"/>
        <w:rPr>
          <w:rFonts w:ascii="Arial Narrow" w:hAnsi="Arial Narrow" w:cs="Arial"/>
          <w:bCs/>
          <w:iCs/>
          <w:lang w:val="en-US"/>
        </w:rPr>
      </w:pPr>
      <w:r>
        <w:rPr>
          <w:rFonts w:ascii="Arial Narrow" w:hAnsi="Arial Narrow" w:cs="Arial"/>
          <w:bCs/>
          <w:iCs/>
          <w:lang w:val="en-US"/>
        </w:rPr>
        <w:t>Conditions require internal screen planting associated with tenants and leased areas</w:t>
      </w:r>
      <w:r w:rsidR="004A5092">
        <w:rPr>
          <w:rFonts w:ascii="Arial Narrow" w:hAnsi="Arial Narrow" w:cs="Arial"/>
          <w:bCs/>
          <w:iCs/>
          <w:lang w:val="en-US"/>
        </w:rPr>
        <w:t xml:space="preserve"> across the whole site</w:t>
      </w:r>
      <w:r>
        <w:rPr>
          <w:rFonts w:ascii="Arial Narrow" w:hAnsi="Arial Narrow" w:cs="Arial"/>
          <w:bCs/>
          <w:iCs/>
          <w:lang w:val="en-US"/>
        </w:rPr>
        <w:t>;</w:t>
      </w:r>
      <w:r w:rsidR="004A5092">
        <w:rPr>
          <w:rFonts w:ascii="Arial Narrow" w:hAnsi="Arial Narrow" w:cs="Arial"/>
          <w:bCs/>
          <w:iCs/>
          <w:lang w:val="en-US"/>
        </w:rPr>
        <w:t xml:space="preserve"> and</w:t>
      </w:r>
    </w:p>
    <w:p w:rsidRPr="003F4637" w:rsidR="003F4637" w:rsidRDefault="004A5092" w14:paraId="3C7DD021" w14:textId="4664A713">
      <w:pPr>
        <w:pStyle w:val="ListParagraph"/>
        <w:numPr>
          <w:ilvl w:val="0"/>
          <w:numId w:val="27"/>
        </w:numPr>
        <w:rPr>
          <w:rFonts w:ascii="Arial Narrow" w:hAnsi="Arial Narrow" w:cs="Arial"/>
          <w:bCs/>
          <w:iCs/>
          <w:lang w:val="en-US"/>
        </w:rPr>
      </w:pPr>
      <w:r>
        <w:rPr>
          <w:rFonts w:ascii="Arial Narrow" w:hAnsi="Arial Narrow" w:cs="Arial"/>
          <w:bCs/>
          <w:iCs/>
          <w:lang w:val="en-US"/>
        </w:rPr>
        <w:t>Most importantly, t</w:t>
      </w:r>
      <w:r w:rsidR="003F4637">
        <w:rPr>
          <w:rFonts w:ascii="Arial Narrow" w:hAnsi="Arial Narrow" w:cs="Arial"/>
          <w:bCs/>
          <w:iCs/>
          <w:lang w:val="en-US"/>
        </w:rPr>
        <w:t>he BOPRC consent conditions dealing with stormwater and earthworks comprehensively address those matters insofar as they relate to the Future Development Area.</w:t>
      </w:r>
    </w:p>
    <w:p w:rsidRPr="009620D0" w:rsidR="009620D0" w:rsidP="00863F63" w:rsidRDefault="009620D0" w14:paraId="282DA0CB" w14:textId="697D3265">
      <w:pPr>
        <w:pStyle w:val="Heading3"/>
        <w:ind w:left="567" w:hanging="567"/>
        <w:rPr>
          <w:rFonts w:ascii="Arial Narrow" w:hAnsi="Arial Narrow"/>
          <w:i/>
          <w:iCs/>
          <w:color w:val="auto"/>
        </w:rPr>
      </w:pPr>
      <w:bookmarkStart w:name="_Hlk170224835" w:id="40"/>
      <w:bookmarkStart w:name="_Toc202767848" w:id="41"/>
      <w:bookmarkEnd w:id="32"/>
      <w:r w:rsidRPr="009620D0">
        <w:rPr>
          <w:rFonts w:ascii="Arial Narrow" w:hAnsi="Arial Narrow"/>
          <w:i/>
          <w:iCs/>
          <w:color w:val="auto"/>
        </w:rPr>
        <w:t>5.</w:t>
      </w:r>
      <w:r w:rsidR="00760FDE">
        <w:rPr>
          <w:rFonts w:ascii="Arial Narrow" w:hAnsi="Arial Narrow"/>
          <w:i/>
          <w:iCs/>
          <w:color w:val="auto"/>
        </w:rPr>
        <w:t>3.1</w:t>
      </w:r>
      <w:r w:rsidR="003F4637">
        <w:rPr>
          <w:rFonts w:ascii="Arial Narrow" w:hAnsi="Arial Narrow"/>
          <w:i/>
          <w:iCs/>
          <w:color w:val="auto"/>
        </w:rPr>
        <w:t>1</w:t>
      </w:r>
      <w:r w:rsidRPr="009620D0">
        <w:rPr>
          <w:rFonts w:ascii="Arial Narrow" w:hAnsi="Arial Narrow"/>
          <w:i/>
          <w:iCs/>
          <w:color w:val="auto"/>
        </w:rPr>
        <w:tab/>
      </w:r>
      <w:r w:rsidR="00AC7853">
        <w:rPr>
          <w:rFonts w:ascii="Arial Narrow" w:hAnsi="Arial Narrow"/>
          <w:i/>
          <w:iCs/>
          <w:color w:val="auto"/>
        </w:rPr>
        <w:t>Noise</w:t>
      </w:r>
      <w:bookmarkEnd w:id="41"/>
    </w:p>
    <w:bookmarkEnd w:id="40"/>
    <w:p w:rsidRPr="006D68AE" w:rsidR="009620D0" w:rsidP="009620D0" w:rsidRDefault="009620D0" w14:paraId="797E515A" w14:textId="77777777">
      <w:pPr>
        <w:pStyle w:val="ListParagraph"/>
        <w:ind w:firstLine="0"/>
        <w:contextualSpacing w:val="0"/>
        <w:rPr>
          <w:rFonts w:ascii="Arial Narrow" w:hAnsi="Arial Narrow" w:cs="Arial"/>
          <w:bCs/>
          <w:iCs/>
          <w:lang w:val="en-US"/>
        </w:rPr>
      </w:pPr>
    </w:p>
    <w:p w:rsidRPr="00373F1B" w:rsidR="00373F1B" w:rsidP="00B56FE5" w:rsidRDefault="00AB0ECE" w14:paraId="53431447" w14:textId="6BC709B3">
      <w:pPr>
        <w:pStyle w:val="ListParagraph"/>
        <w:numPr>
          <w:ilvl w:val="0"/>
          <w:numId w:val="4"/>
        </w:numPr>
        <w:ind w:left="567" w:hanging="567"/>
        <w:rPr>
          <w:rFonts w:ascii="Arial Narrow" w:hAnsi="Arial Narrow" w:cs="Arial"/>
          <w:bCs/>
          <w:iCs/>
        </w:rPr>
      </w:pPr>
      <w:r>
        <w:rPr>
          <w:rFonts w:ascii="Arial Narrow" w:hAnsi="Arial Narrow" w:cs="Arial"/>
          <w:bCs/>
          <w:iCs/>
          <w:lang w:val="en-US"/>
        </w:rPr>
        <w:t xml:space="preserve">Noise emanating from the TPIL Site during both the </w:t>
      </w:r>
      <w:r w:rsidR="003843EA">
        <w:rPr>
          <w:rFonts w:ascii="Arial Narrow" w:hAnsi="Arial Narrow" w:cs="Arial"/>
          <w:bCs/>
          <w:iCs/>
          <w:lang w:val="en-US"/>
        </w:rPr>
        <w:t xml:space="preserve">initial site </w:t>
      </w:r>
      <w:r>
        <w:rPr>
          <w:rFonts w:ascii="Arial Narrow" w:hAnsi="Arial Narrow" w:cs="Arial"/>
          <w:bCs/>
          <w:iCs/>
          <w:lang w:val="en-US"/>
        </w:rPr>
        <w:t xml:space="preserve">earthworks (construction noise) and the eventual use of the Site for industrial activities (operational noise) was of concern to a number of submitters.  </w:t>
      </w:r>
      <w:r w:rsidR="00373F1B">
        <w:rPr>
          <w:rFonts w:ascii="Arial Narrow" w:hAnsi="Arial Narrow" w:cs="Arial"/>
          <w:bCs/>
          <w:iCs/>
          <w:lang w:val="en-US"/>
        </w:rPr>
        <w:t>For TPIL w</w:t>
      </w:r>
      <w:r>
        <w:rPr>
          <w:rFonts w:ascii="Arial Narrow" w:hAnsi="Arial Narrow" w:cs="Arial"/>
          <w:bCs/>
          <w:iCs/>
          <w:lang w:val="en-US"/>
        </w:rPr>
        <w:t xml:space="preserve">e received evidence on noise matters from Alex Jacob </w:t>
      </w:r>
      <w:r w:rsidR="00373F1B">
        <w:rPr>
          <w:rFonts w:ascii="Arial Narrow" w:hAnsi="Arial Narrow" w:cs="Arial"/>
          <w:bCs/>
          <w:iCs/>
          <w:lang w:val="en-US"/>
        </w:rPr>
        <w:t xml:space="preserve">from </w:t>
      </w:r>
      <w:proofErr w:type="spellStart"/>
      <w:r w:rsidRPr="00373F1B" w:rsidR="00373F1B">
        <w:rPr>
          <w:rFonts w:ascii="Arial Narrow" w:hAnsi="Arial Narrow" w:cs="Arial"/>
          <w:bCs/>
          <w:iCs/>
          <w:lang w:val="en-US"/>
        </w:rPr>
        <w:t>Earcon</w:t>
      </w:r>
      <w:proofErr w:type="spellEnd"/>
      <w:r w:rsidRPr="00373F1B" w:rsidR="00373F1B">
        <w:rPr>
          <w:rFonts w:ascii="Arial Narrow" w:hAnsi="Arial Narrow" w:cs="Arial"/>
          <w:bCs/>
          <w:iCs/>
          <w:lang w:val="en-US"/>
        </w:rPr>
        <w:t xml:space="preserve"> Acoustics Limited</w:t>
      </w:r>
      <w:r>
        <w:rPr>
          <w:rFonts w:ascii="Arial Narrow" w:hAnsi="Arial Narrow" w:cs="Arial"/>
          <w:bCs/>
          <w:iCs/>
          <w:lang w:val="en-US"/>
        </w:rPr>
        <w:t xml:space="preserve">.  That evidence was reviewed for WBOPDC by Peter Runcie from SLR </w:t>
      </w:r>
      <w:r w:rsidR="00373F1B">
        <w:rPr>
          <w:rFonts w:ascii="Arial Narrow" w:hAnsi="Arial Narrow" w:cs="Arial"/>
          <w:bCs/>
          <w:iCs/>
          <w:lang w:val="en-US"/>
        </w:rPr>
        <w:t>consultants</w:t>
      </w:r>
      <w:r>
        <w:rPr>
          <w:rFonts w:ascii="Arial Narrow" w:hAnsi="Arial Narrow" w:cs="Arial"/>
          <w:bCs/>
          <w:iCs/>
          <w:lang w:val="en-US"/>
        </w:rPr>
        <w:t xml:space="preserve">.  </w:t>
      </w:r>
    </w:p>
    <w:p w:rsidRPr="00373F1B" w:rsidR="00373F1B" w:rsidP="00373F1B" w:rsidRDefault="00373F1B" w14:paraId="26DEB2BC" w14:textId="77777777">
      <w:pPr>
        <w:pStyle w:val="ListParagraph"/>
        <w:ind w:left="567" w:firstLine="0"/>
        <w:rPr>
          <w:rFonts w:ascii="Arial Narrow" w:hAnsi="Arial Narrow" w:cs="Arial"/>
          <w:bCs/>
          <w:iCs/>
        </w:rPr>
      </w:pPr>
    </w:p>
    <w:p w:rsidRPr="00134A34" w:rsidR="00373F1B" w:rsidP="00B56FE5" w:rsidRDefault="00373F1B" w14:paraId="14B65A93" w14:textId="23F5EAF1">
      <w:pPr>
        <w:pStyle w:val="ListParagraph"/>
        <w:numPr>
          <w:ilvl w:val="0"/>
          <w:numId w:val="4"/>
        </w:numPr>
        <w:ind w:left="567" w:hanging="567"/>
        <w:rPr>
          <w:rFonts w:ascii="Arial Narrow" w:hAnsi="Arial Narrow" w:cs="Arial"/>
          <w:bCs/>
          <w:iCs/>
        </w:rPr>
      </w:pPr>
      <w:r w:rsidRPr="00373F1B">
        <w:rPr>
          <w:rFonts w:ascii="Arial Narrow" w:hAnsi="Arial Narrow" w:cs="Arial"/>
          <w:bCs/>
          <w:iCs/>
          <w:lang w:val="en-US"/>
        </w:rPr>
        <w:t>Mr Jacob</w:t>
      </w:r>
      <w:r>
        <w:rPr>
          <w:rStyle w:val="FootnoteReference"/>
          <w:rFonts w:ascii="Arial Narrow" w:hAnsi="Arial Narrow" w:cs="Arial"/>
          <w:bCs/>
          <w:iCs/>
          <w:lang w:val="en-US"/>
        </w:rPr>
        <w:footnoteReference w:id="121"/>
      </w:r>
      <w:r w:rsidRPr="00373F1B">
        <w:rPr>
          <w:rFonts w:ascii="Arial Narrow" w:hAnsi="Arial Narrow" w:cs="Arial"/>
          <w:bCs/>
          <w:iCs/>
          <w:lang w:val="en-US"/>
        </w:rPr>
        <w:t xml:space="preserve"> noted that the Site is </w:t>
      </w:r>
      <w:r w:rsidR="003843EA">
        <w:rPr>
          <w:rFonts w:ascii="Arial Narrow" w:hAnsi="Arial Narrow" w:cs="Arial"/>
          <w:bCs/>
          <w:iCs/>
          <w:lang w:val="en-US"/>
        </w:rPr>
        <w:t xml:space="preserve">located </w:t>
      </w:r>
      <w:r w:rsidRPr="00373F1B">
        <w:rPr>
          <w:rFonts w:ascii="Arial Narrow" w:hAnsi="Arial Narrow" w:cs="Arial"/>
          <w:bCs/>
          <w:iCs/>
          <w:lang w:val="en-US"/>
        </w:rPr>
        <w:t>in an Industrial zone</w:t>
      </w:r>
      <w:r w:rsidR="003D560D">
        <w:rPr>
          <w:rFonts w:ascii="Arial Narrow" w:hAnsi="Arial Narrow" w:cs="Arial"/>
          <w:bCs/>
          <w:iCs/>
          <w:lang w:val="en-US"/>
        </w:rPr>
        <w:t xml:space="preserve">.  </w:t>
      </w:r>
      <w:r w:rsidRPr="003D560D" w:rsidR="003D560D">
        <w:rPr>
          <w:rFonts w:ascii="Arial Narrow" w:hAnsi="Arial Narrow" w:cs="Arial"/>
          <w:bCs/>
          <w:iCs/>
          <w:lang w:val="en-US"/>
        </w:rPr>
        <w:t>The surrounding environment includes T</w:t>
      </w:r>
      <w:r w:rsidR="003D560D">
        <w:rPr>
          <w:rFonts w:ascii="Arial Narrow" w:hAnsi="Arial Narrow" w:cs="Arial"/>
          <w:bCs/>
          <w:iCs/>
          <w:lang w:val="en-US"/>
        </w:rPr>
        <w:t>PSR</w:t>
      </w:r>
      <w:r w:rsidRPr="003D560D" w:rsidR="003D560D">
        <w:rPr>
          <w:rFonts w:ascii="Arial Narrow" w:hAnsi="Arial Narrow" w:cs="Arial"/>
          <w:bCs/>
          <w:iCs/>
          <w:lang w:val="en-US"/>
        </w:rPr>
        <w:t xml:space="preserve"> and railway tracks to the north, and T</w:t>
      </w:r>
      <w:r w:rsidR="003D560D">
        <w:rPr>
          <w:rFonts w:ascii="Arial Narrow" w:hAnsi="Arial Narrow" w:cs="Arial"/>
          <w:bCs/>
          <w:iCs/>
          <w:lang w:val="en-US"/>
        </w:rPr>
        <w:t>PR</w:t>
      </w:r>
      <w:r w:rsidRPr="003D560D" w:rsidR="003D560D">
        <w:rPr>
          <w:rFonts w:ascii="Arial Narrow" w:hAnsi="Arial Narrow" w:cs="Arial"/>
          <w:bCs/>
          <w:iCs/>
          <w:lang w:val="en-US"/>
        </w:rPr>
        <w:t xml:space="preserve"> to the west </w:t>
      </w:r>
      <w:r w:rsidR="003D560D">
        <w:rPr>
          <w:rFonts w:ascii="Arial Narrow" w:hAnsi="Arial Narrow" w:cs="Arial"/>
          <w:bCs/>
          <w:iCs/>
          <w:lang w:val="en-US"/>
        </w:rPr>
        <w:t xml:space="preserve">around </w:t>
      </w:r>
      <w:r w:rsidRPr="003D560D" w:rsidR="003D560D">
        <w:rPr>
          <w:rFonts w:ascii="Arial Narrow" w:hAnsi="Arial Narrow" w:cs="Arial"/>
          <w:bCs/>
          <w:iCs/>
          <w:lang w:val="en-US"/>
        </w:rPr>
        <w:t>100m from the Site</w:t>
      </w:r>
      <w:r w:rsidR="003843EA">
        <w:rPr>
          <w:rFonts w:ascii="Arial Narrow" w:hAnsi="Arial Narrow" w:cs="Arial"/>
          <w:bCs/>
          <w:iCs/>
          <w:lang w:val="en-US"/>
        </w:rPr>
        <w:t xml:space="preserve">. </w:t>
      </w:r>
      <w:r w:rsidRPr="003D560D" w:rsidR="003D560D">
        <w:rPr>
          <w:rFonts w:ascii="Arial Narrow" w:hAnsi="Arial Narrow" w:cs="Arial"/>
          <w:bCs/>
          <w:iCs/>
          <w:lang w:val="en-US"/>
        </w:rPr>
        <w:t xml:space="preserve"> The neighbouring areas adjacent the Site to the east, and to the north across T</w:t>
      </w:r>
      <w:r w:rsidR="003D560D">
        <w:rPr>
          <w:rFonts w:ascii="Arial Narrow" w:hAnsi="Arial Narrow" w:cs="Arial"/>
          <w:bCs/>
          <w:iCs/>
          <w:lang w:val="en-US"/>
        </w:rPr>
        <w:t>PSR</w:t>
      </w:r>
      <w:r w:rsidRPr="003D560D" w:rsidR="003D560D">
        <w:rPr>
          <w:rFonts w:ascii="Arial Narrow" w:hAnsi="Arial Narrow" w:cs="Arial"/>
          <w:bCs/>
          <w:iCs/>
          <w:lang w:val="en-US"/>
        </w:rPr>
        <w:t xml:space="preserve"> are predominantly industrial activities. </w:t>
      </w:r>
      <w:r w:rsidR="003D560D">
        <w:rPr>
          <w:rFonts w:ascii="Arial Narrow" w:hAnsi="Arial Narrow" w:cs="Arial"/>
          <w:bCs/>
          <w:iCs/>
          <w:lang w:val="en-US"/>
        </w:rPr>
        <w:t xml:space="preserve"> </w:t>
      </w:r>
      <w:r w:rsidRPr="003D560D" w:rsidR="003D560D">
        <w:rPr>
          <w:rFonts w:ascii="Arial Narrow" w:hAnsi="Arial Narrow" w:cs="Arial"/>
          <w:bCs/>
          <w:iCs/>
          <w:lang w:val="en-US"/>
        </w:rPr>
        <w:t>Sites further to the east, and to the south and west of the Site are zoned</w:t>
      </w:r>
      <w:r w:rsidR="003D560D">
        <w:rPr>
          <w:rFonts w:ascii="Arial Narrow" w:hAnsi="Arial Narrow" w:cs="Arial"/>
          <w:bCs/>
          <w:iCs/>
          <w:lang w:val="en-US"/>
        </w:rPr>
        <w:t xml:space="preserve"> Rural </w:t>
      </w:r>
      <w:r w:rsidRPr="003D560D" w:rsidR="003D560D">
        <w:rPr>
          <w:rFonts w:ascii="Arial Narrow" w:hAnsi="Arial Narrow" w:cs="Arial"/>
          <w:bCs/>
          <w:iCs/>
          <w:lang w:val="en-US"/>
        </w:rPr>
        <w:t xml:space="preserve">and most </w:t>
      </w:r>
      <w:r w:rsidR="003843EA">
        <w:rPr>
          <w:rFonts w:ascii="Arial Narrow" w:hAnsi="Arial Narrow" w:cs="Arial"/>
          <w:bCs/>
          <w:iCs/>
          <w:lang w:val="en-US"/>
        </w:rPr>
        <w:t xml:space="preserve">of the rural properties </w:t>
      </w:r>
      <w:r w:rsidRPr="003D560D" w:rsidR="003D560D">
        <w:rPr>
          <w:rFonts w:ascii="Arial Narrow" w:hAnsi="Arial Narrow" w:cs="Arial"/>
          <w:bCs/>
          <w:iCs/>
          <w:lang w:val="en-US"/>
        </w:rPr>
        <w:t xml:space="preserve">include </w:t>
      </w:r>
      <w:r w:rsidR="003843EA">
        <w:rPr>
          <w:rFonts w:ascii="Arial Narrow" w:hAnsi="Arial Narrow" w:cs="Arial"/>
          <w:bCs/>
          <w:iCs/>
          <w:lang w:val="en-US"/>
        </w:rPr>
        <w:t xml:space="preserve">residential </w:t>
      </w:r>
      <w:r w:rsidRPr="003D560D" w:rsidR="003D560D">
        <w:rPr>
          <w:rFonts w:ascii="Arial Narrow" w:hAnsi="Arial Narrow" w:cs="Arial"/>
          <w:bCs/>
          <w:iCs/>
          <w:lang w:val="en-US"/>
        </w:rPr>
        <w:t>dwellings</w:t>
      </w:r>
      <w:r w:rsidRPr="00373F1B">
        <w:rPr>
          <w:rFonts w:ascii="Arial Narrow" w:hAnsi="Arial Narrow" w:cs="Arial"/>
          <w:bCs/>
          <w:iCs/>
          <w:lang w:val="en-US"/>
        </w:rPr>
        <w:t xml:space="preserve">. </w:t>
      </w:r>
      <w:r w:rsidR="003843EA">
        <w:rPr>
          <w:rFonts w:ascii="Arial Narrow" w:hAnsi="Arial Narrow" w:cs="Arial"/>
          <w:bCs/>
          <w:iCs/>
          <w:lang w:val="en-US"/>
        </w:rPr>
        <w:t xml:space="preserve"> </w:t>
      </w:r>
      <w:r w:rsidRPr="00373F1B">
        <w:rPr>
          <w:rFonts w:ascii="Arial Narrow" w:hAnsi="Arial Narrow" w:cs="Arial"/>
          <w:bCs/>
          <w:iCs/>
          <w:lang w:val="en-US"/>
        </w:rPr>
        <w:t>The closest dwellings are located around 70-90m from the Site’s western boundary</w:t>
      </w:r>
      <w:r>
        <w:rPr>
          <w:rFonts w:ascii="Arial Narrow" w:hAnsi="Arial Narrow" w:cs="Arial"/>
          <w:bCs/>
          <w:iCs/>
          <w:lang w:val="en-US"/>
        </w:rPr>
        <w:t>.</w:t>
      </w:r>
    </w:p>
    <w:p w:rsidRPr="00134A34" w:rsidR="00134A34" w:rsidP="00134A34" w:rsidRDefault="00134A34" w14:paraId="08B178C5" w14:textId="77777777">
      <w:pPr>
        <w:pStyle w:val="ListParagraph"/>
        <w:rPr>
          <w:rFonts w:ascii="Arial Narrow" w:hAnsi="Arial Narrow" w:cs="Arial"/>
          <w:bCs/>
          <w:iCs/>
        </w:rPr>
      </w:pPr>
    </w:p>
    <w:p w:rsidR="00134A34" w:rsidP="00134A34" w:rsidRDefault="00134A34" w14:paraId="2FA84BD6" w14:textId="69825C7E">
      <w:pPr>
        <w:pStyle w:val="ListParagraph"/>
        <w:numPr>
          <w:ilvl w:val="0"/>
          <w:numId w:val="4"/>
        </w:numPr>
        <w:ind w:left="567" w:hanging="567"/>
        <w:rPr>
          <w:rFonts w:ascii="Arial Narrow" w:hAnsi="Arial Narrow" w:cs="Arial"/>
          <w:bCs/>
          <w:iCs/>
        </w:rPr>
      </w:pPr>
      <w:r w:rsidRPr="00134A34">
        <w:rPr>
          <w:rFonts w:ascii="Arial Narrow" w:hAnsi="Arial Narrow" w:cs="Arial"/>
          <w:bCs/>
          <w:iCs/>
        </w:rPr>
        <w:t xml:space="preserve">Mr Jacob advised that his noise assessments were based on a “design” approach whereby the operational procedures, plans, equipment and activity locations are designed and selected to control noise and vibration to the lowest practicably achievable effects.  </w:t>
      </w:r>
      <w:r>
        <w:rPr>
          <w:rFonts w:ascii="Arial Narrow" w:hAnsi="Arial Narrow" w:cs="Arial"/>
          <w:bCs/>
          <w:iCs/>
        </w:rPr>
        <w:t>We find that to be acceptable.</w:t>
      </w:r>
    </w:p>
    <w:p w:rsidRPr="0089376C" w:rsidR="00373F1B" w:rsidP="00373F1B" w:rsidRDefault="00373F1B" w14:paraId="29C34C50" w14:textId="64F9D612">
      <w:pPr>
        <w:pStyle w:val="Heading4"/>
        <w:ind w:left="851" w:hanging="851"/>
        <w:rPr>
          <w:rFonts w:ascii="Arial Narrow" w:hAnsi="Arial Narrow"/>
          <w:i/>
          <w:iCs/>
          <w:lang w:val="en-US"/>
        </w:rPr>
      </w:pPr>
      <w:r w:rsidRPr="0089376C">
        <w:rPr>
          <w:rFonts w:ascii="Arial Narrow" w:hAnsi="Arial Narrow"/>
          <w:i/>
          <w:iCs/>
          <w:lang w:val="en-US"/>
        </w:rPr>
        <w:t>5.3.</w:t>
      </w:r>
      <w:r>
        <w:rPr>
          <w:rFonts w:ascii="Arial Narrow" w:hAnsi="Arial Narrow"/>
          <w:i/>
          <w:iCs/>
          <w:lang w:val="en-US"/>
        </w:rPr>
        <w:t>1</w:t>
      </w:r>
      <w:r w:rsidR="004857AC">
        <w:rPr>
          <w:rFonts w:ascii="Arial Narrow" w:hAnsi="Arial Narrow"/>
          <w:i/>
          <w:iCs/>
          <w:lang w:val="en-US"/>
        </w:rPr>
        <w:t>0</w:t>
      </w:r>
      <w:r w:rsidRPr="0089376C">
        <w:rPr>
          <w:rFonts w:ascii="Arial Narrow" w:hAnsi="Arial Narrow"/>
          <w:i/>
          <w:iCs/>
          <w:lang w:val="en-US"/>
        </w:rPr>
        <w:t>.1</w:t>
      </w:r>
      <w:r w:rsidRPr="0089376C">
        <w:rPr>
          <w:rFonts w:ascii="Arial Narrow" w:hAnsi="Arial Narrow"/>
          <w:i/>
          <w:iCs/>
          <w:lang w:val="en-US"/>
        </w:rPr>
        <w:tab/>
      </w:r>
      <w:r>
        <w:rPr>
          <w:rFonts w:ascii="Arial Narrow" w:hAnsi="Arial Narrow"/>
          <w:i/>
          <w:iCs/>
          <w:lang w:val="en-US"/>
        </w:rPr>
        <w:t>Construction Noise</w:t>
      </w:r>
      <w:r w:rsidR="008847F2">
        <w:rPr>
          <w:rFonts w:ascii="Arial Narrow" w:hAnsi="Arial Narrow"/>
          <w:i/>
          <w:iCs/>
          <w:lang w:val="en-US"/>
        </w:rPr>
        <w:t xml:space="preserve"> and Vibration</w:t>
      </w:r>
    </w:p>
    <w:p w:rsidRPr="00373F1B" w:rsidR="00134A34" w:rsidP="00B56FE5" w:rsidRDefault="00463D65" w14:paraId="76F35383" w14:textId="3414A1F0">
      <w:pPr>
        <w:pStyle w:val="ListParagraph"/>
        <w:numPr>
          <w:ilvl w:val="0"/>
          <w:numId w:val="4"/>
        </w:numPr>
        <w:ind w:left="567" w:hanging="567"/>
        <w:rPr>
          <w:rFonts w:ascii="Arial Narrow" w:hAnsi="Arial Narrow" w:cs="Arial"/>
          <w:bCs/>
          <w:iCs/>
        </w:rPr>
      </w:pPr>
      <w:r>
        <w:rPr>
          <w:rFonts w:ascii="Arial Narrow" w:hAnsi="Arial Narrow" w:cs="Arial"/>
          <w:bCs/>
          <w:iCs/>
          <w:lang w:val="en-US"/>
        </w:rPr>
        <w:t>Noise and vibration were of concern to several submitters</w:t>
      </w:r>
      <w:r>
        <w:rPr>
          <w:rStyle w:val="FootnoteReference"/>
          <w:rFonts w:ascii="Arial Narrow" w:hAnsi="Arial Narrow" w:cs="Arial"/>
          <w:bCs/>
          <w:iCs/>
          <w:lang w:val="en-US"/>
        </w:rPr>
        <w:footnoteReference w:id="122"/>
      </w:r>
      <w:r>
        <w:rPr>
          <w:rFonts w:ascii="Arial Narrow" w:hAnsi="Arial Narrow" w:cs="Arial"/>
          <w:bCs/>
          <w:iCs/>
          <w:lang w:val="en-US"/>
        </w:rPr>
        <w:t xml:space="preserve">.  </w:t>
      </w:r>
      <w:r w:rsidRPr="00134A34" w:rsidR="00134A34">
        <w:rPr>
          <w:rFonts w:ascii="Arial Narrow" w:hAnsi="Arial Narrow" w:cs="Arial"/>
          <w:bCs/>
          <w:iCs/>
          <w:lang w:val="en-US"/>
        </w:rPr>
        <w:t>All construction works inevitably result in undesirable noise effects in the surrounding environment</w:t>
      </w:r>
      <w:r w:rsidR="00134A34">
        <w:rPr>
          <w:rFonts w:ascii="Arial Narrow" w:hAnsi="Arial Narrow" w:cs="Arial"/>
          <w:bCs/>
          <w:iCs/>
          <w:lang w:val="en-US"/>
        </w:rPr>
        <w:t>.  Mr Jacob observed</w:t>
      </w:r>
      <w:r w:rsidR="00134A34">
        <w:rPr>
          <w:rStyle w:val="FootnoteReference"/>
          <w:rFonts w:ascii="Arial Narrow" w:hAnsi="Arial Narrow" w:cs="Arial"/>
          <w:bCs/>
          <w:iCs/>
          <w:lang w:val="en-US"/>
        </w:rPr>
        <w:footnoteReference w:id="123"/>
      </w:r>
      <w:r w:rsidR="00134A34">
        <w:rPr>
          <w:rFonts w:ascii="Arial Narrow" w:hAnsi="Arial Narrow" w:cs="Arial"/>
          <w:bCs/>
          <w:iCs/>
          <w:lang w:val="en-US"/>
        </w:rPr>
        <w:t xml:space="preserve"> </w:t>
      </w:r>
      <w:r w:rsidRPr="00134A34" w:rsidR="00134A34">
        <w:rPr>
          <w:rFonts w:ascii="Arial Narrow" w:hAnsi="Arial Narrow" w:cs="Arial"/>
          <w:bCs/>
          <w:iCs/>
          <w:lang w:val="en-US"/>
        </w:rPr>
        <w:t xml:space="preserve">that the proposed development of the wider Site </w:t>
      </w:r>
      <w:r w:rsidR="00134A34">
        <w:rPr>
          <w:rFonts w:ascii="Arial Narrow" w:hAnsi="Arial Narrow" w:cs="Arial"/>
          <w:bCs/>
          <w:iCs/>
          <w:lang w:val="en-US"/>
        </w:rPr>
        <w:t>was</w:t>
      </w:r>
      <w:r w:rsidRPr="00134A34" w:rsidR="00134A34">
        <w:rPr>
          <w:rFonts w:ascii="Arial Narrow" w:hAnsi="Arial Narrow" w:cs="Arial"/>
          <w:bCs/>
          <w:iCs/>
          <w:lang w:val="en-US"/>
        </w:rPr>
        <w:t xml:space="preserve"> not </w:t>
      </w:r>
      <w:r w:rsidR="00134A34">
        <w:rPr>
          <w:rFonts w:ascii="Arial Narrow" w:hAnsi="Arial Narrow" w:cs="Arial"/>
          <w:bCs/>
          <w:iCs/>
          <w:lang w:val="en-US"/>
        </w:rPr>
        <w:t xml:space="preserve">currently </w:t>
      </w:r>
      <w:r w:rsidRPr="00134A34" w:rsidR="00134A34">
        <w:rPr>
          <w:rFonts w:ascii="Arial Narrow" w:hAnsi="Arial Narrow" w:cs="Arial"/>
          <w:bCs/>
          <w:iCs/>
          <w:lang w:val="en-US"/>
        </w:rPr>
        <w:t xml:space="preserve">known at this stage. </w:t>
      </w:r>
      <w:r w:rsidR="00134A34">
        <w:rPr>
          <w:rFonts w:ascii="Arial Narrow" w:hAnsi="Arial Narrow" w:cs="Arial"/>
          <w:bCs/>
          <w:iCs/>
          <w:lang w:val="en-US"/>
        </w:rPr>
        <w:t>He therefore took</w:t>
      </w:r>
      <w:r w:rsidRPr="00134A34" w:rsidR="00134A34">
        <w:rPr>
          <w:rFonts w:ascii="Arial Narrow" w:hAnsi="Arial Narrow" w:cs="Arial"/>
          <w:bCs/>
          <w:iCs/>
          <w:lang w:val="en-US"/>
        </w:rPr>
        <w:t xml:space="preserve"> a conservative </w:t>
      </w:r>
      <w:r w:rsidR="00134A34">
        <w:rPr>
          <w:rFonts w:ascii="Arial Narrow" w:hAnsi="Arial Narrow" w:cs="Arial"/>
          <w:bCs/>
          <w:iCs/>
          <w:lang w:val="en-US"/>
        </w:rPr>
        <w:t xml:space="preserve">approach by </w:t>
      </w:r>
      <w:r w:rsidRPr="00134A34" w:rsidR="00134A34">
        <w:rPr>
          <w:rFonts w:ascii="Arial Narrow" w:hAnsi="Arial Narrow" w:cs="Arial"/>
          <w:bCs/>
          <w:iCs/>
          <w:lang w:val="en-US"/>
        </w:rPr>
        <w:t>assuming the highest noise and vibration generating construction activities for construction of industrial buildings and facilities may be required</w:t>
      </w:r>
      <w:r w:rsidR="00134A34">
        <w:rPr>
          <w:rStyle w:val="FootnoteReference"/>
          <w:rFonts w:ascii="Arial Narrow" w:hAnsi="Arial Narrow" w:cs="Arial"/>
          <w:bCs/>
          <w:iCs/>
          <w:lang w:val="en-US"/>
        </w:rPr>
        <w:footnoteReference w:id="124"/>
      </w:r>
      <w:r w:rsidR="00134A34">
        <w:rPr>
          <w:rFonts w:ascii="Arial Narrow" w:hAnsi="Arial Narrow" w:cs="Arial"/>
          <w:bCs/>
          <w:iCs/>
          <w:lang w:val="en-US"/>
        </w:rPr>
        <w:t xml:space="preserve">.  </w:t>
      </w:r>
    </w:p>
    <w:p w:rsidR="00373F1B" w:rsidP="00373F1B" w:rsidRDefault="00373F1B" w14:paraId="28D84F17" w14:textId="77777777">
      <w:pPr>
        <w:pStyle w:val="ListParagraph"/>
        <w:ind w:left="567" w:firstLine="0"/>
        <w:rPr>
          <w:rFonts w:ascii="Arial Narrow" w:hAnsi="Arial Narrow" w:cs="Arial"/>
          <w:bCs/>
          <w:iCs/>
        </w:rPr>
      </w:pPr>
    </w:p>
    <w:p w:rsidR="008847F2" w:rsidP="008D5E5B" w:rsidRDefault="00373F1B" w14:paraId="4F518186" w14:textId="1693D26B">
      <w:pPr>
        <w:pStyle w:val="ListParagraph"/>
        <w:numPr>
          <w:ilvl w:val="0"/>
          <w:numId w:val="4"/>
        </w:numPr>
        <w:spacing w:after="60"/>
        <w:ind w:left="567" w:hanging="567"/>
        <w:contextualSpacing w:val="0"/>
        <w:rPr>
          <w:rFonts w:ascii="Arial Narrow" w:hAnsi="Arial Narrow" w:cs="Arial"/>
          <w:bCs/>
          <w:iCs/>
        </w:rPr>
      </w:pPr>
      <w:r>
        <w:rPr>
          <w:rFonts w:ascii="Arial Narrow" w:hAnsi="Arial Narrow" w:cs="Arial"/>
          <w:bCs/>
          <w:iCs/>
        </w:rPr>
        <w:t>The c</w:t>
      </w:r>
      <w:r w:rsidRPr="00373F1B">
        <w:rPr>
          <w:rFonts w:ascii="Arial Narrow" w:hAnsi="Arial Narrow" w:cs="Arial"/>
          <w:bCs/>
          <w:iCs/>
        </w:rPr>
        <w:t>onstruction noise</w:t>
      </w:r>
      <w:r w:rsidR="008847F2">
        <w:rPr>
          <w:rFonts w:ascii="Arial Narrow" w:hAnsi="Arial Narrow" w:cs="Arial"/>
          <w:bCs/>
          <w:iCs/>
        </w:rPr>
        <w:t xml:space="preserve"> standards</w:t>
      </w:r>
      <w:r w:rsidR="00F54024">
        <w:rPr>
          <w:rFonts w:ascii="Arial Narrow" w:hAnsi="Arial Narrow" w:cs="Arial"/>
          <w:bCs/>
          <w:iCs/>
        </w:rPr>
        <w:t xml:space="preserve"> (or limits)</w:t>
      </w:r>
      <w:r w:rsidR="008847F2">
        <w:rPr>
          <w:rStyle w:val="FootnoteReference"/>
          <w:rFonts w:ascii="Arial Narrow" w:hAnsi="Arial Narrow" w:cs="Arial"/>
          <w:bCs/>
          <w:iCs/>
        </w:rPr>
        <w:footnoteReference w:id="125"/>
      </w:r>
      <w:r w:rsidR="008847F2">
        <w:rPr>
          <w:rFonts w:ascii="Arial Narrow" w:hAnsi="Arial Narrow" w:cs="Arial"/>
          <w:bCs/>
          <w:iCs/>
        </w:rPr>
        <w:t xml:space="preserve"> are:</w:t>
      </w:r>
    </w:p>
    <w:p w:rsidRPr="008847F2" w:rsidR="008847F2" w:rsidRDefault="008847F2" w14:paraId="0BF25209" w14:textId="77777777">
      <w:pPr>
        <w:pStyle w:val="ListParagraph"/>
        <w:numPr>
          <w:ilvl w:val="0"/>
          <w:numId w:val="17"/>
        </w:numPr>
        <w:spacing w:after="60"/>
        <w:contextualSpacing w:val="0"/>
        <w:rPr>
          <w:rFonts w:ascii="Arial Narrow" w:hAnsi="Arial Narrow" w:cs="Arial"/>
          <w:bCs/>
          <w:iCs/>
          <w:lang w:val="en-US"/>
        </w:rPr>
      </w:pPr>
      <w:r w:rsidRPr="008847F2">
        <w:rPr>
          <w:rFonts w:ascii="Arial Narrow" w:hAnsi="Arial Narrow" w:cs="Arial"/>
          <w:bCs/>
          <w:iCs/>
          <w:lang w:val="en-US"/>
        </w:rPr>
        <w:t>Monday to Saturday 7:30am to 6pm: LAeq</w:t>
      </w:r>
      <w:r w:rsidRPr="008847F2">
        <w:rPr>
          <w:rFonts w:ascii="Arial Narrow" w:hAnsi="Arial Narrow" w:cs="Arial"/>
          <w:bCs/>
          <w:iCs/>
          <w:vertAlign w:val="superscript"/>
        </w:rPr>
        <w:footnoteReference w:id="126"/>
      </w:r>
      <w:r w:rsidRPr="008847F2">
        <w:rPr>
          <w:rFonts w:ascii="Arial Narrow" w:hAnsi="Arial Narrow" w:cs="Arial"/>
          <w:bCs/>
          <w:iCs/>
          <w:lang w:val="en-US"/>
        </w:rPr>
        <w:t xml:space="preserve"> 70dB and LAmax</w:t>
      </w:r>
      <w:r w:rsidRPr="008847F2">
        <w:rPr>
          <w:rFonts w:ascii="Arial Narrow" w:hAnsi="Arial Narrow" w:cs="Arial"/>
          <w:bCs/>
          <w:iCs/>
          <w:vertAlign w:val="superscript"/>
        </w:rPr>
        <w:footnoteReference w:id="127"/>
      </w:r>
      <w:r w:rsidRPr="008847F2">
        <w:rPr>
          <w:rFonts w:ascii="Arial Narrow" w:hAnsi="Arial Narrow" w:cs="Arial"/>
          <w:bCs/>
          <w:iCs/>
          <w:lang w:val="en-US"/>
        </w:rPr>
        <w:t xml:space="preserve"> 85dB</w:t>
      </w:r>
    </w:p>
    <w:p w:rsidRPr="008847F2" w:rsidR="008847F2" w:rsidRDefault="008847F2" w14:paraId="6A41D9E4" w14:textId="77777777">
      <w:pPr>
        <w:pStyle w:val="ListParagraph"/>
        <w:numPr>
          <w:ilvl w:val="0"/>
          <w:numId w:val="17"/>
        </w:numPr>
        <w:rPr>
          <w:rFonts w:ascii="Arial Narrow" w:hAnsi="Arial Narrow" w:cs="Arial"/>
          <w:bCs/>
          <w:iCs/>
          <w:lang w:val="en-US"/>
        </w:rPr>
      </w:pPr>
      <w:r w:rsidRPr="008847F2">
        <w:rPr>
          <w:rFonts w:ascii="Arial Narrow" w:hAnsi="Arial Narrow" w:cs="Arial"/>
          <w:bCs/>
          <w:iCs/>
          <w:lang w:val="en-US"/>
        </w:rPr>
        <w:t>Monday to Friday 6pm to 8pm: LAeq 65dB and LAmax 80dB</w:t>
      </w:r>
    </w:p>
    <w:p w:rsidRPr="008847F2" w:rsidR="008847F2" w:rsidP="008847F2" w:rsidRDefault="008847F2" w14:paraId="3D09B59A" w14:textId="77777777">
      <w:pPr>
        <w:pStyle w:val="ListParagraph"/>
        <w:rPr>
          <w:rFonts w:ascii="Arial Narrow" w:hAnsi="Arial Narrow" w:cs="Arial"/>
          <w:bCs/>
          <w:iCs/>
        </w:rPr>
      </w:pPr>
    </w:p>
    <w:p w:rsidRPr="00F54024" w:rsidR="008847F2" w:rsidP="00B56FE5" w:rsidRDefault="008847F2" w14:paraId="7A0A40DC" w14:textId="463A0352">
      <w:pPr>
        <w:pStyle w:val="ListParagraph"/>
        <w:numPr>
          <w:ilvl w:val="0"/>
          <w:numId w:val="4"/>
        </w:numPr>
        <w:ind w:left="567" w:hanging="567"/>
        <w:rPr>
          <w:rFonts w:ascii="Arial Narrow" w:hAnsi="Arial Narrow" w:cs="Arial"/>
          <w:bCs/>
          <w:iCs/>
        </w:rPr>
      </w:pPr>
      <w:r w:rsidRPr="008847F2">
        <w:rPr>
          <w:rFonts w:ascii="Arial Narrow" w:hAnsi="Arial Narrow" w:cs="Arial"/>
          <w:bCs/>
          <w:iCs/>
          <w:lang w:val="en-US"/>
        </w:rPr>
        <w:t xml:space="preserve">The District Plan does not include any standards to manage construction vibration. </w:t>
      </w:r>
      <w:r>
        <w:rPr>
          <w:rFonts w:ascii="Arial Narrow" w:hAnsi="Arial Narrow" w:cs="Arial"/>
          <w:bCs/>
          <w:iCs/>
          <w:lang w:val="en-US"/>
        </w:rPr>
        <w:t xml:space="preserve"> However, Mr Jacob recommended </w:t>
      </w:r>
      <w:r w:rsidRPr="008847F2">
        <w:rPr>
          <w:rFonts w:ascii="Arial Narrow" w:hAnsi="Arial Narrow" w:cs="Arial"/>
          <w:bCs/>
          <w:iCs/>
          <w:lang w:val="en-US"/>
        </w:rPr>
        <w:t xml:space="preserve">construction vibration limits for </w:t>
      </w:r>
      <w:r>
        <w:rPr>
          <w:rFonts w:ascii="Arial Narrow" w:hAnsi="Arial Narrow" w:cs="Arial"/>
          <w:bCs/>
          <w:iCs/>
          <w:lang w:val="en-US"/>
        </w:rPr>
        <w:t xml:space="preserve">the </w:t>
      </w:r>
      <w:r w:rsidRPr="008847F2">
        <w:rPr>
          <w:rFonts w:ascii="Arial Narrow" w:hAnsi="Arial Narrow" w:cs="Arial"/>
          <w:bCs/>
          <w:iCs/>
          <w:lang w:val="en-US"/>
        </w:rPr>
        <w:t>protection of both amenity and structures in accordance with international standards</w:t>
      </w:r>
      <w:r w:rsidR="00134A34">
        <w:rPr>
          <w:rStyle w:val="FootnoteReference"/>
          <w:rFonts w:ascii="Arial Narrow" w:hAnsi="Arial Narrow" w:cs="Arial"/>
          <w:bCs/>
          <w:iCs/>
          <w:lang w:val="en-US"/>
        </w:rPr>
        <w:footnoteReference w:id="128"/>
      </w:r>
      <w:r w:rsidRPr="008847F2">
        <w:rPr>
          <w:rFonts w:ascii="Arial Narrow" w:hAnsi="Arial Narrow" w:cs="Arial"/>
          <w:bCs/>
          <w:iCs/>
          <w:lang w:val="en-US"/>
        </w:rPr>
        <w:t xml:space="preserve"> commonly used in New Zealand</w:t>
      </w:r>
      <w:r>
        <w:rPr>
          <w:rFonts w:ascii="Arial Narrow" w:hAnsi="Arial Narrow" w:cs="Arial"/>
          <w:bCs/>
          <w:iCs/>
          <w:lang w:val="en-US"/>
        </w:rPr>
        <w:t>.</w:t>
      </w:r>
      <w:r w:rsidR="00134A34">
        <w:rPr>
          <w:rFonts w:ascii="Arial Narrow" w:hAnsi="Arial Narrow" w:cs="Arial"/>
          <w:bCs/>
          <w:iCs/>
          <w:lang w:val="en-US"/>
        </w:rPr>
        <w:t xml:space="preserve">  Mr Jacobs advised that n</w:t>
      </w:r>
      <w:r w:rsidRPr="00134A34" w:rsidR="00134A34">
        <w:rPr>
          <w:rFonts w:ascii="Arial Narrow" w:hAnsi="Arial Narrow" w:cs="Arial"/>
          <w:bCs/>
          <w:iCs/>
          <w:lang w:val="en-US"/>
        </w:rPr>
        <w:t>oise and vibration levels c</w:t>
      </w:r>
      <w:r w:rsidR="00F54024">
        <w:rPr>
          <w:rFonts w:ascii="Arial Narrow" w:hAnsi="Arial Narrow" w:cs="Arial"/>
          <w:bCs/>
          <w:iCs/>
          <w:lang w:val="en-US"/>
        </w:rPr>
        <w:t>ould</w:t>
      </w:r>
      <w:r w:rsidRPr="00134A34" w:rsidR="00134A34">
        <w:rPr>
          <w:rFonts w:ascii="Arial Narrow" w:hAnsi="Arial Narrow" w:cs="Arial"/>
          <w:bCs/>
          <w:iCs/>
          <w:lang w:val="en-US"/>
        </w:rPr>
        <w:t xml:space="preserve"> readily be managed to comply with all applicable limits (including vibration limits</w:t>
      </w:r>
      <w:r w:rsidR="00134A34">
        <w:rPr>
          <w:rFonts w:ascii="Arial Narrow" w:hAnsi="Arial Narrow" w:cs="Arial"/>
          <w:bCs/>
          <w:iCs/>
          <w:lang w:val="en-US"/>
        </w:rPr>
        <w:t>)</w:t>
      </w:r>
      <w:r w:rsidRPr="00134A34" w:rsidR="00134A34">
        <w:rPr>
          <w:rFonts w:ascii="Arial Narrow" w:hAnsi="Arial Narrow" w:cs="Arial"/>
          <w:bCs/>
          <w:iCs/>
          <w:lang w:val="en-US"/>
        </w:rPr>
        <w:t xml:space="preserve"> at all receivers </w:t>
      </w:r>
      <w:r w:rsidRPr="00134A34" w:rsidR="00134A34">
        <w:rPr>
          <w:rFonts w:ascii="Arial Narrow" w:hAnsi="Arial Narrow" w:cs="Arial"/>
          <w:bCs/>
          <w:iCs/>
          <w:lang w:val="en-US"/>
        </w:rPr>
        <w:t xml:space="preserve">during all works provided the requirements of </w:t>
      </w:r>
      <w:r w:rsidR="00134A34">
        <w:rPr>
          <w:rFonts w:ascii="Arial Narrow" w:hAnsi="Arial Narrow" w:cs="Arial"/>
          <w:bCs/>
          <w:iCs/>
          <w:lang w:val="en-US"/>
        </w:rPr>
        <w:t>a Construction Noise and Vibration Management Plan (</w:t>
      </w:r>
      <w:r w:rsidRPr="00134A34" w:rsidR="00134A34">
        <w:rPr>
          <w:rFonts w:ascii="Arial Narrow" w:hAnsi="Arial Narrow" w:cs="Arial"/>
          <w:bCs/>
          <w:iCs/>
          <w:lang w:val="en-US"/>
        </w:rPr>
        <w:t>CNVMP</w:t>
      </w:r>
      <w:r w:rsidR="00134A34">
        <w:rPr>
          <w:rFonts w:ascii="Arial Narrow" w:hAnsi="Arial Narrow" w:cs="Arial"/>
          <w:bCs/>
          <w:iCs/>
          <w:lang w:val="en-US"/>
        </w:rPr>
        <w:t>)</w:t>
      </w:r>
      <w:r w:rsidRPr="00134A34" w:rsidR="00134A34">
        <w:rPr>
          <w:rFonts w:ascii="Arial Narrow" w:hAnsi="Arial Narrow" w:cs="Arial"/>
          <w:bCs/>
          <w:iCs/>
          <w:lang w:val="en-US"/>
        </w:rPr>
        <w:t xml:space="preserve"> </w:t>
      </w:r>
      <w:r w:rsidR="00134A34">
        <w:rPr>
          <w:rFonts w:ascii="Arial Narrow" w:hAnsi="Arial Narrow" w:cs="Arial"/>
          <w:bCs/>
          <w:iCs/>
          <w:lang w:val="en-US"/>
        </w:rPr>
        <w:t xml:space="preserve">were </w:t>
      </w:r>
      <w:r w:rsidRPr="00134A34" w:rsidR="00134A34">
        <w:rPr>
          <w:rFonts w:ascii="Arial Narrow" w:hAnsi="Arial Narrow" w:cs="Arial"/>
          <w:bCs/>
          <w:iCs/>
          <w:lang w:val="en-US"/>
        </w:rPr>
        <w:t xml:space="preserve">adhered to and all best practice measures </w:t>
      </w:r>
      <w:r w:rsidR="00134A34">
        <w:rPr>
          <w:rFonts w:ascii="Arial Narrow" w:hAnsi="Arial Narrow" w:cs="Arial"/>
          <w:bCs/>
          <w:iCs/>
          <w:lang w:val="en-US"/>
        </w:rPr>
        <w:t>were</w:t>
      </w:r>
      <w:r w:rsidRPr="00134A34" w:rsidR="00134A34">
        <w:rPr>
          <w:rFonts w:ascii="Arial Narrow" w:hAnsi="Arial Narrow" w:cs="Arial"/>
          <w:bCs/>
          <w:iCs/>
          <w:lang w:val="en-US"/>
        </w:rPr>
        <w:t xml:space="preserve"> followed</w:t>
      </w:r>
      <w:r w:rsidR="00F54024">
        <w:rPr>
          <w:rStyle w:val="FootnoteReference"/>
          <w:rFonts w:ascii="Arial Narrow" w:hAnsi="Arial Narrow" w:cs="Arial"/>
          <w:bCs/>
          <w:iCs/>
          <w:lang w:val="en-US"/>
        </w:rPr>
        <w:footnoteReference w:id="129"/>
      </w:r>
      <w:r w:rsidR="00134A34">
        <w:rPr>
          <w:rFonts w:ascii="Arial Narrow" w:hAnsi="Arial Narrow" w:cs="Arial"/>
          <w:bCs/>
          <w:iCs/>
          <w:lang w:val="en-US"/>
        </w:rPr>
        <w:t>.</w:t>
      </w:r>
    </w:p>
    <w:p w:rsidRPr="00F54024" w:rsidR="00F54024" w:rsidP="00F54024" w:rsidRDefault="00F54024" w14:paraId="3B7658D0" w14:textId="77777777">
      <w:pPr>
        <w:pStyle w:val="ListParagraph"/>
        <w:ind w:left="567" w:firstLine="0"/>
        <w:rPr>
          <w:rFonts w:ascii="Arial Narrow" w:hAnsi="Arial Narrow" w:cs="Arial"/>
          <w:bCs/>
          <w:iCs/>
        </w:rPr>
      </w:pPr>
    </w:p>
    <w:p w:rsidR="00B67138" w:rsidP="008C4E61" w:rsidRDefault="00F54024" w14:paraId="3BDFF13E" w14:textId="0F495FF6">
      <w:pPr>
        <w:pStyle w:val="ListParagraph"/>
        <w:numPr>
          <w:ilvl w:val="0"/>
          <w:numId w:val="4"/>
        </w:numPr>
        <w:ind w:left="567" w:hanging="567"/>
        <w:rPr>
          <w:rFonts w:ascii="Arial Narrow" w:hAnsi="Arial Narrow" w:cs="Arial"/>
          <w:bCs/>
          <w:iCs/>
        </w:rPr>
      </w:pPr>
      <w:r>
        <w:rPr>
          <w:rFonts w:ascii="Arial Narrow" w:hAnsi="Arial Narrow" w:cs="Arial"/>
          <w:bCs/>
          <w:iCs/>
        </w:rPr>
        <w:t>Mr Runcie, t</w:t>
      </w:r>
      <w:r w:rsidRPr="008C4E61" w:rsidR="00B67138">
        <w:rPr>
          <w:rFonts w:ascii="Arial Narrow" w:hAnsi="Arial Narrow" w:cs="Arial"/>
          <w:bCs/>
          <w:iCs/>
        </w:rPr>
        <w:t xml:space="preserve">he SLR peer review </w:t>
      </w:r>
      <w:r>
        <w:rPr>
          <w:rFonts w:ascii="Arial Narrow" w:hAnsi="Arial Narrow" w:cs="Arial"/>
          <w:bCs/>
          <w:iCs/>
        </w:rPr>
        <w:t xml:space="preserve">author, </w:t>
      </w:r>
      <w:r w:rsidRPr="008C4E61" w:rsidR="00B67138">
        <w:rPr>
          <w:rFonts w:ascii="Arial Narrow" w:hAnsi="Arial Narrow" w:cs="Arial"/>
          <w:bCs/>
          <w:iCs/>
        </w:rPr>
        <w:t xml:space="preserve">advised that based on the distance from the Site to neighbouring properties, well-managed construction works would not be expected to exceed the relevant </w:t>
      </w:r>
      <w:r w:rsidRPr="008C4E61" w:rsidR="008C4E61">
        <w:rPr>
          <w:rFonts w:ascii="Arial Narrow" w:hAnsi="Arial Narrow" w:cs="Arial"/>
          <w:bCs/>
          <w:iCs/>
        </w:rPr>
        <w:t xml:space="preserve">NZS 6803: 1999 </w:t>
      </w:r>
      <w:r w:rsidRPr="008C4E61" w:rsidR="008C4E61">
        <w:rPr>
          <w:rFonts w:ascii="Arial Narrow" w:hAnsi="Arial Narrow" w:cs="Arial"/>
          <w:bCs/>
          <w:i/>
          <w:iCs/>
        </w:rPr>
        <w:t xml:space="preserve">Acoustics – Construction noise </w:t>
      </w:r>
      <w:r w:rsidRPr="008C4E61" w:rsidR="00B67138">
        <w:rPr>
          <w:rFonts w:ascii="Arial Narrow" w:hAnsi="Arial Narrow" w:cs="Arial"/>
          <w:bCs/>
          <w:iCs/>
        </w:rPr>
        <w:t>limits.</w:t>
      </w:r>
      <w:r w:rsidRPr="008C4E61" w:rsidR="008C4E61">
        <w:rPr>
          <w:rFonts w:ascii="Arial Narrow" w:hAnsi="Arial Narrow" w:cs="Arial"/>
          <w:bCs/>
          <w:iCs/>
        </w:rPr>
        <w:t xml:space="preserve">  </w:t>
      </w:r>
      <w:r>
        <w:rPr>
          <w:rFonts w:ascii="Arial Narrow" w:hAnsi="Arial Narrow" w:cs="Arial"/>
          <w:bCs/>
          <w:iCs/>
        </w:rPr>
        <w:t xml:space="preserve">He </w:t>
      </w:r>
      <w:r w:rsidRPr="008C4E61" w:rsidR="008C4E61">
        <w:rPr>
          <w:rFonts w:ascii="Arial Narrow" w:hAnsi="Arial Narrow" w:cs="Arial"/>
          <w:bCs/>
          <w:iCs/>
        </w:rPr>
        <w:t xml:space="preserve">also concluded </w:t>
      </w:r>
      <w:r>
        <w:rPr>
          <w:rFonts w:ascii="Arial Narrow" w:hAnsi="Arial Narrow" w:cs="Arial"/>
          <w:bCs/>
          <w:iCs/>
        </w:rPr>
        <w:t xml:space="preserve">that </w:t>
      </w:r>
      <w:r w:rsidRPr="008C4E61" w:rsidR="008C4E61">
        <w:rPr>
          <w:rFonts w:ascii="Arial Narrow" w:hAnsi="Arial Narrow" w:cs="Arial"/>
          <w:bCs/>
          <w:iCs/>
        </w:rPr>
        <w:t xml:space="preserve">well-managed works would not be expected to generate significant levels of vibration at </w:t>
      </w:r>
      <w:r>
        <w:rPr>
          <w:rFonts w:ascii="Arial Narrow" w:hAnsi="Arial Narrow" w:cs="Arial"/>
          <w:bCs/>
          <w:iCs/>
        </w:rPr>
        <w:t xml:space="preserve">those </w:t>
      </w:r>
      <w:r w:rsidRPr="008C4E61" w:rsidR="008C4E61">
        <w:rPr>
          <w:rFonts w:ascii="Arial Narrow" w:hAnsi="Arial Narrow" w:cs="Arial"/>
          <w:bCs/>
          <w:iCs/>
        </w:rPr>
        <w:t xml:space="preserve">receivers.  </w:t>
      </w:r>
      <w:r>
        <w:rPr>
          <w:rFonts w:ascii="Arial Narrow" w:hAnsi="Arial Narrow" w:cs="Arial"/>
          <w:bCs/>
          <w:iCs/>
        </w:rPr>
        <w:t>Mr Runcie</w:t>
      </w:r>
      <w:r w:rsidRPr="008C4E61" w:rsidR="008C4E61">
        <w:rPr>
          <w:rFonts w:ascii="Arial Narrow" w:hAnsi="Arial Narrow" w:cs="Arial"/>
          <w:bCs/>
          <w:iCs/>
        </w:rPr>
        <w:t xml:space="preserve"> noted that mitigation options to control noise and vibration </w:t>
      </w:r>
      <w:r w:rsidR="00645344">
        <w:rPr>
          <w:rFonts w:ascii="Arial Narrow" w:hAnsi="Arial Narrow" w:cs="Arial"/>
          <w:bCs/>
          <w:iCs/>
        </w:rPr>
        <w:t>were</w:t>
      </w:r>
      <w:r w:rsidRPr="008C4E61" w:rsidR="008C4E61">
        <w:rPr>
          <w:rFonts w:ascii="Arial Narrow" w:hAnsi="Arial Narrow" w:cs="Arial"/>
          <w:bCs/>
          <w:iCs/>
        </w:rPr>
        <w:t xml:space="preserve"> set out in Section 11 of the draft CNVMP</w:t>
      </w:r>
      <w:r w:rsidR="008C4E61">
        <w:rPr>
          <w:rFonts w:ascii="Arial Narrow" w:hAnsi="Arial Narrow" w:cs="Arial"/>
          <w:bCs/>
          <w:iCs/>
        </w:rPr>
        <w:t xml:space="preserve"> </w:t>
      </w:r>
      <w:r w:rsidRPr="008C4E61" w:rsidR="008C4E61">
        <w:rPr>
          <w:rFonts w:ascii="Arial Narrow" w:hAnsi="Arial Narrow" w:cs="Arial"/>
          <w:bCs/>
          <w:iCs/>
        </w:rPr>
        <w:t xml:space="preserve">including time restrictions, equipment size restrictions and monitoring. </w:t>
      </w:r>
      <w:r w:rsidR="008C4E61">
        <w:rPr>
          <w:rFonts w:ascii="Arial Narrow" w:hAnsi="Arial Narrow" w:cs="Arial"/>
          <w:bCs/>
          <w:iCs/>
        </w:rPr>
        <w:t xml:space="preserve"> </w:t>
      </w:r>
      <w:r>
        <w:rPr>
          <w:rFonts w:ascii="Arial Narrow" w:hAnsi="Arial Narrow" w:cs="Arial"/>
          <w:bCs/>
          <w:iCs/>
        </w:rPr>
        <w:t xml:space="preserve">He </w:t>
      </w:r>
      <w:r w:rsidR="008C4E61">
        <w:rPr>
          <w:rFonts w:ascii="Arial Narrow" w:hAnsi="Arial Narrow" w:cs="Arial"/>
          <w:bCs/>
          <w:iCs/>
        </w:rPr>
        <w:t xml:space="preserve">considered </w:t>
      </w:r>
      <w:r>
        <w:rPr>
          <w:rFonts w:ascii="Arial Narrow" w:hAnsi="Arial Narrow" w:cs="Arial"/>
          <w:bCs/>
          <w:iCs/>
        </w:rPr>
        <w:t xml:space="preserve">the </w:t>
      </w:r>
      <w:r w:rsidR="008C4E61">
        <w:rPr>
          <w:rFonts w:ascii="Arial Narrow" w:hAnsi="Arial Narrow" w:cs="Arial"/>
          <w:bCs/>
          <w:iCs/>
        </w:rPr>
        <w:t>i</w:t>
      </w:r>
      <w:r w:rsidRPr="008C4E61" w:rsidR="008C4E61">
        <w:rPr>
          <w:rFonts w:ascii="Arial Narrow" w:hAnsi="Arial Narrow" w:cs="Arial"/>
          <w:bCs/>
          <w:iCs/>
        </w:rPr>
        <w:t>mplementation of th</w:t>
      </w:r>
      <w:r w:rsidR="008C4E61">
        <w:rPr>
          <w:rFonts w:ascii="Arial Narrow" w:hAnsi="Arial Narrow" w:cs="Arial"/>
          <w:bCs/>
          <w:iCs/>
        </w:rPr>
        <w:t>o</w:t>
      </w:r>
      <w:r w:rsidRPr="008C4E61" w:rsidR="008C4E61">
        <w:rPr>
          <w:rFonts w:ascii="Arial Narrow" w:hAnsi="Arial Narrow" w:cs="Arial"/>
          <w:bCs/>
          <w:iCs/>
        </w:rPr>
        <w:t xml:space="preserve">se measures, along with others which may be identified when a contractor has been appointed and specific equipment for use on </w:t>
      </w:r>
      <w:r w:rsidR="008C4E61">
        <w:rPr>
          <w:rFonts w:ascii="Arial Narrow" w:hAnsi="Arial Narrow" w:cs="Arial"/>
          <w:bCs/>
          <w:iCs/>
        </w:rPr>
        <w:t>the S</w:t>
      </w:r>
      <w:r w:rsidRPr="008C4E61" w:rsidR="008C4E61">
        <w:rPr>
          <w:rFonts w:ascii="Arial Narrow" w:hAnsi="Arial Narrow" w:cs="Arial"/>
          <w:bCs/>
          <w:iCs/>
        </w:rPr>
        <w:t>ite is known, can be considered the best practicable option to control noise and vibration</w:t>
      </w:r>
      <w:r w:rsidR="008C4E61">
        <w:rPr>
          <w:rFonts w:ascii="Arial Narrow" w:hAnsi="Arial Narrow" w:cs="Arial"/>
          <w:bCs/>
          <w:iCs/>
        </w:rPr>
        <w:t>.</w:t>
      </w:r>
    </w:p>
    <w:p w:rsidRPr="00895469" w:rsidR="00895469" w:rsidP="00895469" w:rsidRDefault="00895469" w14:paraId="3C8AD629" w14:textId="77777777">
      <w:pPr>
        <w:pStyle w:val="ListParagraph"/>
        <w:rPr>
          <w:rFonts w:ascii="Arial Narrow" w:hAnsi="Arial Narrow" w:cs="Arial"/>
          <w:bCs/>
          <w:iCs/>
        </w:rPr>
      </w:pPr>
    </w:p>
    <w:p w:rsidR="00895469" w:rsidP="008C4E61" w:rsidRDefault="00895469" w14:paraId="5637FA51" w14:textId="5D33F28B">
      <w:pPr>
        <w:pStyle w:val="ListParagraph"/>
        <w:numPr>
          <w:ilvl w:val="0"/>
          <w:numId w:val="4"/>
        </w:numPr>
        <w:ind w:left="567" w:hanging="567"/>
        <w:rPr>
          <w:rFonts w:ascii="Arial Narrow" w:hAnsi="Arial Narrow" w:cs="Arial"/>
          <w:bCs/>
          <w:iCs/>
        </w:rPr>
      </w:pPr>
      <w:r>
        <w:rPr>
          <w:rFonts w:ascii="Arial Narrow" w:hAnsi="Arial Narrow" w:cs="Arial"/>
          <w:bCs/>
          <w:iCs/>
        </w:rPr>
        <w:t>Regarding vibration from trucks on TPR, we agree with Mr Pilkington</w:t>
      </w:r>
      <w:r w:rsidR="00D32C28">
        <w:rPr>
          <w:rStyle w:val="FootnoteReference"/>
          <w:rFonts w:ascii="Arial Narrow" w:hAnsi="Arial Narrow" w:cs="Arial"/>
          <w:bCs/>
          <w:iCs/>
        </w:rPr>
        <w:footnoteReference w:id="130"/>
      </w:r>
      <w:r>
        <w:rPr>
          <w:rFonts w:ascii="Arial Narrow" w:hAnsi="Arial Narrow" w:cs="Arial"/>
          <w:bCs/>
          <w:iCs/>
        </w:rPr>
        <w:t xml:space="preserve"> that </w:t>
      </w:r>
      <w:r w:rsidRPr="00D32C28" w:rsidR="00D32C28">
        <w:rPr>
          <w:rFonts w:ascii="Arial Narrow" w:hAnsi="Arial Narrow" w:cs="Arial"/>
          <w:bCs/>
          <w:iCs/>
        </w:rPr>
        <w:t>is driven by the state of the road itself rather than the trucks or why they are travelling. If the road is well maintained</w:t>
      </w:r>
      <w:r w:rsidR="00D32C28">
        <w:rPr>
          <w:rFonts w:ascii="Arial Narrow" w:hAnsi="Arial Narrow" w:cs="Arial"/>
          <w:bCs/>
          <w:iCs/>
        </w:rPr>
        <w:t xml:space="preserve"> </w:t>
      </w:r>
      <w:r w:rsidRPr="00D32C28" w:rsidR="00D32C28">
        <w:rPr>
          <w:rFonts w:ascii="Arial Narrow" w:hAnsi="Arial Narrow" w:cs="Arial"/>
          <w:bCs/>
          <w:iCs/>
        </w:rPr>
        <w:t>then vibration should not be an issue irrespective of the volume of the trucks</w:t>
      </w:r>
      <w:r w:rsidR="00D32C28">
        <w:rPr>
          <w:rFonts w:ascii="Arial Narrow" w:hAnsi="Arial Narrow" w:cs="Arial"/>
          <w:bCs/>
          <w:iCs/>
        </w:rPr>
        <w:t>.</w:t>
      </w:r>
    </w:p>
    <w:p w:rsidRPr="0090362A" w:rsidR="0090362A" w:rsidP="0090362A" w:rsidRDefault="0090362A" w14:paraId="30CAB590" w14:textId="77777777">
      <w:pPr>
        <w:pStyle w:val="ListParagraph"/>
        <w:rPr>
          <w:rFonts w:ascii="Arial Narrow" w:hAnsi="Arial Narrow" w:cs="Arial"/>
          <w:bCs/>
          <w:iCs/>
        </w:rPr>
      </w:pPr>
    </w:p>
    <w:p w:rsidR="0090362A" w:rsidP="008C4E61" w:rsidRDefault="0090362A" w14:paraId="26A8B23E" w14:textId="2A60A668">
      <w:pPr>
        <w:pStyle w:val="ListParagraph"/>
        <w:numPr>
          <w:ilvl w:val="0"/>
          <w:numId w:val="4"/>
        </w:numPr>
        <w:ind w:left="567" w:hanging="567"/>
        <w:rPr>
          <w:rFonts w:ascii="Arial Narrow" w:hAnsi="Arial Narrow" w:cs="Arial"/>
          <w:bCs/>
          <w:iCs/>
        </w:rPr>
      </w:pPr>
      <w:r>
        <w:rPr>
          <w:rFonts w:ascii="Arial Narrow" w:hAnsi="Arial Narrow" w:cs="Arial"/>
          <w:bCs/>
          <w:iCs/>
        </w:rPr>
        <w:t xml:space="preserve">We understand that </w:t>
      </w:r>
      <w:r w:rsidRPr="0090362A">
        <w:rPr>
          <w:rFonts w:ascii="Arial Narrow" w:hAnsi="Arial Narrow" w:cs="Arial"/>
          <w:bCs/>
          <w:iCs/>
        </w:rPr>
        <w:t>Ms Perring</w:t>
      </w:r>
      <w:r w:rsidRPr="0090362A">
        <w:rPr>
          <w:rFonts w:ascii="Arial Narrow" w:hAnsi="Arial Narrow" w:cs="Arial"/>
          <w:bCs/>
          <w:iCs/>
          <w:vertAlign w:val="superscript"/>
        </w:rPr>
        <w:footnoteReference w:id="131"/>
      </w:r>
      <w:r w:rsidRPr="0090362A">
        <w:rPr>
          <w:rFonts w:ascii="Arial Narrow" w:hAnsi="Arial Narrow" w:cs="Arial"/>
          <w:bCs/>
          <w:iCs/>
        </w:rPr>
        <w:t xml:space="preserve"> concluded that, subject to the mitigation proposed by </w:t>
      </w:r>
      <w:r w:rsidR="000E3C10">
        <w:rPr>
          <w:rFonts w:ascii="Arial Narrow" w:hAnsi="Arial Narrow" w:cs="Arial"/>
          <w:bCs/>
          <w:iCs/>
        </w:rPr>
        <w:t>TPIL</w:t>
      </w:r>
      <w:r w:rsidRPr="0090362A">
        <w:rPr>
          <w:rFonts w:ascii="Arial Narrow" w:hAnsi="Arial Narrow" w:cs="Arial"/>
          <w:bCs/>
          <w:iCs/>
        </w:rPr>
        <w:t xml:space="preserve">, the effects of </w:t>
      </w:r>
      <w:r>
        <w:rPr>
          <w:rFonts w:ascii="Arial Narrow" w:hAnsi="Arial Narrow" w:cs="Arial"/>
          <w:bCs/>
          <w:iCs/>
        </w:rPr>
        <w:t>construction</w:t>
      </w:r>
      <w:r w:rsidRPr="0090362A">
        <w:rPr>
          <w:rFonts w:ascii="Arial Narrow" w:hAnsi="Arial Narrow" w:cs="Arial"/>
          <w:bCs/>
          <w:iCs/>
        </w:rPr>
        <w:t xml:space="preserve"> noise were likely to be no more than minor</w:t>
      </w:r>
    </w:p>
    <w:p w:rsidRPr="008C4E61" w:rsidR="008C4E61" w:rsidP="008C4E61" w:rsidRDefault="008C4E61" w14:paraId="3A1DDDAD" w14:textId="77777777">
      <w:pPr>
        <w:pStyle w:val="ListParagraph"/>
        <w:ind w:left="567" w:hanging="567"/>
        <w:rPr>
          <w:rFonts w:ascii="Arial Narrow" w:hAnsi="Arial Narrow" w:cs="Arial"/>
          <w:bCs/>
          <w:iCs/>
        </w:rPr>
      </w:pPr>
    </w:p>
    <w:p w:rsidR="008C4E61" w:rsidP="008C4E61" w:rsidRDefault="008C4E61" w14:paraId="43193BF4" w14:textId="243C92FB">
      <w:pPr>
        <w:pStyle w:val="ListParagraph"/>
        <w:numPr>
          <w:ilvl w:val="0"/>
          <w:numId w:val="4"/>
        </w:numPr>
        <w:ind w:left="567" w:hanging="567"/>
        <w:rPr>
          <w:rFonts w:ascii="Arial Narrow" w:hAnsi="Arial Narrow" w:cs="Arial"/>
          <w:bCs/>
          <w:iCs/>
        </w:rPr>
      </w:pPr>
      <w:r>
        <w:rPr>
          <w:rFonts w:ascii="Arial Narrow" w:hAnsi="Arial Narrow" w:cs="Arial"/>
          <w:bCs/>
          <w:iCs/>
        </w:rPr>
        <w:t xml:space="preserve">On the evidence we are satisfied the adverse effects of construction noise and vibration </w:t>
      </w:r>
      <w:r w:rsidR="008C23DF">
        <w:rPr>
          <w:rFonts w:ascii="Arial Narrow" w:hAnsi="Arial Narrow" w:cs="Arial"/>
          <w:bCs/>
          <w:iCs/>
        </w:rPr>
        <w:t xml:space="preserve">arising from the TPIL proposal </w:t>
      </w:r>
      <w:r>
        <w:rPr>
          <w:rFonts w:ascii="Arial Narrow" w:hAnsi="Arial Narrow" w:cs="Arial"/>
          <w:bCs/>
          <w:iCs/>
        </w:rPr>
        <w:t>will be no more than minor.</w:t>
      </w:r>
    </w:p>
    <w:p w:rsidRPr="0089376C" w:rsidR="001124CE" w:rsidP="001124CE" w:rsidRDefault="001124CE" w14:paraId="0C24F020" w14:textId="77777777">
      <w:pPr>
        <w:pStyle w:val="Heading4"/>
        <w:ind w:left="851" w:hanging="851"/>
        <w:rPr>
          <w:rFonts w:ascii="Arial Narrow" w:hAnsi="Arial Narrow"/>
          <w:i/>
          <w:iCs/>
          <w:lang w:val="en-US"/>
        </w:rPr>
      </w:pPr>
      <w:r w:rsidRPr="0089376C">
        <w:rPr>
          <w:rFonts w:ascii="Arial Narrow" w:hAnsi="Arial Narrow"/>
          <w:i/>
          <w:iCs/>
          <w:lang w:val="en-US"/>
        </w:rPr>
        <w:t>5.3.</w:t>
      </w:r>
      <w:r>
        <w:rPr>
          <w:rFonts w:ascii="Arial Narrow" w:hAnsi="Arial Narrow"/>
          <w:i/>
          <w:iCs/>
          <w:lang w:val="en-US"/>
        </w:rPr>
        <w:t>10</w:t>
      </w:r>
      <w:r w:rsidRPr="0089376C">
        <w:rPr>
          <w:rFonts w:ascii="Arial Narrow" w:hAnsi="Arial Narrow"/>
          <w:i/>
          <w:iCs/>
          <w:lang w:val="en-US"/>
        </w:rPr>
        <w:t>.</w:t>
      </w:r>
      <w:r>
        <w:rPr>
          <w:rFonts w:ascii="Arial Narrow" w:hAnsi="Arial Narrow"/>
          <w:i/>
          <w:iCs/>
          <w:lang w:val="en-US"/>
        </w:rPr>
        <w:t>2</w:t>
      </w:r>
      <w:r w:rsidRPr="0089376C">
        <w:rPr>
          <w:rFonts w:ascii="Arial Narrow" w:hAnsi="Arial Narrow"/>
          <w:i/>
          <w:iCs/>
          <w:lang w:val="en-US"/>
        </w:rPr>
        <w:tab/>
      </w:r>
      <w:r>
        <w:rPr>
          <w:rFonts w:ascii="Arial Narrow" w:hAnsi="Arial Narrow"/>
          <w:i/>
          <w:iCs/>
          <w:lang w:val="en-US"/>
        </w:rPr>
        <w:t>Operational Noise</w:t>
      </w:r>
    </w:p>
    <w:p w:rsidRPr="001124CE" w:rsidR="001124CE" w:rsidP="001124CE" w:rsidRDefault="001124CE" w14:paraId="23D54F77" w14:textId="77777777">
      <w:pPr>
        <w:pStyle w:val="ListParagraph"/>
        <w:numPr>
          <w:ilvl w:val="0"/>
          <w:numId w:val="4"/>
        </w:numPr>
        <w:ind w:left="720" w:hanging="720"/>
        <w:rPr>
          <w:rFonts w:ascii="Arial Narrow" w:hAnsi="Arial Narrow" w:cs="Arial"/>
          <w:bCs/>
          <w:iCs/>
        </w:rPr>
      </w:pPr>
      <w:bookmarkStart w:name="_Hlk195706257" w:id="42"/>
      <w:r w:rsidRPr="001124CE">
        <w:rPr>
          <w:rFonts w:ascii="Arial Narrow" w:hAnsi="Arial Narrow" w:cs="Arial"/>
          <w:bCs/>
          <w:iCs/>
        </w:rPr>
        <w:t>Operational noise limits for the Rural and Industrial zones are set out in section 4C.1.3.2 of the District Plan:</w:t>
      </w:r>
    </w:p>
    <w:p w:rsidRPr="001124CE" w:rsidR="001124CE" w:rsidP="001124CE" w:rsidRDefault="001124CE" w14:paraId="0C995C4A" w14:textId="77777777">
      <w:pPr>
        <w:pStyle w:val="ListParagraph"/>
        <w:ind w:left="1440" w:firstLine="0"/>
        <w:rPr>
          <w:rFonts w:ascii="Arial Narrow" w:hAnsi="Arial Narrow" w:cs="Arial"/>
          <w:b/>
          <w:iCs/>
        </w:rPr>
      </w:pPr>
      <w:r w:rsidRPr="001124CE">
        <w:rPr>
          <w:rFonts w:ascii="Arial Narrow" w:hAnsi="Arial Narrow" w:cs="Arial"/>
          <w:b/>
          <w:iCs/>
        </w:rPr>
        <w:t xml:space="preserve">Industrial: </w:t>
      </w:r>
    </w:p>
    <w:p w:rsidRPr="001124CE" w:rsidR="001124CE" w:rsidP="001124CE" w:rsidRDefault="001124CE" w14:paraId="72764B7C" w14:textId="0891B746">
      <w:pPr>
        <w:pStyle w:val="ListParagraph"/>
        <w:ind w:left="1440" w:firstLine="0"/>
        <w:rPr>
          <w:rFonts w:ascii="Arial Narrow" w:hAnsi="Arial Narrow" w:cs="Arial"/>
          <w:bCs/>
          <w:iCs/>
        </w:rPr>
      </w:pPr>
      <w:r w:rsidRPr="001124CE">
        <w:rPr>
          <w:rFonts w:ascii="Arial Narrow" w:hAnsi="Arial Narrow" w:cs="Arial"/>
          <w:bCs/>
          <w:iCs/>
        </w:rPr>
        <w:t>Daytime 7am to 10pm: LAeq 65dB; and</w:t>
      </w:r>
    </w:p>
    <w:p w:rsidRPr="001124CE" w:rsidR="001124CE" w:rsidP="001124CE" w:rsidRDefault="001124CE" w14:paraId="3F3AD4A0" w14:textId="77777777">
      <w:pPr>
        <w:pStyle w:val="ListParagraph"/>
        <w:ind w:left="1440" w:firstLine="0"/>
        <w:rPr>
          <w:rFonts w:ascii="Arial Narrow" w:hAnsi="Arial Narrow" w:cs="Arial"/>
          <w:bCs/>
          <w:iCs/>
        </w:rPr>
      </w:pPr>
      <w:r w:rsidRPr="001124CE">
        <w:rPr>
          <w:rFonts w:ascii="Arial Narrow" w:hAnsi="Arial Narrow" w:cs="Arial"/>
          <w:bCs/>
          <w:iCs/>
        </w:rPr>
        <w:t>Nighttime 10pm to 7am: LAeq 65dB and LAmax 85dB</w:t>
      </w:r>
    </w:p>
    <w:p w:rsidRPr="001124CE" w:rsidR="001124CE" w:rsidP="001124CE" w:rsidRDefault="001124CE" w14:paraId="2CD88494" w14:textId="77777777">
      <w:pPr>
        <w:pStyle w:val="ListParagraph"/>
        <w:ind w:left="1440" w:firstLine="0"/>
        <w:rPr>
          <w:rFonts w:ascii="Arial Narrow" w:hAnsi="Arial Narrow" w:cs="Arial"/>
          <w:b/>
          <w:iCs/>
        </w:rPr>
      </w:pPr>
      <w:r w:rsidRPr="001124CE">
        <w:rPr>
          <w:rFonts w:ascii="Arial Narrow" w:hAnsi="Arial Narrow" w:cs="Arial"/>
          <w:b/>
          <w:iCs/>
        </w:rPr>
        <w:t xml:space="preserve">Rural: </w:t>
      </w:r>
    </w:p>
    <w:p w:rsidRPr="001124CE" w:rsidR="001124CE" w:rsidP="001124CE" w:rsidRDefault="001124CE" w14:paraId="0962F1DE" w14:textId="77777777">
      <w:pPr>
        <w:pStyle w:val="ListParagraph"/>
        <w:ind w:left="1440" w:firstLine="0"/>
        <w:rPr>
          <w:rFonts w:ascii="Arial Narrow" w:hAnsi="Arial Narrow" w:cs="Arial"/>
          <w:bCs/>
          <w:iCs/>
        </w:rPr>
      </w:pPr>
      <w:r w:rsidRPr="001124CE">
        <w:rPr>
          <w:rFonts w:ascii="Arial Narrow" w:hAnsi="Arial Narrow" w:cs="Arial"/>
          <w:bCs/>
          <w:iCs/>
        </w:rPr>
        <w:t>Monday to Saturday 6am to 10pm: LAeq 55dB;</w:t>
      </w:r>
    </w:p>
    <w:p w:rsidRPr="001124CE" w:rsidR="001124CE" w:rsidP="001124CE" w:rsidRDefault="001124CE" w14:paraId="33E58BCB" w14:textId="3DE8F64E">
      <w:pPr>
        <w:pStyle w:val="ListParagraph"/>
        <w:ind w:left="1440" w:firstLine="0"/>
        <w:rPr>
          <w:rFonts w:ascii="Arial Narrow" w:hAnsi="Arial Narrow" w:cs="Arial"/>
          <w:bCs/>
          <w:iCs/>
        </w:rPr>
      </w:pPr>
      <w:r w:rsidRPr="001124CE">
        <w:rPr>
          <w:rFonts w:ascii="Arial Narrow" w:hAnsi="Arial Narrow" w:cs="Arial"/>
          <w:bCs/>
          <w:iCs/>
        </w:rPr>
        <w:t>Sunday and Public Holidays 9pm to 6pm: LAeq 55dB; and</w:t>
      </w:r>
    </w:p>
    <w:p w:rsidRPr="001124CE" w:rsidR="001124CE" w:rsidP="001124CE" w:rsidRDefault="001124CE" w14:paraId="0830C2CA" w14:textId="77777777">
      <w:pPr>
        <w:pStyle w:val="ListParagraph"/>
        <w:ind w:left="1440" w:firstLine="0"/>
        <w:rPr>
          <w:rFonts w:ascii="Arial Narrow" w:hAnsi="Arial Narrow" w:cs="Arial"/>
          <w:bCs/>
          <w:iCs/>
        </w:rPr>
      </w:pPr>
      <w:r w:rsidRPr="001124CE">
        <w:rPr>
          <w:rFonts w:ascii="Arial Narrow" w:hAnsi="Arial Narrow" w:cs="Arial"/>
          <w:bCs/>
          <w:iCs/>
        </w:rPr>
        <w:t>All other times: LAeq 45dB and LAmax 75dB</w:t>
      </w:r>
    </w:p>
    <w:p w:rsidRPr="001124CE" w:rsidR="001124CE" w:rsidP="001124CE" w:rsidRDefault="001124CE" w14:paraId="51AD8344" w14:textId="77777777">
      <w:pPr>
        <w:pStyle w:val="ListParagraph"/>
        <w:ind w:firstLine="0"/>
        <w:rPr>
          <w:rFonts w:ascii="Arial Narrow" w:hAnsi="Arial Narrow" w:cs="Arial"/>
          <w:bCs/>
          <w:iCs/>
        </w:rPr>
      </w:pPr>
    </w:p>
    <w:p w:rsidR="001124CE" w:rsidP="001124CE" w:rsidRDefault="000E3C10" w14:paraId="4D6103B6" w14:textId="25834408">
      <w:pPr>
        <w:pStyle w:val="ListParagraph"/>
        <w:numPr>
          <w:ilvl w:val="0"/>
          <w:numId w:val="4"/>
        </w:numPr>
        <w:ind w:left="567" w:hanging="567"/>
        <w:rPr>
          <w:rFonts w:ascii="Arial Narrow" w:hAnsi="Arial Narrow" w:cs="Arial"/>
          <w:bCs/>
          <w:iCs/>
        </w:rPr>
      </w:pPr>
      <w:r>
        <w:rPr>
          <w:rFonts w:ascii="Arial Narrow" w:hAnsi="Arial Narrow" w:cs="Arial"/>
          <w:bCs/>
          <w:iCs/>
          <w:lang w:val="en-US"/>
        </w:rPr>
        <w:t>TPIL</w:t>
      </w:r>
      <w:r w:rsidRPr="00EA0CB8" w:rsidR="001124CE">
        <w:rPr>
          <w:rFonts w:ascii="Arial Narrow" w:hAnsi="Arial Narrow" w:cs="Arial"/>
          <w:bCs/>
          <w:iCs/>
          <w:lang w:val="en-US"/>
        </w:rPr>
        <w:t>’s intended hours of operation are</w:t>
      </w:r>
      <w:r w:rsidRPr="00EA0CB8" w:rsidR="001124CE">
        <w:rPr>
          <w:rFonts w:ascii="Arial Narrow" w:hAnsi="Arial Narrow" w:cs="Arial"/>
          <w:bCs/>
          <w:iCs/>
        </w:rPr>
        <w:t xml:space="preserve"> 7:00am – 6:00pm Monday to Saturday. No operations (i.e. refurbishment, handling, transporting of containers) will occur on Sundays or public holidays. Refrigerated containers (reefers) will run continuously</w:t>
      </w:r>
      <w:r w:rsidR="001124CE">
        <w:rPr>
          <w:rFonts w:ascii="Arial Narrow" w:hAnsi="Arial Narrow" w:cs="Arial"/>
          <w:bCs/>
          <w:iCs/>
        </w:rPr>
        <w:t>.</w:t>
      </w:r>
    </w:p>
    <w:p w:rsidR="001124CE" w:rsidP="001124CE" w:rsidRDefault="001124CE" w14:paraId="08FDDAFC" w14:textId="77777777">
      <w:pPr>
        <w:pStyle w:val="ListParagraph"/>
        <w:ind w:left="567" w:firstLine="0"/>
        <w:rPr>
          <w:rFonts w:ascii="Arial Narrow" w:hAnsi="Arial Narrow" w:cs="Arial"/>
          <w:bCs/>
          <w:iCs/>
        </w:rPr>
      </w:pPr>
    </w:p>
    <w:p w:rsidRPr="001124CE" w:rsidR="001124CE" w:rsidP="001124CE" w:rsidRDefault="00373F1B" w14:paraId="28F5256A" w14:textId="54D3689C">
      <w:pPr>
        <w:pStyle w:val="ListParagraph"/>
        <w:numPr>
          <w:ilvl w:val="0"/>
          <w:numId w:val="4"/>
        </w:numPr>
        <w:ind w:left="567" w:hanging="567"/>
        <w:rPr>
          <w:rFonts w:ascii="Arial Narrow" w:hAnsi="Arial Narrow" w:cs="Arial"/>
          <w:bCs/>
          <w:iCs/>
        </w:rPr>
      </w:pPr>
      <w:r w:rsidRPr="001124CE">
        <w:rPr>
          <w:rFonts w:ascii="Arial Narrow" w:hAnsi="Arial Narrow" w:cs="Arial"/>
          <w:bCs/>
          <w:iCs/>
          <w:lang w:val="en-US"/>
        </w:rPr>
        <w:t xml:space="preserve">Mr Jacob advised that the main noise sources from the proposed </w:t>
      </w:r>
      <w:r w:rsidRPr="001124CE" w:rsidR="008847F2">
        <w:rPr>
          <w:rFonts w:ascii="Arial Narrow" w:hAnsi="Arial Narrow" w:cs="Arial"/>
          <w:bCs/>
          <w:iCs/>
          <w:lang w:val="en-US"/>
        </w:rPr>
        <w:t>C</w:t>
      </w:r>
      <w:r w:rsidRPr="001124CE">
        <w:rPr>
          <w:rFonts w:ascii="Arial Narrow" w:hAnsi="Arial Narrow" w:cs="Arial"/>
          <w:bCs/>
          <w:iCs/>
          <w:lang w:val="en-US"/>
        </w:rPr>
        <w:t>ontainer</w:t>
      </w:r>
      <w:r w:rsidRPr="001124CE" w:rsidR="008847F2">
        <w:rPr>
          <w:rFonts w:ascii="Arial Narrow" w:hAnsi="Arial Narrow" w:cs="Arial"/>
          <w:bCs/>
          <w:iCs/>
          <w:lang w:val="en-US"/>
        </w:rPr>
        <w:t>Co</w:t>
      </w:r>
      <w:r w:rsidRPr="001124CE">
        <w:rPr>
          <w:rFonts w:ascii="Arial Narrow" w:hAnsi="Arial Narrow" w:cs="Arial"/>
          <w:bCs/>
          <w:iCs/>
          <w:lang w:val="en-US"/>
        </w:rPr>
        <w:t xml:space="preserve"> activities during the daytime were the loading, unloading, stacking, and refurbishment of containers, in addition to heavy vehicle movements within the Site. </w:t>
      </w:r>
      <w:r w:rsidRPr="001124CE" w:rsidR="00F54024">
        <w:rPr>
          <w:rFonts w:ascii="Arial Narrow" w:hAnsi="Arial Narrow" w:cs="Arial"/>
          <w:bCs/>
          <w:iCs/>
          <w:lang w:val="en-US"/>
        </w:rPr>
        <w:t xml:space="preserve"> </w:t>
      </w:r>
    </w:p>
    <w:p w:rsidRPr="001124CE" w:rsidR="001124CE" w:rsidP="001124CE" w:rsidRDefault="001124CE" w14:paraId="7338A932" w14:textId="77777777">
      <w:pPr>
        <w:pStyle w:val="ListParagraph"/>
        <w:ind w:left="567" w:firstLine="0"/>
        <w:rPr>
          <w:rFonts w:ascii="Arial Narrow" w:hAnsi="Arial Narrow" w:cs="Arial"/>
          <w:bCs/>
          <w:iCs/>
        </w:rPr>
      </w:pPr>
    </w:p>
    <w:p w:rsidRPr="001124CE" w:rsidR="00373F1B" w:rsidP="001124CE" w:rsidRDefault="00461D2F" w14:paraId="4943E34F" w14:textId="01E9997F">
      <w:pPr>
        <w:pStyle w:val="ListParagraph"/>
        <w:numPr>
          <w:ilvl w:val="0"/>
          <w:numId w:val="4"/>
        </w:numPr>
        <w:ind w:left="567" w:hanging="567"/>
        <w:rPr>
          <w:rFonts w:ascii="Arial Narrow" w:hAnsi="Arial Narrow" w:cs="Arial"/>
          <w:bCs/>
          <w:iCs/>
        </w:rPr>
      </w:pPr>
      <w:r w:rsidRPr="001124CE">
        <w:rPr>
          <w:rFonts w:ascii="Arial Narrow" w:hAnsi="Arial Narrow" w:cs="Arial"/>
          <w:bCs/>
          <w:iCs/>
          <w:lang w:val="en-US"/>
        </w:rPr>
        <w:t>T</w:t>
      </w:r>
      <w:r w:rsidRPr="001124CE" w:rsidR="00373F1B">
        <w:rPr>
          <w:rFonts w:ascii="Arial Narrow" w:hAnsi="Arial Narrow" w:cs="Arial"/>
          <w:bCs/>
          <w:iCs/>
          <w:lang w:val="en-US"/>
        </w:rPr>
        <w:t>he only operational noise at night would be from refrigerated reefer containers.</w:t>
      </w:r>
      <w:r w:rsidRPr="001124CE">
        <w:rPr>
          <w:rFonts w:ascii="Arial Narrow" w:hAnsi="Arial Narrow" w:cs="Arial"/>
          <w:bCs/>
          <w:iCs/>
          <w:lang w:val="en-US"/>
        </w:rPr>
        <w:t xml:space="preserve">  Mr Jacob advised it was his understanding that up to 100 reefer containers might be stored overnight with 70% of them being empty containers that would not run at night, with the remaining 30% running at either low settings or for only 2-3 hours every 24-hour period.</w:t>
      </w:r>
      <w:r w:rsidRPr="001124CE" w:rsidR="00ED2A10">
        <w:rPr>
          <w:rFonts w:ascii="Arial Narrow" w:hAnsi="Arial Narrow" w:cs="Arial"/>
          <w:bCs/>
          <w:iCs/>
          <w:lang w:val="en-US"/>
        </w:rPr>
        <w:t xml:space="preserve">  However, he assumed a conservative approach with all 100 reefers running at night</w:t>
      </w:r>
      <w:r w:rsidR="00ED2A10">
        <w:rPr>
          <w:rStyle w:val="FootnoteReference"/>
          <w:rFonts w:ascii="Arial Narrow" w:hAnsi="Arial Narrow" w:cs="Arial"/>
          <w:bCs/>
          <w:iCs/>
          <w:lang w:val="en-US"/>
        </w:rPr>
        <w:footnoteReference w:id="132"/>
      </w:r>
      <w:r w:rsidRPr="00EA0CB8" w:rsidR="001124CE">
        <w:rPr>
          <w:rFonts w:ascii="Arial Narrow" w:hAnsi="Arial Narrow" w:cs="Arial"/>
          <w:bCs/>
          <w:iCs/>
          <w:lang w:val="en-US"/>
        </w:rPr>
        <w:t xml:space="preserve">.  </w:t>
      </w:r>
      <w:r w:rsidRPr="00EA0CB8" w:rsidR="001124CE">
        <w:rPr>
          <w:rFonts w:ascii="Arial Narrow" w:hAnsi="Arial Narrow" w:cs="Arial"/>
          <w:bCs/>
          <w:iCs/>
        </w:rPr>
        <w:t>A permanent tw</w:t>
      </w:r>
      <w:r w:rsidR="004B5332">
        <w:rPr>
          <w:rFonts w:ascii="Arial Narrow" w:hAnsi="Arial Narrow" w:cs="Arial"/>
          <w:bCs/>
          <w:iCs/>
        </w:rPr>
        <w:t>o</w:t>
      </w:r>
      <w:r w:rsidRPr="00EA0CB8" w:rsidR="001124CE">
        <w:rPr>
          <w:rFonts w:ascii="Arial Narrow" w:hAnsi="Arial Narrow" w:cs="Arial"/>
          <w:bCs/>
          <w:iCs/>
        </w:rPr>
        <w:t xml:space="preserve"> high stack of containers </w:t>
      </w:r>
      <w:r w:rsidR="004B5332">
        <w:rPr>
          <w:rFonts w:ascii="Arial Narrow" w:hAnsi="Arial Narrow" w:cs="Arial"/>
          <w:bCs/>
          <w:iCs/>
        </w:rPr>
        <w:t>would</w:t>
      </w:r>
      <w:r w:rsidRPr="00EA0CB8" w:rsidR="001124CE">
        <w:rPr>
          <w:rFonts w:ascii="Arial Narrow" w:hAnsi="Arial Narrow" w:cs="Arial"/>
          <w:bCs/>
          <w:iCs/>
        </w:rPr>
        <w:t xml:space="preserve"> shield the reefer storage area to mitigate noise propagating to the north, east and west</w:t>
      </w:r>
      <w:r w:rsidR="001124CE">
        <w:rPr>
          <w:rFonts w:ascii="Arial Narrow" w:hAnsi="Arial Narrow" w:cs="Arial"/>
          <w:bCs/>
          <w:iCs/>
        </w:rPr>
        <w:t>.</w:t>
      </w:r>
    </w:p>
    <w:p w:rsidRPr="001124CE" w:rsidR="001124CE" w:rsidP="001124CE" w:rsidRDefault="001124CE" w14:paraId="17E19D99" w14:textId="77777777">
      <w:pPr>
        <w:pStyle w:val="ListParagraph"/>
        <w:ind w:left="567" w:firstLine="0"/>
        <w:rPr>
          <w:rFonts w:ascii="Arial Narrow" w:hAnsi="Arial Narrow" w:cs="Arial"/>
          <w:bCs/>
          <w:iCs/>
        </w:rPr>
      </w:pPr>
    </w:p>
    <w:bookmarkEnd w:id="42"/>
    <w:p w:rsidR="003843EA" w:rsidP="001124CE" w:rsidRDefault="008D5E5B" w14:paraId="188E0BF7" w14:textId="208C0F26">
      <w:pPr>
        <w:pStyle w:val="ListParagraph"/>
        <w:numPr>
          <w:ilvl w:val="0"/>
          <w:numId w:val="4"/>
        </w:numPr>
        <w:ind w:left="567" w:hanging="567"/>
        <w:rPr>
          <w:rFonts w:ascii="Arial Narrow" w:hAnsi="Arial Narrow" w:cs="Arial"/>
          <w:bCs/>
          <w:iCs/>
        </w:rPr>
      </w:pPr>
      <w:r w:rsidRPr="001124CE">
        <w:rPr>
          <w:rFonts w:ascii="Arial Narrow" w:hAnsi="Arial Narrow" w:cs="Arial"/>
          <w:bCs/>
          <w:iCs/>
          <w:lang w:val="en-US"/>
        </w:rPr>
        <w:t xml:space="preserve">Many submitters were concerned about the difference between the noise limits in the District Plan and the limits set by the Environment Court decision in 2005.  We have no issue with that as the current District Plan noise limits were properly established by way of a Schedule One plan review process.  In that regard </w:t>
      </w:r>
      <w:r w:rsidRPr="001124CE" w:rsidR="003D560D">
        <w:rPr>
          <w:rFonts w:ascii="Arial Narrow" w:hAnsi="Arial Narrow" w:cs="Arial"/>
          <w:bCs/>
          <w:iCs/>
        </w:rPr>
        <w:t xml:space="preserve">Mr Jacob advised that the District Plan </w:t>
      </w:r>
      <w:r w:rsidRPr="001124CE" w:rsidR="003D560D">
        <w:rPr>
          <w:rFonts w:ascii="Arial Narrow" w:hAnsi="Arial Narrow" w:cs="Arial"/>
          <w:bCs/>
          <w:iCs/>
          <w:lang w:val="en-US"/>
        </w:rPr>
        <w:t xml:space="preserve">noise limits are typical of those used in other regions in New Zealand for the interface between industrial and rural zones.  </w:t>
      </w:r>
      <w:r w:rsidRPr="001124CE" w:rsidR="003843EA">
        <w:rPr>
          <w:rFonts w:ascii="Arial Narrow" w:hAnsi="Arial Narrow" w:cs="Arial"/>
          <w:bCs/>
          <w:iCs/>
        </w:rPr>
        <w:t>Mr Runcie</w:t>
      </w:r>
      <w:r w:rsidRPr="001124CE" w:rsidR="00F54024">
        <w:rPr>
          <w:rFonts w:ascii="Arial Narrow" w:hAnsi="Arial Narrow" w:cs="Arial"/>
          <w:bCs/>
          <w:iCs/>
        </w:rPr>
        <w:t xml:space="preserve"> considered </w:t>
      </w:r>
      <w:r w:rsidRPr="001124CE" w:rsidR="003843EA">
        <w:rPr>
          <w:rFonts w:ascii="Arial Narrow" w:hAnsi="Arial Narrow" w:cs="Arial"/>
          <w:bCs/>
          <w:iCs/>
        </w:rPr>
        <w:t xml:space="preserve">that the District Plan </w:t>
      </w:r>
      <w:r w:rsidRPr="001124CE" w:rsidR="00F54024">
        <w:rPr>
          <w:rFonts w:ascii="Arial Narrow" w:hAnsi="Arial Narrow" w:cs="Arial"/>
          <w:bCs/>
          <w:iCs/>
        </w:rPr>
        <w:t xml:space="preserve">noise limits provided </w:t>
      </w:r>
      <w:r w:rsidRPr="001124CE" w:rsidR="003843EA">
        <w:rPr>
          <w:rFonts w:ascii="Arial Narrow" w:hAnsi="Arial Narrow" w:cs="Arial"/>
          <w:bCs/>
          <w:iCs/>
        </w:rPr>
        <w:t xml:space="preserve">a level of protection to the daytime amenity of the surrounding areas commensurate with what </w:t>
      </w:r>
      <w:r w:rsidRPr="001124CE" w:rsidR="00F54024">
        <w:rPr>
          <w:rFonts w:ascii="Arial Narrow" w:hAnsi="Arial Narrow" w:cs="Arial"/>
          <w:bCs/>
          <w:iCs/>
        </w:rPr>
        <w:t>was</w:t>
      </w:r>
      <w:r w:rsidRPr="001124CE" w:rsidR="003843EA">
        <w:rPr>
          <w:rFonts w:ascii="Arial Narrow" w:hAnsi="Arial Narrow" w:cs="Arial"/>
          <w:bCs/>
          <w:iCs/>
        </w:rPr>
        <w:t xml:space="preserve"> considered reasonable.</w:t>
      </w:r>
    </w:p>
    <w:p w:rsidR="001124CE" w:rsidP="001124CE" w:rsidRDefault="001124CE" w14:paraId="5FE48F82" w14:textId="77777777">
      <w:pPr>
        <w:pStyle w:val="ListParagraph"/>
        <w:ind w:left="567" w:firstLine="0"/>
        <w:rPr>
          <w:rFonts w:ascii="Arial Narrow" w:hAnsi="Arial Narrow" w:cs="Arial"/>
          <w:bCs/>
          <w:iCs/>
        </w:rPr>
      </w:pPr>
    </w:p>
    <w:p w:rsidR="003843EA" w:rsidP="001124CE" w:rsidRDefault="003843EA" w14:paraId="0317B04C" w14:textId="5A4A338A">
      <w:pPr>
        <w:pStyle w:val="ListParagraph"/>
        <w:numPr>
          <w:ilvl w:val="0"/>
          <w:numId w:val="4"/>
        </w:numPr>
        <w:ind w:left="567" w:hanging="567"/>
        <w:rPr>
          <w:rFonts w:ascii="Arial Narrow" w:hAnsi="Arial Narrow" w:cs="Arial"/>
          <w:bCs/>
          <w:iCs/>
        </w:rPr>
      </w:pPr>
      <w:r w:rsidRPr="001124CE">
        <w:rPr>
          <w:rFonts w:ascii="Arial Narrow" w:hAnsi="Arial Narrow" w:cs="Arial"/>
          <w:bCs/>
          <w:iCs/>
        </w:rPr>
        <w:t>We take no issue with the use of the District Plan noise limits to assess the potential adverse effects of noise associated with the TPIL proposal.</w:t>
      </w:r>
    </w:p>
    <w:p w:rsidRPr="001124CE" w:rsidR="001124CE" w:rsidP="001124CE" w:rsidRDefault="001124CE" w14:paraId="3093F33B" w14:textId="77777777">
      <w:pPr>
        <w:pStyle w:val="ListParagraph"/>
        <w:rPr>
          <w:rFonts w:ascii="Arial Narrow" w:hAnsi="Arial Narrow" w:cs="Arial"/>
          <w:bCs/>
          <w:iCs/>
        </w:rPr>
      </w:pPr>
    </w:p>
    <w:p w:rsidRPr="001124CE" w:rsidR="003D560D" w:rsidP="001124CE" w:rsidRDefault="008847F2" w14:paraId="10B7F822" w14:textId="5ADDFC7F">
      <w:pPr>
        <w:pStyle w:val="ListParagraph"/>
        <w:numPr>
          <w:ilvl w:val="0"/>
          <w:numId w:val="4"/>
        </w:numPr>
        <w:ind w:left="567" w:hanging="567"/>
        <w:rPr>
          <w:rFonts w:ascii="Arial Narrow" w:hAnsi="Arial Narrow" w:cs="Arial"/>
          <w:bCs/>
          <w:iCs/>
        </w:rPr>
      </w:pPr>
      <w:r w:rsidRPr="001124CE">
        <w:rPr>
          <w:rFonts w:ascii="Arial Narrow" w:hAnsi="Arial Narrow" w:cs="Arial"/>
          <w:bCs/>
          <w:iCs/>
          <w:lang w:val="en-US"/>
        </w:rPr>
        <w:t>We note noise generated by traffic on public roads is exempt from the District Plan rules.</w:t>
      </w:r>
      <w:r w:rsidRPr="001124CE" w:rsidR="00F54024">
        <w:rPr>
          <w:rFonts w:ascii="Arial Narrow" w:hAnsi="Arial Narrow" w:cs="Arial"/>
          <w:bCs/>
          <w:iCs/>
          <w:lang w:val="en-US"/>
        </w:rPr>
        <w:t xml:space="preserve"> </w:t>
      </w:r>
      <w:r w:rsidRPr="001124CE" w:rsidR="00B033DF">
        <w:rPr>
          <w:rFonts w:ascii="Arial Narrow" w:hAnsi="Arial Narrow" w:cs="Arial"/>
          <w:bCs/>
          <w:iCs/>
          <w:lang w:val="en-US"/>
        </w:rPr>
        <w:t xml:space="preserve"> Nevertheless, Mr Jacob advised</w:t>
      </w:r>
      <w:r w:rsidR="00B033DF">
        <w:rPr>
          <w:rStyle w:val="FootnoteReference"/>
          <w:rFonts w:ascii="Arial Narrow" w:hAnsi="Arial Narrow" w:cs="Arial"/>
          <w:bCs/>
          <w:iCs/>
          <w:lang w:val="en-US"/>
        </w:rPr>
        <w:footnoteReference w:id="133"/>
      </w:r>
      <w:r w:rsidRPr="001124CE" w:rsidR="00B033DF">
        <w:rPr>
          <w:rFonts w:ascii="Arial Narrow" w:hAnsi="Arial Narrow" w:cs="Arial"/>
          <w:bCs/>
          <w:iCs/>
          <w:lang w:val="en-US"/>
        </w:rPr>
        <w:t xml:space="preserve"> that noise levels to the west of the Site along TPSR may increase by 3-4dBA compared to noise levels prior to the closure of TPSR east (or around 4-5dBA if the percentage of heavy vehicles increases materially), or by 5-6 dBA (or around 6-7dBA if the percentage of heavy vehicles increases materially) compared to noise levels as they currently exist.  In Mr Jacob’s opinion those increased noise levels would be described as “just louder” to “noticeably louder”, but would not be unusual for a road in proximity to industrial zones.</w:t>
      </w:r>
    </w:p>
    <w:p w:rsidRPr="001124CE" w:rsidR="001124CE" w:rsidP="001124CE" w:rsidRDefault="001124CE" w14:paraId="3202844C" w14:textId="77777777">
      <w:pPr>
        <w:pStyle w:val="ListParagraph"/>
        <w:rPr>
          <w:rFonts w:ascii="Arial Narrow" w:hAnsi="Arial Narrow" w:cs="Arial"/>
          <w:bCs/>
          <w:iCs/>
        </w:rPr>
      </w:pPr>
    </w:p>
    <w:p w:rsidR="00EA1A7A" w:rsidP="001124CE" w:rsidRDefault="00EA1A7A" w14:paraId="39124DF8" w14:textId="4C2456A3">
      <w:pPr>
        <w:pStyle w:val="ListParagraph"/>
        <w:numPr>
          <w:ilvl w:val="0"/>
          <w:numId w:val="4"/>
        </w:numPr>
        <w:ind w:left="567" w:hanging="567"/>
        <w:rPr>
          <w:rFonts w:ascii="Arial Narrow" w:hAnsi="Arial Narrow" w:cs="Arial"/>
          <w:bCs/>
          <w:iCs/>
        </w:rPr>
      </w:pPr>
      <w:r w:rsidRPr="001124CE">
        <w:rPr>
          <w:rFonts w:ascii="Arial Narrow" w:hAnsi="Arial Narrow" w:cs="Arial"/>
          <w:bCs/>
          <w:iCs/>
        </w:rPr>
        <w:t>As part of the W</w:t>
      </w:r>
      <w:r w:rsidR="00504940">
        <w:rPr>
          <w:rFonts w:ascii="Arial Narrow" w:hAnsi="Arial Narrow" w:cs="Arial"/>
          <w:bCs/>
          <w:iCs/>
        </w:rPr>
        <w:t>B</w:t>
      </w:r>
      <w:r w:rsidRPr="001124CE">
        <w:rPr>
          <w:rFonts w:ascii="Arial Narrow" w:hAnsi="Arial Narrow" w:cs="Arial"/>
          <w:bCs/>
          <w:iCs/>
        </w:rPr>
        <w:t xml:space="preserve">OPDC Section 42A Addendum </w:t>
      </w:r>
      <w:r w:rsidR="00BE3F91">
        <w:rPr>
          <w:rFonts w:ascii="Arial Narrow" w:hAnsi="Arial Narrow" w:cs="Arial"/>
          <w:bCs/>
          <w:iCs/>
        </w:rPr>
        <w:t>R</w:t>
      </w:r>
      <w:r w:rsidRPr="001124CE">
        <w:rPr>
          <w:rFonts w:ascii="Arial Narrow" w:hAnsi="Arial Narrow" w:cs="Arial"/>
          <w:bCs/>
          <w:iCs/>
        </w:rPr>
        <w:t xml:space="preserve">eport, Mr Runcie advised that the </w:t>
      </w:r>
      <w:r w:rsidR="000E3C10">
        <w:rPr>
          <w:rFonts w:ascii="Arial Narrow" w:hAnsi="Arial Narrow" w:cs="Arial"/>
          <w:bCs/>
          <w:iCs/>
        </w:rPr>
        <w:t>TPIL</w:t>
      </w:r>
      <w:r w:rsidRPr="001124CE">
        <w:rPr>
          <w:rFonts w:ascii="Arial Narrow" w:hAnsi="Arial Narrow" w:cs="Arial"/>
          <w:bCs/>
          <w:iCs/>
        </w:rPr>
        <w:t xml:space="preserve"> proposal would appear to potentially double truck movements during peak construction earthworks.  That broadly equated to a temporary 3dB increase in noise levels at receivers along TPR.  </w:t>
      </w:r>
      <w:r w:rsidR="00D32C28">
        <w:rPr>
          <w:rFonts w:ascii="Arial Narrow" w:hAnsi="Arial Narrow" w:cs="Arial"/>
          <w:bCs/>
          <w:iCs/>
        </w:rPr>
        <w:t xml:space="preserve">In his opinion a </w:t>
      </w:r>
      <w:r w:rsidRPr="001124CE">
        <w:rPr>
          <w:rFonts w:ascii="Arial Narrow" w:hAnsi="Arial Narrow" w:cs="Arial"/>
          <w:bCs/>
          <w:iCs/>
        </w:rPr>
        <w:t xml:space="preserve">3dB change was on the border of perceptibility.  </w:t>
      </w:r>
    </w:p>
    <w:p w:rsidRPr="001124CE" w:rsidR="001124CE" w:rsidP="001124CE" w:rsidRDefault="001124CE" w14:paraId="3E12EB05" w14:textId="77777777">
      <w:pPr>
        <w:pStyle w:val="ListParagraph"/>
        <w:rPr>
          <w:rFonts w:ascii="Arial Narrow" w:hAnsi="Arial Narrow" w:cs="Arial"/>
          <w:bCs/>
          <w:iCs/>
        </w:rPr>
      </w:pPr>
    </w:p>
    <w:p w:rsidRPr="001124CE" w:rsidR="00373F1B" w:rsidP="001124CE" w:rsidRDefault="00D32C28" w14:paraId="04F44E09" w14:textId="7A792675">
      <w:pPr>
        <w:pStyle w:val="ListParagraph"/>
        <w:numPr>
          <w:ilvl w:val="0"/>
          <w:numId w:val="4"/>
        </w:numPr>
        <w:ind w:left="567" w:hanging="567"/>
        <w:rPr>
          <w:rFonts w:ascii="Arial Narrow" w:hAnsi="Arial Narrow" w:cs="Arial"/>
          <w:bCs/>
          <w:iCs/>
        </w:rPr>
      </w:pPr>
      <w:r>
        <w:rPr>
          <w:rFonts w:ascii="Arial Narrow" w:hAnsi="Arial Narrow" w:cs="Arial"/>
          <w:bCs/>
          <w:iCs/>
          <w:lang w:val="en-US"/>
        </w:rPr>
        <w:t>T</w:t>
      </w:r>
      <w:r w:rsidRPr="001124CE" w:rsidR="003D560D">
        <w:rPr>
          <w:rFonts w:ascii="Arial Narrow" w:hAnsi="Arial Narrow" w:cs="Arial"/>
          <w:bCs/>
          <w:iCs/>
          <w:lang w:val="en-US"/>
        </w:rPr>
        <w:t xml:space="preserve">PIL proposes mitigation measures specific to the proposed </w:t>
      </w:r>
      <w:r w:rsidRPr="001124CE" w:rsidR="00B033DF">
        <w:rPr>
          <w:rFonts w:ascii="Arial Narrow" w:hAnsi="Arial Narrow" w:cs="Arial"/>
          <w:bCs/>
          <w:iCs/>
          <w:lang w:val="en-US"/>
        </w:rPr>
        <w:t>C</w:t>
      </w:r>
      <w:r w:rsidRPr="001124CE" w:rsidR="003D560D">
        <w:rPr>
          <w:rFonts w:ascii="Arial Narrow" w:hAnsi="Arial Narrow" w:cs="Arial"/>
          <w:bCs/>
          <w:iCs/>
          <w:lang w:val="en-US"/>
        </w:rPr>
        <w:t>ontainer</w:t>
      </w:r>
      <w:r w:rsidRPr="001124CE" w:rsidR="00B033DF">
        <w:rPr>
          <w:rFonts w:ascii="Arial Narrow" w:hAnsi="Arial Narrow" w:cs="Arial"/>
          <w:bCs/>
          <w:iCs/>
          <w:lang w:val="en-US"/>
        </w:rPr>
        <w:t>Co operation</w:t>
      </w:r>
      <w:r w:rsidRPr="001124CE" w:rsidR="003D560D">
        <w:rPr>
          <w:rFonts w:ascii="Arial Narrow" w:hAnsi="Arial Narrow" w:cs="Arial"/>
          <w:bCs/>
          <w:iCs/>
          <w:lang w:val="en-US"/>
        </w:rPr>
        <w:t xml:space="preserve"> including </w:t>
      </w:r>
      <w:r w:rsidRPr="001124CE" w:rsidR="00EA1A7A">
        <w:rPr>
          <w:rFonts w:ascii="Arial Narrow" w:hAnsi="Arial Narrow" w:cs="Arial"/>
          <w:bCs/>
          <w:iCs/>
          <w:lang w:val="en-US"/>
        </w:rPr>
        <w:t xml:space="preserve">specifying </w:t>
      </w:r>
      <w:r w:rsidRPr="001124CE" w:rsidR="003D560D">
        <w:rPr>
          <w:rFonts w:ascii="Arial Narrow" w:hAnsi="Arial Narrow" w:cs="Arial"/>
          <w:bCs/>
          <w:iCs/>
          <w:lang w:val="en-US"/>
        </w:rPr>
        <w:t>the location and construction of a workshop where all refurbishment work would be undertaken, shielding and limits on the number and location of refrigerated reefer containers, limits on equipment sizes and operations, and sealing internal roads with no speed humps</w:t>
      </w:r>
      <w:r w:rsidRPr="001124CE" w:rsidR="001F7203">
        <w:rPr>
          <w:rFonts w:ascii="Arial Narrow" w:hAnsi="Arial Narrow" w:cs="Arial"/>
          <w:bCs/>
          <w:iCs/>
          <w:lang w:val="en-US"/>
        </w:rPr>
        <w:t xml:space="preserve"> to avoid rattling noises commonly associated with truck movements</w:t>
      </w:r>
      <w:r w:rsidRPr="001124CE" w:rsidR="003D560D">
        <w:rPr>
          <w:rFonts w:ascii="Arial Narrow" w:hAnsi="Arial Narrow" w:cs="Arial"/>
          <w:bCs/>
          <w:iCs/>
          <w:lang w:val="en-US"/>
        </w:rPr>
        <w:t>.</w:t>
      </w:r>
    </w:p>
    <w:p w:rsidRPr="001124CE" w:rsidR="001124CE" w:rsidP="001124CE" w:rsidRDefault="001124CE" w14:paraId="669818BF" w14:textId="77777777">
      <w:pPr>
        <w:pStyle w:val="ListParagraph"/>
        <w:rPr>
          <w:rFonts w:ascii="Arial Narrow" w:hAnsi="Arial Narrow" w:cs="Arial"/>
          <w:bCs/>
          <w:iCs/>
        </w:rPr>
      </w:pPr>
    </w:p>
    <w:p w:rsidRPr="001124CE" w:rsidR="003D560D" w:rsidP="001124CE" w:rsidRDefault="003D560D" w14:paraId="527F8DA6" w14:textId="335B2734">
      <w:pPr>
        <w:pStyle w:val="ListParagraph"/>
        <w:numPr>
          <w:ilvl w:val="0"/>
          <w:numId w:val="4"/>
        </w:numPr>
        <w:ind w:left="567" w:hanging="567"/>
        <w:rPr>
          <w:rFonts w:ascii="Arial Narrow" w:hAnsi="Arial Narrow" w:cs="Arial"/>
          <w:bCs/>
          <w:iCs/>
        </w:rPr>
      </w:pPr>
      <w:r w:rsidRPr="001124CE">
        <w:rPr>
          <w:rFonts w:ascii="Arial Narrow" w:hAnsi="Arial Narrow" w:cs="Arial"/>
          <w:bCs/>
          <w:iCs/>
        </w:rPr>
        <w:t>Mr Jacob</w:t>
      </w:r>
      <w:r>
        <w:rPr>
          <w:rStyle w:val="FootnoteReference"/>
          <w:rFonts w:ascii="Arial Narrow" w:hAnsi="Arial Narrow" w:cs="Arial"/>
          <w:bCs/>
          <w:iCs/>
        </w:rPr>
        <w:footnoteReference w:id="134"/>
      </w:r>
      <w:r w:rsidRPr="001124CE">
        <w:rPr>
          <w:rFonts w:ascii="Arial Narrow" w:hAnsi="Arial Narrow" w:cs="Arial"/>
          <w:bCs/>
          <w:iCs/>
        </w:rPr>
        <w:t xml:space="preserve"> advised that noise</w:t>
      </w:r>
      <w:r w:rsidRPr="001124CE">
        <w:rPr>
          <w:rFonts w:ascii="Arial Narrow" w:hAnsi="Arial Narrow" w:cs="Arial"/>
          <w:bCs/>
          <w:iCs/>
          <w:lang w:val="en-US"/>
        </w:rPr>
        <w:t xml:space="preserve"> prediction modeling he had undertaken</w:t>
      </w:r>
      <w:r w:rsidRPr="001124CE" w:rsidR="001F7203">
        <w:rPr>
          <w:rFonts w:ascii="Arial Narrow" w:hAnsi="Arial Narrow" w:cs="Arial"/>
          <w:bCs/>
          <w:iCs/>
          <w:lang w:val="en-US"/>
        </w:rPr>
        <w:t xml:space="preserve"> </w:t>
      </w:r>
      <w:r w:rsidRPr="001124CE" w:rsidR="00B033DF">
        <w:rPr>
          <w:rFonts w:ascii="Arial Narrow" w:hAnsi="Arial Narrow" w:cs="Arial"/>
          <w:bCs/>
          <w:iCs/>
          <w:lang w:val="en-US"/>
        </w:rPr>
        <w:t>using</w:t>
      </w:r>
      <w:r w:rsidRPr="001124CE" w:rsidR="001F7203">
        <w:rPr>
          <w:rFonts w:ascii="Arial Narrow" w:hAnsi="Arial Narrow" w:cs="Arial"/>
          <w:bCs/>
          <w:iCs/>
          <w:lang w:val="en-US"/>
        </w:rPr>
        <w:t xml:space="preserve"> representative activities associated with the proposed development </w:t>
      </w:r>
      <w:r w:rsidRPr="001124CE" w:rsidR="00B033DF">
        <w:rPr>
          <w:rFonts w:ascii="Arial Narrow" w:hAnsi="Arial Narrow" w:cs="Arial"/>
          <w:bCs/>
          <w:iCs/>
          <w:lang w:val="en-US"/>
        </w:rPr>
        <w:t>for</w:t>
      </w:r>
      <w:r w:rsidRPr="001124CE" w:rsidR="001F7203">
        <w:rPr>
          <w:rFonts w:ascii="Arial Narrow" w:hAnsi="Arial Narrow" w:cs="Arial"/>
          <w:bCs/>
          <w:iCs/>
          <w:lang w:val="en-US"/>
        </w:rPr>
        <w:t xml:space="preserve"> both daytime and nighttime activities</w:t>
      </w:r>
      <w:r w:rsidRPr="001124CE">
        <w:rPr>
          <w:rFonts w:ascii="Arial Narrow" w:hAnsi="Arial Narrow" w:cs="Arial"/>
          <w:bCs/>
          <w:iCs/>
          <w:lang w:val="en-US"/>
        </w:rPr>
        <w:t xml:space="preserve">, with the </w:t>
      </w:r>
      <w:r w:rsidRPr="001124CE" w:rsidR="00B033DF">
        <w:rPr>
          <w:rFonts w:ascii="Arial Narrow" w:hAnsi="Arial Narrow" w:cs="Arial"/>
          <w:bCs/>
          <w:iCs/>
          <w:lang w:val="en-US"/>
        </w:rPr>
        <w:t xml:space="preserve">above </w:t>
      </w:r>
      <w:r w:rsidRPr="001124CE">
        <w:rPr>
          <w:rFonts w:ascii="Arial Narrow" w:hAnsi="Arial Narrow" w:cs="Arial"/>
          <w:bCs/>
          <w:iCs/>
          <w:lang w:val="en-US"/>
        </w:rPr>
        <w:t xml:space="preserve">mitigation measures </w:t>
      </w:r>
      <w:r w:rsidRPr="001124CE" w:rsidR="001F7203">
        <w:rPr>
          <w:rFonts w:ascii="Arial Narrow" w:hAnsi="Arial Narrow" w:cs="Arial"/>
          <w:bCs/>
          <w:iCs/>
          <w:lang w:val="en-US"/>
        </w:rPr>
        <w:t xml:space="preserve">(location, orientation, and shielding of </w:t>
      </w:r>
      <w:r w:rsidRPr="001124CE" w:rsidR="00EA1A7A">
        <w:rPr>
          <w:rFonts w:ascii="Arial Narrow" w:hAnsi="Arial Narrow" w:cs="Arial"/>
          <w:bCs/>
          <w:iCs/>
          <w:lang w:val="en-US"/>
        </w:rPr>
        <w:t>the r</w:t>
      </w:r>
      <w:r w:rsidRPr="001124CE" w:rsidR="001F7203">
        <w:rPr>
          <w:rFonts w:ascii="Arial Narrow" w:hAnsi="Arial Narrow" w:cs="Arial"/>
          <w:bCs/>
          <w:iCs/>
          <w:lang w:val="en-US"/>
        </w:rPr>
        <w:t xml:space="preserve">eefers) </w:t>
      </w:r>
      <w:r w:rsidRPr="001124CE">
        <w:rPr>
          <w:rFonts w:ascii="Arial Narrow" w:hAnsi="Arial Narrow" w:cs="Arial"/>
          <w:bCs/>
          <w:iCs/>
          <w:lang w:val="en-US"/>
        </w:rPr>
        <w:t xml:space="preserve">taken into account, demonstrated that the TPIL proposal could be managed </w:t>
      </w:r>
      <w:r w:rsidRPr="001124CE" w:rsidR="00B033DF">
        <w:rPr>
          <w:rFonts w:ascii="Arial Narrow" w:hAnsi="Arial Narrow" w:cs="Arial"/>
          <w:bCs/>
          <w:iCs/>
          <w:lang w:val="en-US"/>
        </w:rPr>
        <w:t xml:space="preserve">without exceeding </w:t>
      </w:r>
      <w:r w:rsidRPr="001124CE">
        <w:rPr>
          <w:rFonts w:ascii="Arial Narrow" w:hAnsi="Arial Narrow" w:cs="Arial"/>
          <w:bCs/>
          <w:iCs/>
          <w:lang w:val="en-US"/>
        </w:rPr>
        <w:t xml:space="preserve">the District </w:t>
      </w:r>
      <w:r w:rsidRPr="001124CE" w:rsidR="00B033DF">
        <w:rPr>
          <w:rFonts w:ascii="Arial Narrow" w:hAnsi="Arial Narrow" w:cs="Arial"/>
          <w:bCs/>
          <w:iCs/>
          <w:lang w:val="en-US"/>
        </w:rPr>
        <w:t>P</w:t>
      </w:r>
      <w:r w:rsidRPr="001124CE">
        <w:rPr>
          <w:rFonts w:ascii="Arial Narrow" w:hAnsi="Arial Narrow" w:cs="Arial"/>
          <w:bCs/>
          <w:iCs/>
          <w:lang w:val="en-US"/>
        </w:rPr>
        <w:t xml:space="preserve">lan noise limits at all residential dwellings (or receivers).  </w:t>
      </w:r>
      <w:r w:rsidRPr="001124CE" w:rsidR="001F7203">
        <w:rPr>
          <w:rFonts w:ascii="Arial Narrow" w:hAnsi="Arial Narrow" w:cs="Arial"/>
          <w:bCs/>
          <w:iCs/>
          <w:lang w:val="en-US"/>
        </w:rPr>
        <w:t>We note the noise model</w:t>
      </w:r>
      <w:r w:rsidRPr="001124CE" w:rsidR="00B033DF">
        <w:rPr>
          <w:rFonts w:ascii="Arial Narrow" w:hAnsi="Arial Narrow" w:cs="Arial"/>
          <w:bCs/>
          <w:iCs/>
          <w:lang w:val="en-US"/>
        </w:rPr>
        <w:t>ing</w:t>
      </w:r>
      <w:r w:rsidRPr="001124CE" w:rsidR="001F7203">
        <w:rPr>
          <w:rFonts w:ascii="Arial Narrow" w:hAnsi="Arial Narrow" w:cs="Arial"/>
          <w:bCs/>
          <w:iCs/>
          <w:lang w:val="en-US"/>
        </w:rPr>
        <w:t xml:space="preserve"> conservatively assumed all noise generating activities within the Site were active simultaneously and the predicted noise levels were cumulative to existing noise from the environment.</w:t>
      </w:r>
    </w:p>
    <w:p w:rsidRPr="001124CE" w:rsidR="001124CE" w:rsidP="001124CE" w:rsidRDefault="001124CE" w14:paraId="59515856" w14:textId="77777777">
      <w:pPr>
        <w:pStyle w:val="ListParagraph"/>
        <w:rPr>
          <w:rFonts w:ascii="Arial Narrow" w:hAnsi="Arial Narrow" w:cs="Arial"/>
          <w:bCs/>
          <w:iCs/>
        </w:rPr>
      </w:pPr>
    </w:p>
    <w:p w:rsidRPr="001124CE" w:rsidR="008D5E5B" w:rsidP="001124CE" w:rsidRDefault="008D5E5B" w14:paraId="7C12C960" w14:textId="366E755A">
      <w:pPr>
        <w:pStyle w:val="ListParagraph"/>
        <w:numPr>
          <w:ilvl w:val="0"/>
          <w:numId w:val="4"/>
        </w:numPr>
        <w:ind w:left="567" w:hanging="567"/>
        <w:rPr>
          <w:rFonts w:ascii="Arial Narrow" w:hAnsi="Arial Narrow" w:cs="Arial"/>
          <w:bCs/>
          <w:iCs/>
        </w:rPr>
      </w:pPr>
      <w:r w:rsidRPr="001124CE">
        <w:rPr>
          <w:rFonts w:ascii="Arial Narrow" w:hAnsi="Arial Narrow" w:cs="Arial"/>
          <w:bCs/>
          <w:iCs/>
          <w:lang w:val="en-US"/>
        </w:rPr>
        <w:t>In response to concerns from submitters, Mr Jacobs advised that it is a matter of convention that noise levels from specific sources are expressed as the noise level received from each source at a distance of 10m.  He noted noise decreases over distance and the farther a receiver is from a source, the lower the received noise level. His noise modelling and mitigation measures took that into account</w:t>
      </w:r>
      <w:r>
        <w:rPr>
          <w:rStyle w:val="FootnoteReference"/>
          <w:rFonts w:ascii="Arial Narrow" w:hAnsi="Arial Narrow" w:cs="Arial"/>
          <w:bCs/>
          <w:iCs/>
          <w:lang w:val="en-US"/>
        </w:rPr>
        <w:footnoteReference w:id="135"/>
      </w:r>
      <w:r w:rsidRPr="001124CE">
        <w:rPr>
          <w:rFonts w:ascii="Arial Narrow" w:hAnsi="Arial Narrow" w:cs="Arial"/>
          <w:bCs/>
          <w:iCs/>
          <w:lang w:val="en-US"/>
        </w:rPr>
        <w:t>.  The noise modeling also took into account the topography and ground contours of the surrounding area and excluded any shielding effects from bunds or mounds</w:t>
      </w:r>
      <w:r>
        <w:rPr>
          <w:rStyle w:val="FootnoteReference"/>
          <w:rFonts w:ascii="Arial Narrow" w:hAnsi="Arial Narrow" w:cs="Arial"/>
          <w:bCs/>
          <w:iCs/>
          <w:lang w:val="en-US"/>
        </w:rPr>
        <w:footnoteReference w:id="136"/>
      </w:r>
      <w:r w:rsidRPr="001124CE">
        <w:rPr>
          <w:rFonts w:ascii="Arial Narrow" w:hAnsi="Arial Narrow" w:cs="Arial"/>
          <w:bCs/>
          <w:iCs/>
          <w:lang w:val="en-US"/>
        </w:rPr>
        <w:t>.</w:t>
      </w:r>
    </w:p>
    <w:p w:rsidRPr="001124CE" w:rsidR="001124CE" w:rsidP="001124CE" w:rsidRDefault="001124CE" w14:paraId="428B88B1" w14:textId="77777777">
      <w:pPr>
        <w:pStyle w:val="ListParagraph"/>
        <w:rPr>
          <w:rFonts w:ascii="Arial Narrow" w:hAnsi="Arial Narrow" w:cs="Arial"/>
          <w:bCs/>
          <w:iCs/>
        </w:rPr>
      </w:pPr>
    </w:p>
    <w:p w:rsidR="008C4E61" w:rsidP="001124CE" w:rsidRDefault="00B033DF" w14:paraId="0D9DB63D" w14:textId="7D35B93A">
      <w:pPr>
        <w:pStyle w:val="ListParagraph"/>
        <w:numPr>
          <w:ilvl w:val="0"/>
          <w:numId w:val="4"/>
        </w:numPr>
        <w:ind w:left="567" w:hanging="567"/>
        <w:rPr>
          <w:rFonts w:ascii="Arial Narrow" w:hAnsi="Arial Narrow" w:cs="Arial"/>
          <w:bCs/>
          <w:iCs/>
        </w:rPr>
      </w:pPr>
      <w:r w:rsidRPr="001124CE">
        <w:rPr>
          <w:rFonts w:ascii="Arial Narrow" w:hAnsi="Arial Narrow" w:cs="Arial"/>
          <w:bCs/>
          <w:iCs/>
        </w:rPr>
        <w:t xml:space="preserve">Mr Runcie </w:t>
      </w:r>
      <w:r w:rsidRPr="001124CE" w:rsidR="008C4E61">
        <w:rPr>
          <w:rFonts w:ascii="Arial Narrow" w:hAnsi="Arial Narrow" w:cs="Arial"/>
          <w:bCs/>
          <w:iCs/>
        </w:rPr>
        <w:t xml:space="preserve">observed </w:t>
      </w:r>
      <w:r w:rsidRPr="001124CE">
        <w:rPr>
          <w:rFonts w:ascii="Arial Narrow" w:hAnsi="Arial Narrow" w:cs="Arial"/>
          <w:bCs/>
          <w:iCs/>
        </w:rPr>
        <w:t xml:space="preserve">those assumptions were </w:t>
      </w:r>
      <w:r w:rsidRPr="001124CE" w:rsidR="008C4E61">
        <w:rPr>
          <w:rFonts w:ascii="Arial Narrow" w:hAnsi="Arial Narrow" w:cs="Arial"/>
          <w:bCs/>
          <w:iCs/>
        </w:rPr>
        <w:t>common</w:t>
      </w:r>
      <w:r w:rsidRPr="001124CE">
        <w:rPr>
          <w:rFonts w:ascii="Arial Narrow" w:hAnsi="Arial Narrow" w:cs="Arial"/>
          <w:bCs/>
          <w:iCs/>
        </w:rPr>
        <w:t xml:space="preserve">ly used </w:t>
      </w:r>
      <w:r w:rsidRPr="001124CE" w:rsidR="008C4E61">
        <w:rPr>
          <w:rFonts w:ascii="Arial Narrow" w:hAnsi="Arial Narrow" w:cs="Arial"/>
          <w:bCs/>
          <w:iCs/>
        </w:rPr>
        <w:t xml:space="preserve">in acoustic assessments to enable comparison across different noise sources irrespective of the site location. </w:t>
      </w:r>
      <w:r w:rsidRPr="001124CE">
        <w:rPr>
          <w:rFonts w:ascii="Arial Narrow" w:hAnsi="Arial Narrow" w:cs="Arial"/>
          <w:bCs/>
          <w:iCs/>
        </w:rPr>
        <w:t xml:space="preserve"> </w:t>
      </w:r>
      <w:r w:rsidRPr="001124CE" w:rsidR="008C4E61">
        <w:rPr>
          <w:rFonts w:ascii="Arial Narrow" w:hAnsi="Arial Narrow" w:cs="Arial"/>
          <w:bCs/>
          <w:iCs/>
        </w:rPr>
        <w:t xml:space="preserve">The prediction of noise levels </w:t>
      </w:r>
      <w:r w:rsidR="00BE3F91">
        <w:rPr>
          <w:rFonts w:ascii="Arial Narrow" w:hAnsi="Arial Narrow" w:cs="Arial"/>
          <w:bCs/>
          <w:iCs/>
        </w:rPr>
        <w:t>was</w:t>
      </w:r>
      <w:r w:rsidRPr="001124CE" w:rsidR="008C4E61">
        <w:rPr>
          <w:rFonts w:ascii="Arial Narrow" w:hAnsi="Arial Narrow" w:cs="Arial"/>
          <w:bCs/>
          <w:iCs/>
        </w:rPr>
        <w:t xml:space="preserve"> then based on the location and number of the sources within the Site, how long the noise </w:t>
      </w:r>
      <w:r w:rsidRPr="001124CE" w:rsidR="00BE3F91">
        <w:rPr>
          <w:rFonts w:ascii="Arial Narrow" w:hAnsi="Arial Narrow" w:cs="Arial"/>
          <w:bCs/>
          <w:iCs/>
        </w:rPr>
        <w:t>occur</w:t>
      </w:r>
      <w:r w:rsidR="00BE3F91">
        <w:rPr>
          <w:rFonts w:ascii="Arial Narrow" w:hAnsi="Arial Narrow" w:cs="Arial"/>
          <w:bCs/>
          <w:iCs/>
        </w:rPr>
        <w:t>red</w:t>
      </w:r>
      <w:r w:rsidRPr="001124CE" w:rsidR="008C4E61">
        <w:rPr>
          <w:rFonts w:ascii="Arial Narrow" w:hAnsi="Arial Narrow" w:cs="Arial"/>
          <w:bCs/>
          <w:iCs/>
        </w:rPr>
        <w:t xml:space="preserve"> over the assessment period and the intervening acoustic screening between noise sources and receivers. </w:t>
      </w:r>
      <w:r w:rsidR="00BE3F91">
        <w:rPr>
          <w:rFonts w:ascii="Arial Narrow" w:hAnsi="Arial Narrow" w:cs="Arial"/>
          <w:bCs/>
          <w:iCs/>
        </w:rPr>
        <w:br/>
      </w:r>
      <w:r w:rsidRPr="001124CE">
        <w:rPr>
          <w:rFonts w:ascii="Arial Narrow" w:hAnsi="Arial Narrow" w:cs="Arial"/>
          <w:bCs/>
          <w:iCs/>
        </w:rPr>
        <w:t xml:space="preserve">Mr Runcie </w:t>
      </w:r>
      <w:r w:rsidRPr="001124CE" w:rsidR="008C23DF">
        <w:rPr>
          <w:rFonts w:ascii="Arial Narrow" w:hAnsi="Arial Narrow" w:cs="Arial"/>
          <w:bCs/>
          <w:iCs/>
        </w:rPr>
        <w:t xml:space="preserve">considered </w:t>
      </w:r>
      <w:r w:rsidRPr="001124CE">
        <w:rPr>
          <w:rFonts w:ascii="Arial Narrow" w:hAnsi="Arial Narrow" w:cs="Arial"/>
          <w:bCs/>
          <w:iCs/>
        </w:rPr>
        <w:t>that t</w:t>
      </w:r>
      <w:r w:rsidRPr="001124CE" w:rsidR="008C4E61">
        <w:rPr>
          <w:rFonts w:ascii="Arial Narrow" w:hAnsi="Arial Narrow" w:cs="Arial"/>
          <w:bCs/>
          <w:iCs/>
        </w:rPr>
        <w:t xml:space="preserve">he source noise levels and calculations used to predict noise levels from the TPIL proposal were reasonable, based on SLR’s experience </w:t>
      </w:r>
      <w:r w:rsidR="00BE3F91">
        <w:rPr>
          <w:rFonts w:ascii="Arial Narrow" w:hAnsi="Arial Narrow" w:cs="Arial"/>
          <w:bCs/>
          <w:iCs/>
        </w:rPr>
        <w:t>with</w:t>
      </w:r>
      <w:r w:rsidRPr="001124CE" w:rsidR="008C4E61">
        <w:rPr>
          <w:rFonts w:ascii="Arial Narrow" w:hAnsi="Arial Narrow" w:cs="Arial"/>
          <w:bCs/>
          <w:iCs/>
        </w:rPr>
        <w:t xml:space="preserve"> similar projects.</w:t>
      </w:r>
    </w:p>
    <w:p w:rsidRPr="001124CE" w:rsidR="001124CE" w:rsidP="001124CE" w:rsidRDefault="001124CE" w14:paraId="30E538EF" w14:textId="77777777">
      <w:pPr>
        <w:pStyle w:val="ListParagraph"/>
        <w:rPr>
          <w:rFonts w:ascii="Arial Narrow" w:hAnsi="Arial Narrow" w:cs="Arial"/>
          <w:bCs/>
          <w:iCs/>
        </w:rPr>
      </w:pPr>
    </w:p>
    <w:p w:rsidR="001F7203" w:rsidP="001124CE" w:rsidRDefault="001F7203" w14:paraId="0CB9EE0F" w14:textId="67648642">
      <w:pPr>
        <w:pStyle w:val="ListParagraph"/>
        <w:numPr>
          <w:ilvl w:val="0"/>
          <w:numId w:val="4"/>
        </w:numPr>
        <w:ind w:left="567" w:hanging="567"/>
        <w:rPr>
          <w:rFonts w:ascii="Arial Narrow" w:hAnsi="Arial Narrow" w:cs="Arial"/>
          <w:bCs/>
          <w:iCs/>
        </w:rPr>
      </w:pPr>
      <w:r w:rsidRPr="001124CE">
        <w:rPr>
          <w:rFonts w:ascii="Arial Narrow" w:hAnsi="Arial Narrow" w:cs="Arial"/>
          <w:bCs/>
          <w:iCs/>
        </w:rPr>
        <w:t>The noise modelling results were set out in Mr Jacob’s evidence</w:t>
      </w:r>
      <w:r>
        <w:rPr>
          <w:rStyle w:val="FootnoteReference"/>
          <w:rFonts w:ascii="Arial Narrow" w:hAnsi="Arial Narrow" w:cs="Arial"/>
          <w:bCs/>
          <w:iCs/>
        </w:rPr>
        <w:footnoteReference w:id="137"/>
      </w:r>
      <w:r w:rsidRPr="001124CE">
        <w:rPr>
          <w:rFonts w:ascii="Arial Narrow" w:hAnsi="Arial Narrow" w:cs="Arial"/>
          <w:bCs/>
          <w:iCs/>
        </w:rPr>
        <w:t xml:space="preserve"> and we are satisfied they demonstrate compliance with the District Plan limits.</w:t>
      </w:r>
    </w:p>
    <w:p w:rsidRPr="001124CE" w:rsidR="001124CE" w:rsidP="001124CE" w:rsidRDefault="001124CE" w14:paraId="7CD73901" w14:textId="77777777">
      <w:pPr>
        <w:pStyle w:val="ListParagraph"/>
        <w:rPr>
          <w:rFonts w:ascii="Arial Narrow" w:hAnsi="Arial Narrow" w:cs="Arial"/>
          <w:bCs/>
          <w:iCs/>
        </w:rPr>
      </w:pPr>
    </w:p>
    <w:p w:rsidRPr="001124CE" w:rsidR="001F7203" w:rsidP="001124CE" w:rsidRDefault="001F7203" w14:paraId="79D22332" w14:textId="5076D457">
      <w:pPr>
        <w:pStyle w:val="ListParagraph"/>
        <w:numPr>
          <w:ilvl w:val="0"/>
          <w:numId w:val="4"/>
        </w:numPr>
        <w:ind w:left="567" w:hanging="567"/>
        <w:rPr>
          <w:rFonts w:ascii="Arial Narrow" w:hAnsi="Arial Narrow" w:cs="Arial"/>
          <w:bCs/>
          <w:iCs/>
        </w:rPr>
      </w:pPr>
      <w:r w:rsidRPr="001124CE">
        <w:rPr>
          <w:rFonts w:ascii="Arial Narrow" w:hAnsi="Arial Narrow" w:cs="Arial"/>
          <w:bCs/>
          <w:iCs/>
        </w:rPr>
        <w:t xml:space="preserve">Mr Jacob also considered </w:t>
      </w:r>
      <w:r w:rsidRPr="001124CE" w:rsidR="00B033DF">
        <w:rPr>
          <w:rFonts w:ascii="Arial Narrow" w:hAnsi="Arial Narrow" w:cs="Arial"/>
          <w:bCs/>
          <w:iCs/>
        </w:rPr>
        <w:t xml:space="preserve">what he called </w:t>
      </w:r>
      <w:r w:rsidRPr="001124CE">
        <w:rPr>
          <w:rFonts w:ascii="Arial Narrow" w:hAnsi="Arial Narrow" w:cs="Arial"/>
          <w:bCs/>
          <w:iCs/>
        </w:rPr>
        <w:t xml:space="preserve">‘amenity effects’.  In that regard his noise modelling showed that </w:t>
      </w:r>
      <w:r w:rsidRPr="001124CE">
        <w:rPr>
          <w:rFonts w:ascii="Arial Narrow" w:hAnsi="Arial Narrow" w:cs="Arial"/>
          <w:bCs/>
          <w:iCs/>
          <w:lang w:val="en-US"/>
        </w:rPr>
        <w:t>noise levels in the vicinity of the Site would increase by around 4 to7dBA above current ambient levels at receiver</w:t>
      </w:r>
      <w:r w:rsidRPr="001124CE" w:rsidR="00B033DF">
        <w:rPr>
          <w:rFonts w:ascii="Arial Narrow" w:hAnsi="Arial Narrow" w:cs="Arial"/>
          <w:bCs/>
          <w:iCs/>
          <w:lang w:val="en-US"/>
        </w:rPr>
        <w:t xml:space="preserve"> location</w:t>
      </w:r>
      <w:r w:rsidRPr="001124CE">
        <w:rPr>
          <w:rFonts w:ascii="Arial Narrow" w:hAnsi="Arial Narrow" w:cs="Arial"/>
          <w:bCs/>
          <w:iCs/>
          <w:lang w:val="en-US"/>
        </w:rPr>
        <w:t xml:space="preserve">s outside the Site.  He helpfully advised that the general threshold of human differentiation of noise levels is around 3dBA and a 1-2dBA difference would not be generally noticeable.  A 5dBA difference is considered louder, albeit “just louder”; and </w:t>
      </w:r>
      <w:r w:rsidRPr="001124CE" w:rsidR="00CC3FED">
        <w:rPr>
          <w:rFonts w:ascii="Arial Narrow" w:hAnsi="Arial Narrow" w:cs="Arial"/>
          <w:bCs/>
          <w:iCs/>
          <w:lang w:val="en-US"/>
        </w:rPr>
        <w:t>an</w:t>
      </w:r>
      <w:r w:rsidRPr="001124CE">
        <w:rPr>
          <w:rFonts w:ascii="Arial Narrow" w:hAnsi="Arial Narrow" w:cs="Arial"/>
          <w:bCs/>
          <w:iCs/>
          <w:lang w:val="en-US"/>
        </w:rPr>
        <w:t xml:space="preserve"> 8dBA difference would be considered “noticeably louder”.</w:t>
      </w:r>
    </w:p>
    <w:p w:rsidRPr="001124CE" w:rsidR="001124CE" w:rsidP="001124CE" w:rsidRDefault="001124CE" w14:paraId="675F1DC8" w14:textId="77777777">
      <w:pPr>
        <w:pStyle w:val="ListParagraph"/>
        <w:rPr>
          <w:rFonts w:ascii="Arial Narrow" w:hAnsi="Arial Narrow" w:cs="Arial"/>
          <w:bCs/>
          <w:iCs/>
        </w:rPr>
      </w:pPr>
    </w:p>
    <w:p w:rsidRPr="001124CE" w:rsidR="001F7203" w:rsidP="001124CE" w:rsidRDefault="001F7203" w14:paraId="47843E5A" w14:textId="2C288AFB">
      <w:pPr>
        <w:pStyle w:val="ListParagraph"/>
        <w:numPr>
          <w:ilvl w:val="0"/>
          <w:numId w:val="4"/>
        </w:numPr>
        <w:ind w:left="567" w:hanging="567"/>
        <w:rPr>
          <w:rFonts w:ascii="Arial Narrow" w:hAnsi="Arial Narrow" w:cs="Arial"/>
          <w:bCs/>
          <w:iCs/>
        </w:rPr>
      </w:pPr>
      <w:r w:rsidRPr="001124CE">
        <w:rPr>
          <w:rFonts w:ascii="Arial Narrow" w:hAnsi="Arial Narrow" w:cs="Arial"/>
          <w:bCs/>
          <w:iCs/>
          <w:lang w:val="en-US"/>
        </w:rPr>
        <w:t xml:space="preserve">The highest relative increases from current </w:t>
      </w:r>
      <w:r w:rsidRPr="001124CE" w:rsidR="00B033DF">
        <w:rPr>
          <w:rFonts w:ascii="Arial Narrow" w:hAnsi="Arial Narrow" w:cs="Arial"/>
          <w:bCs/>
          <w:iCs/>
          <w:lang w:val="en-US"/>
        </w:rPr>
        <w:t xml:space="preserve">ambient </w:t>
      </w:r>
      <w:r w:rsidRPr="001124CE">
        <w:rPr>
          <w:rFonts w:ascii="Arial Narrow" w:hAnsi="Arial Narrow" w:cs="Arial"/>
          <w:bCs/>
          <w:iCs/>
          <w:lang w:val="en-US"/>
        </w:rPr>
        <w:t>noise levels would occur to the west of the Site at r</w:t>
      </w:r>
      <w:r w:rsidRPr="001124CE" w:rsidR="00B033DF">
        <w:rPr>
          <w:rFonts w:ascii="Arial Narrow" w:hAnsi="Arial Narrow" w:cs="Arial"/>
          <w:bCs/>
          <w:iCs/>
          <w:lang w:val="en-US"/>
        </w:rPr>
        <w:t>esidential</w:t>
      </w:r>
      <w:r w:rsidRPr="001124CE">
        <w:rPr>
          <w:rFonts w:ascii="Arial Narrow" w:hAnsi="Arial Narrow" w:cs="Arial"/>
          <w:bCs/>
          <w:iCs/>
          <w:lang w:val="en-US"/>
        </w:rPr>
        <w:t xml:space="preserve"> dwellings </w:t>
      </w:r>
      <w:r w:rsidRPr="001124CE" w:rsidR="008C23DF">
        <w:rPr>
          <w:rFonts w:ascii="Arial Narrow" w:hAnsi="Arial Narrow" w:cs="Arial"/>
          <w:bCs/>
          <w:iCs/>
          <w:lang w:val="en-US"/>
        </w:rPr>
        <w:t xml:space="preserve">on </w:t>
      </w:r>
      <w:r w:rsidRPr="001124CE">
        <w:rPr>
          <w:rFonts w:ascii="Arial Narrow" w:hAnsi="Arial Narrow" w:cs="Arial"/>
          <w:bCs/>
          <w:iCs/>
          <w:lang w:val="en-US"/>
        </w:rPr>
        <w:t>TPR (</w:t>
      </w:r>
      <w:r w:rsidRPr="001124CE" w:rsidR="008C23DF">
        <w:rPr>
          <w:rFonts w:ascii="Arial Narrow" w:hAnsi="Arial Narrow" w:cs="Arial"/>
          <w:bCs/>
          <w:iCs/>
          <w:lang w:val="en-US"/>
        </w:rPr>
        <w:t xml:space="preserve">namely </w:t>
      </w:r>
      <w:r w:rsidRPr="001124CE">
        <w:rPr>
          <w:rFonts w:ascii="Arial Narrow" w:hAnsi="Arial Narrow" w:cs="Arial"/>
          <w:bCs/>
          <w:iCs/>
          <w:lang w:val="en-US"/>
        </w:rPr>
        <w:t>at 66A, 56D, 56E T</w:t>
      </w:r>
      <w:r w:rsidR="00BE3F91">
        <w:rPr>
          <w:rFonts w:ascii="Arial Narrow" w:hAnsi="Arial Narrow" w:cs="Arial"/>
          <w:bCs/>
          <w:iCs/>
          <w:lang w:val="en-US"/>
        </w:rPr>
        <w:t>PR</w:t>
      </w:r>
      <w:r w:rsidRPr="001124CE">
        <w:rPr>
          <w:rFonts w:ascii="Arial Narrow" w:hAnsi="Arial Narrow" w:cs="Arial"/>
          <w:bCs/>
          <w:iCs/>
          <w:lang w:val="en-US"/>
        </w:rPr>
        <w:t xml:space="preserve">).  </w:t>
      </w:r>
      <w:r w:rsidRPr="001124CE" w:rsidR="001D1453">
        <w:rPr>
          <w:rFonts w:ascii="Arial Narrow" w:hAnsi="Arial Narrow" w:cs="Arial"/>
          <w:bCs/>
          <w:iCs/>
          <w:lang w:val="en-US"/>
        </w:rPr>
        <w:t xml:space="preserve">The increase in noise at those dwellings </w:t>
      </w:r>
      <w:r w:rsidRPr="001124CE">
        <w:rPr>
          <w:rFonts w:ascii="Arial Narrow" w:hAnsi="Arial Narrow" w:cs="Arial"/>
          <w:bCs/>
          <w:iCs/>
          <w:lang w:val="en-US"/>
        </w:rPr>
        <w:t xml:space="preserve">of 6-7dBA </w:t>
      </w:r>
      <w:r w:rsidRPr="001124CE" w:rsidR="001D1453">
        <w:rPr>
          <w:rFonts w:ascii="Arial Narrow" w:hAnsi="Arial Narrow" w:cs="Arial"/>
          <w:bCs/>
          <w:iCs/>
          <w:lang w:val="en-US"/>
        </w:rPr>
        <w:t xml:space="preserve">there </w:t>
      </w:r>
      <w:r w:rsidRPr="001124CE">
        <w:rPr>
          <w:rFonts w:ascii="Arial Narrow" w:hAnsi="Arial Narrow" w:cs="Arial"/>
          <w:bCs/>
          <w:iCs/>
          <w:lang w:val="en-US"/>
        </w:rPr>
        <w:t xml:space="preserve">would be noticeable and would generally be described as “just louder to noticeably louder” compared to current ambient levels. </w:t>
      </w:r>
      <w:r w:rsidRPr="001124CE" w:rsidR="001D1453">
        <w:rPr>
          <w:rFonts w:ascii="Arial Narrow" w:hAnsi="Arial Narrow" w:cs="Arial"/>
          <w:bCs/>
          <w:iCs/>
          <w:lang w:val="en-US"/>
        </w:rPr>
        <w:t xml:space="preserve"> </w:t>
      </w:r>
      <w:r w:rsidRPr="001124CE">
        <w:rPr>
          <w:rFonts w:ascii="Arial Narrow" w:hAnsi="Arial Narrow" w:cs="Arial"/>
          <w:bCs/>
          <w:iCs/>
          <w:lang w:val="en-US"/>
        </w:rPr>
        <w:t xml:space="preserve">However, </w:t>
      </w:r>
      <w:r w:rsidRPr="001124CE" w:rsidR="001D1453">
        <w:rPr>
          <w:rFonts w:ascii="Arial Narrow" w:hAnsi="Arial Narrow" w:cs="Arial"/>
          <w:bCs/>
          <w:iCs/>
          <w:lang w:val="en-US"/>
        </w:rPr>
        <w:t xml:space="preserve">the </w:t>
      </w:r>
      <w:r w:rsidRPr="001124CE">
        <w:rPr>
          <w:rFonts w:ascii="Arial Narrow" w:hAnsi="Arial Narrow" w:cs="Arial"/>
          <w:bCs/>
          <w:iCs/>
          <w:lang w:val="en-US"/>
        </w:rPr>
        <w:t xml:space="preserve">noise levels would </w:t>
      </w:r>
      <w:r w:rsidRPr="001124CE" w:rsidR="001D1453">
        <w:rPr>
          <w:rFonts w:ascii="Arial Narrow" w:hAnsi="Arial Narrow" w:cs="Arial"/>
          <w:bCs/>
          <w:iCs/>
          <w:lang w:val="en-US"/>
        </w:rPr>
        <w:t xml:space="preserve">still </w:t>
      </w:r>
      <w:r w:rsidRPr="001124CE">
        <w:rPr>
          <w:rFonts w:ascii="Arial Narrow" w:hAnsi="Arial Narrow" w:cs="Arial"/>
          <w:bCs/>
          <w:iCs/>
          <w:lang w:val="en-US"/>
        </w:rPr>
        <w:t xml:space="preserve">be </w:t>
      </w:r>
      <w:r w:rsidRPr="001124CE" w:rsidR="001D1453">
        <w:rPr>
          <w:rFonts w:ascii="Arial Narrow" w:hAnsi="Arial Narrow" w:cs="Arial"/>
          <w:bCs/>
          <w:iCs/>
          <w:lang w:val="en-US"/>
        </w:rPr>
        <w:t xml:space="preserve">at worst around </w:t>
      </w:r>
      <w:r w:rsidRPr="001124CE">
        <w:rPr>
          <w:rFonts w:ascii="Arial Narrow" w:hAnsi="Arial Narrow" w:cs="Arial"/>
          <w:bCs/>
          <w:iCs/>
          <w:lang w:val="en-US"/>
        </w:rPr>
        <w:t xml:space="preserve">5dBA below the District Plan daytime </w:t>
      </w:r>
      <w:r w:rsidRPr="001124CE" w:rsidR="008C23DF">
        <w:rPr>
          <w:rFonts w:ascii="Arial Narrow" w:hAnsi="Arial Narrow" w:cs="Arial"/>
          <w:bCs/>
          <w:iCs/>
          <w:lang w:val="en-US"/>
        </w:rPr>
        <w:t xml:space="preserve">noise </w:t>
      </w:r>
      <w:r w:rsidRPr="001124CE">
        <w:rPr>
          <w:rFonts w:ascii="Arial Narrow" w:hAnsi="Arial Narrow" w:cs="Arial"/>
          <w:bCs/>
          <w:iCs/>
          <w:lang w:val="en-US"/>
        </w:rPr>
        <w:t>limit</w:t>
      </w:r>
      <w:r w:rsidRPr="001124CE" w:rsidR="001D1453">
        <w:rPr>
          <w:rFonts w:ascii="Arial Narrow" w:hAnsi="Arial Narrow" w:cs="Arial"/>
          <w:bCs/>
          <w:iCs/>
          <w:lang w:val="en-US"/>
        </w:rPr>
        <w:t xml:space="preserve">s. </w:t>
      </w:r>
    </w:p>
    <w:p w:rsidRPr="001124CE" w:rsidR="001124CE" w:rsidP="001124CE" w:rsidRDefault="001124CE" w14:paraId="2D0B3E6F" w14:textId="77777777">
      <w:pPr>
        <w:pStyle w:val="ListParagraph"/>
        <w:rPr>
          <w:rFonts w:ascii="Arial Narrow" w:hAnsi="Arial Narrow" w:cs="Arial"/>
          <w:bCs/>
          <w:iCs/>
        </w:rPr>
      </w:pPr>
    </w:p>
    <w:p w:rsidR="001D1453" w:rsidP="001124CE" w:rsidRDefault="008C23DF" w14:paraId="52D77AAC" w14:textId="49D5352B">
      <w:pPr>
        <w:pStyle w:val="ListParagraph"/>
        <w:numPr>
          <w:ilvl w:val="0"/>
          <w:numId w:val="4"/>
        </w:numPr>
        <w:ind w:left="567" w:hanging="567"/>
        <w:rPr>
          <w:rFonts w:ascii="Arial Narrow" w:hAnsi="Arial Narrow" w:cs="Arial"/>
          <w:bCs/>
          <w:iCs/>
        </w:rPr>
      </w:pPr>
      <w:r w:rsidRPr="001124CE">
        <w:rPr>
          <w:rFonts w:ascii="Arial Narrow" w:hAnsi="Arial Narrow" w:cs="Arial"/>
          <w:bCs/>
          <w:iCs/>
        </w:rPr>
        <w:t xml:space="preserve">Mr Runcie </w:t>
      </w:r>
      <w:r w:rsidRPr="001124CE" w:rsidR="008C4E61">
        <w:rPr>
          <w:rFonts w:ascii="Arial Narrow" w:hAnsi="Arial Narrow" w:cs="Arial"/>
          <w:bCs/>
          <w:iCs/>
        </w:rPr>
        <w:t xml:space="preserve">concluded that the TPIL proposal, with mitigation in place and managed by way of a noise management plan, </w:t>
      </w:r>
      <w:r w:rsidRPr="001124CE">
        <w:rPr>
          <w:rFonts w:ascii="Arial Narrow" w:hAnsi="Arial Narrow" w:cs="Arial"/>
          <w:bCs/>
          <w:iCs/>
        </w:rPr>
        <w:t>could</w:t>
      </w:r>
      <w:r w:rsidRPr="001124CE" w:rsidR="008C4E61">
        <w:rPr>
          <w:rFonts w:ascii="Arial Narrow" w:hAnsi="Arial Narrow" w:cs="Arial"/>
          <w:bCs/>
          <w:iCs/>
        </w:rPr>
        <w:t xml:space="preserve"> comply with the District Plan noise limits.  </w:t>
      </w:r>
      <w:r w:rsidRPr="001124CE">
        <w:rPr>
          <w:rFonts w:ascii="Arial Narrow" w:hAnsi="Arial Narrow" w:cs="Arial"/>
          <w:bCs/>
          <w:iCs/>
        </w:rPr>
        <w:t xml:space="preserve">He </w:t>
      </w:r>
      <w:r w:rsidRPr="001124CE" w:rsidR="008C4E61">
        <w:rPr>
          <w:rFonts w:ascii="Arial Narrow" w:hAnsi="Arial Narrow" w:cs="Arial"/>
          <w:bCs/>
          <w:iCs/>
        </w:rPr>
        <w:t>consider</w:t>
      </w:r>
      <w:r w:rsidRPr="001124CE">
        <w:rPr>
          <w:rFonts w:ascii="Arial Narrow" w:hAnsi="Arial Narrow" w:cs="Arial"/>
          <w:bCs/>
          <w:iCs/>
        </w:rPr>
        <w:t>ed</w:t>
      </w:r>
      <w:r w:rsidRPr="001124CE" w:rsidR="008C4E61">
        <w:rPr>
          <w:rFonts w:ascii="Arial Narrow" w:hAnsi="Arial Narrow" w:cs="Arial"/>
          <w:bCs/>
          <w:iCs/>
        </w:rPr>
        <w:t xml:space="preserve"> that noise effects </w:t>
      </w:r>
      <w:r w:rsidRPr="001124CE" w:rsidR="00CC3FED">
        <w:rPr>
          <w:rFonts w:ascii="Arial Narrow" w:hAnsi="Arial Narrow" w:cs="Arial"/>
          <w:bCs/>
          <w:iCs/>
        </w:rPr>
        <w:t>arising</w:t>
      </w:r>
      <w:r w:rsidRPr="001124CE">
        <w:rPr>
          <w:rFonts w:ascii="Arial Narrow" w:hAnsi="Arial Narrow" w:cs="Arial"/>
          <w:bCs/>
          <w:iCs/>
        </w:rPr>
        <w:t xml:space="preserve"> from the TPIL proposal </w:t>
      </w:r>
      <w:r w:rsidRPr="001124CE" w:rsidR="008C4E61">
        <w:rPr>
          <w:rFonts w:ascii="Arial Narrow" w:hAnsi="Arial Narrow" w:cs="Arial"/>
          <w:bCs/>
          <w:iCs/>
        </w:rPr>
        <w:t>would therefore be reasonable.</w:t>
      </w:r>
    </w:p>
    <w:p w:rsidRPr="001124CE" w:rsidR="001124CE" w:rsidP="001124CE" w:rsidRDefault="001124CE" w14:paraId="6DA009EE" w14:textId="77777777">
      <w:pPr>
        <w:pStyle w:val="ListParagraph"/>
        <w:rPr>
          <w:rFonts w:ascii="Arial Narrow" w:hAnsi="Arial Narrow" w:cs="Arial"/>
          <w:bCs/>
          <w:iCs/>
        </w:rPr>
      </w:pPr>
    </w:p>
    <w:p w:rsidR="00EA1A7A" w:rsidP="001124CE" w:rsidRDefault="00EA1A7A" w14:paraId="0118A64F" w14:textId="43549FD4">
      <w:pPr>
        <w:pStyle w:val="ListParagraph"/>
        <w:numPr>
          <w:ilvl w:val="0"/>
          <w:numId w:val="4"/>
        </w:numPr>
        <w:ind w:left="567" w:hanging="567"/>
        <w:rPr>
          <w:rFonts w:ascii="Arial Narrow" w:hAnsi="Arial Narrow" w:cs="Arial"/>
          <w:bCs/>
          <w:iCs/>
        </w:rPr>
      </w:pPr>
      <w:r w:rsidRPr="001124CE">
        <w:rPr>
          <w:rFonts w:ascii="Arial Narrow" w:hAnsi="Arial Narrow" w:cs="Arial"/>
          <w:bCs/>
          <w:iCs/>
        </w:rPr>
        <w:t>Ms Perring</w:t>
      </w:r>
      <w:r>
        <w:rPr>
          <w:rStyle w:val="FootnoteReference"/>
          <w:rFonts w:ascii="Arial Narrow" w:hAnsi="Arial Narrow" w:cs="Arial"/>
          <w:bCs/>
          <w:iCs/>
        </w:rPr>
        <w:footnoteReference w:id="138"/>
      </w:r>
      <w:r w:rsidRPr="001124CE">
        <w:rPr>
          <w:rFonts w:ascii="Arial Narrow" w:hAnsi="Arial Narrow" w:cs="Arial"/>
          <w:bCs/>
          <w:iCs/>
        </w:rPr>
        <w:t xml:space="preserve"> concluded that, subject to the mitigation proposed by </w:t>
      </w:r>
      <w:r w:rsidR="000E3C10">
        <w:rPr>
          <w:rFonts w:ascii="Arial Narrow" w:hAnsi="Arial Narrow" w:cs="Arial"/>
          <w:bCs/>
          <w:iCs/>
        </w:rPr>
        <w:t>TPIL</w:t>
      </w:r>
      <w:r w:rsidRPr="001124CE">
        <w:rPr>
          <w:rFonts w:ascii="Arial Narrow" w:hAnsi="Arial Narrow" w:cs="Arial"/>
          <w:bCs/>
          <w:iCs/>
        </w:rPr>
        <w:t>, the effects of operational noise were likely to be no more than minor.</w:t>
      </w:r>
    </w:p>
    <w:p w:rsidRPr="001124CE" w:rsidR="001124CE" w:rsidP="001124CE" w:rsidRDefault="001124CE" w14:paraId="74D5F6F5" w14:textId="77777777">
      <w:pPr>
        <w:pStyle w:val="ListParagraph"/>
        <w:rPr>
          <w:rFonts w:ascii="Arial Narrow" w:hAnsi="Arial Narrow" w:cs="Arial"/>
          <w:bCs/>
          <w:iCs/>
        </w:rPr>
      </w:pPr>
    </w:p>
    <w:p w:rsidRPr="001124CE" w:rsidR="001F7203" w:rsidP="001124CE" w:rsidRDefault="001D1453" w14:paraId="0B95988B" w14:textId="3B137AFF">
      <w:pPr>
        <w:pStyle w:val="ListParagraph"/>
        <w:numPr>
          <w:ilvl w:val="0"/>
          <w:numId w:val="4"/>
        </w:numPr>
        <w:ind w:left="567" w:hanging="567"/>
        <w:rPr>
          <w:rFonts w:ascii="Arial Narrow" w:hAnsi="Arial Narrow" w:cs="Arial"/>
          <w:bCs/>
          <w:iCs/>
        </w:rPr>
      </w:pPr>
      <w:r w:rsidRPr="001124CE">
        <w:rPr>
          <w:rFonts w:ascii="Arial Narrow" w:hAnsi="Arial Narrow" w:cs="Arial"/>
          <w:bCs/>
          <w:iCs/>
        </w:rPr>
        <w:t xml:space="preserve">On the evidence we are satisfied </w:t>
      </w:r>
      <w:r w:rsidRPr="001124CE" w:rsidR="008C23DF">
        <w:rPr>
          <w:rFonts w:ascii="Arial Narrow" w:hAnsi="Arial Narrow" w:cs="Arial"/>
          <w:bCs/>
          <w:iCs/>
        </w:rPr>
        <w:t xml:space="preserve">the potential adverse effects arising from </w:t>
      </w:r>
      <w:r w:rsidRPr="001124CE">
        <w:rPr>
          <w:rFonts w:ascii="Arial Narrow" w:hAnsi="Arial Narrow" w:cs="Arial"/>
          <w:bCs/>
          <w:iCs/>
        </w:rPr>
        <w:t>operational noise associated with TPIL proposal will be no more than minor.</w:t>
      </w:r>
    </w:p>
    <w:p w:rsidRPr="004857AC" w:rsidR="00206030" w:rsidP="004857AC" w:rsidRDefault="00206030" w14:paraId="6DB36EC9" w14:textId="49370051">
      <w:pPr>
        <w:pStyle w:val="Heading4"/>
        <w:ind w:left="851" w:hanging="851"/>
        <w:rPr>
          <w:rFonts w:ascii="Arial Narrow" w:hAnsi="Arial Narrow"/>
          <w:i/>
          <w:iCs/>
          <w:lang w:val="en-US"/>
        </w:rPr>
      </w:pPr>
      <w:r w:rsidRPr="004857AC">
        <w:rPr>
          <w:rFonts w:ascii="Arial Narrow" w:hAnsi="Arial Narrow"/>
          <w:i/>
          <w:iCs/>
          <w:lang w:val="en-US"/>
        </w:rPr>
        <w:t>5.3.1</w:t>
      </w:r>
      <w:r w:rsidR="004857AC">
        <w:rPr>
          <w:rFonts w:ascii="Arial Narrow" w:hAnsi="Arial Narrow"/>
          <w:i/>
          <w:iCs/>
          <w:lang w:val="en-US"/>
        </w:rPr>
        <w:t>0</w:t>
      </w:r>
      <w:r w:rsidRPr="004857AC">
        <w:rPr>
          <w:rFonts w:ascii="Arial Narrow" w:hAnsi="Arial Narrow"/>
          <w:i/>
          <w:iCs/>
          <w:lang w:val="en-US"/>
        </w:rPr>
        <w:t>.3</w:t>
      </w:r>
      <w:r w:rsidRPr="004857AC">
        <w:rPr>
          <w:rFonts w:ascii="Arial Narrow" w:hAnsi="Arial Narrow"/>
          <w:i/>
          <w:iCs/>
          <w:lang w:val="en-US"/>
        </w:rPr>
        <w:tab/>
      </w:r>
      <w:r w:rsidRPr="004857AC">
        <w:rPr>
          <w:rFonts w:ascii="Arial Narrow" w:hAnsi="Arial Narrow"/>
          <w:i/>
          <w:iCs/>
          <w:lang w:val="en-US"/>
        </w:rPr>
        <w:t>Noise Management Plan</w:t>
      </w:r>
      <w:r w:rsidRPr="004857AC" w:rsidR="00B67138">
        <w:rPr>
          <w:rFonts w:ascii="Arial Narrow" w:hAnsi="Arial Narrow"/>
          <w:i/>
          <w:iCs/>
          <w:lang w:val="en-US"/>
        </w:rPr>
        <w:t>s</w:t>
      </w:r>
    </w:p>
    <w:p w:rsidRPr="00206030" w:rsidR="008847F2" w:rsidRDefault="00206030" w14:paraId="374A162A" w14:textId="67EBF7E1">
      <w:pPr>
        <w:pStyle w:val="ListParagraph"/>
        <w:numPr>
          <w:ilvl w:val="0"/>
          <w:numId w:val="16"/>
        </w:numPr>
        <w:spacing w:after="60"/>
        <w:ind w:left="567" w:hanging="567"/>
        <w:contextualSpacing w:val="0"/>
        <w:rPr>
          <w:rFonts w:ascii="Arial Narrow" w:hAnsi="Arial Narrow" w:cs="Arial"/>
          <w:bCs/>
          <w:iCs/>
        </w:rPr>
      </w:pPr>
      <w:r w:rsidRPr="00D32C28">
        <w:rPr>
          <w:rFonts w:ascii="Arial Narrow" w:hAnsi="Arial Narrow" w:cs="Arial"/>
          <w:bCs/>
          <w:iCs/>
          <w:lang w:val="en-US"/>
        </w:rPr>
        <w:t>Mr Jacob noted that in addition to the proposed container storage and refurbishment facility at the eastern</w:t>
      </w:r>
      <w:r w:rsidRPr="00206030">
        <w:rPr>
          <w:rFonts w:ascii="Arial Narrow" w:hAnsi="Arial Narrow" w:cs="Arial"/>
          <w:bCs/>
          <w:iCs/>
          <w:lang w:val="en-US"/>
        </w:rPr>
        <w:t xml:space="preserve"> end of the Site, the Site may also include other industrial facilities at </w:t>
      </w:r>
      <w:r w:rsidR="008C23DF">
        <w:rPr>
          <w:rFonts w:ascii="Arial Narrow" w:hAnsi="Arial Narrow" w:cs="Arial"/>
          <w:bCs/>
          <w:iCs/>
          <w:lang w:val="en-US"/>
        </w:rPr>
        <w:t>its</w:t>
      </w:r>
      <w:r w:rsidRPr="00206030">
        <w:rPr>
          <w:rFonts w:ascii="Arial Narrow" w:hAnsi="Arial Narrow" w:cs="Arial"/>
          <w:bCs/>
          <w:iCs/>
          <w:lang w:val="en-US"/>
        </w:rPr>
        <w:t xml:space="preserve"> western end.</w:t>
      </w:r>
      <w:r>
        <w:rPr>
          <w:rFonts w:ascii="Arial Narrow" w:hAnsi="Arial Narrow" w:cs="Arial"/>
          <w:bCs/>
          <w:iCs/>
          <w:lang w:val="en-US"/>
        </w:rPr>
        <w:t xml:space="preserve">  </w:t>
      </w:r>
      <w:r w:rsidRPr="00206030">
        <w:rPr>
          <w:rFonts w:ascii="Arial Narrow" w:hAnsi="Arial Narrow" w:cs="Arial"/>
          <w:bCs/>
          <w:iCs/>
          <w:lang w:val="en-US"/>
        </w:rPr>
        <w:t>To control noise and vibration from the Site</w:t>
      </w:r>
      <w:r w:rsidR="008C23DF">
        <w:rPr>
          <w:rFonts w:ascii="Arial Narrow" w:hAnsi="Arial Narrow" w:cs="Arial"/>
          <w:bCs/>
          <w:iCs/>
          <w:lang w:val="en-US"/>
        </w:rPr>
        <w:t>,</w:t>
      </w:r>
      <w:r w:rsidRPr="00206030">
        <w:rPr>
          <w:rFonts w:ascii="Arial Narrow" w:hAnsi="Arial Narrow" w:cs="Arial"/>
          <w:bCs/>
          <w:iCs/>
          <w:lang w:val="en-US"/>
        </w:rPr>
        <w:t xml:space="preserve"> while accounting for the future need to accommodate changing or new operations across the </w:t>
      </w:r>
      <w:r w:rsidR="008C23DF">
        <w:rPr>
          <w:rFonts w:ascii="Arial Narrow" w:hAnsi="Arial Narrow" w:cs="Arial"/>
          <w:bCs/>
          <w:iCs/>
          <w:lang w:val="en-US"/>
        </w:rPr>
        <w:t xml:space="preserve">wider </w:t>
      </w:r>
      <w:r w:rsidRPr="00206030">
        <w:rPr>
          <w:rFonts w:ascii="Arial Narrow" w:hAnsi="Arial Narrow" w:cs="Arial"/>
          <w:bCs/>
          <w:iCs/>
          <w:lang w:val="en-US"/>
        </w:rPr>
        <w:t xml:space="preserve">Site, </w:t>
      </w:r>
      <w:r>
        <w:rPr>
          <w:rFonts w:ascii="Arial Narrow" w:hAnsi="Arial Narrow" w:cs="Arial"/>
          <w:bCs/>
          <w:iCs/>
          <w:lang w:val="en-US"/>
        </w:rPr>
        <w:t xml:space="preserve">he </w:t>
      </w:r>
      <w:r w:rsidRPr="00206030">
        <w:rPr>
          <w:rFonts w:ascii="Arial Narrow" w:hAnsi="Arial Narrow" w:cs="Arial"/>
          <w:bCs/>
          <w:iCs/>
          <w:lang w:val="en-US"/>
        </w:rPr>
        <w:t>propose</w:t>
      </w:r>
      <w:r>
        <w:rPr>
          <w:rFonts w:ascii="Arial Narrow" w:hAnsi="Arial Narrow" w:cs="Arial"/>
          <w:bCs/>
          <w:iCs/>
          <w:lang w:val="en-US"/>
        </w:rPr>
        <w:t>d</w:t>
      </w:r>
      <w:r w:rsidRPr="00206030">
        <w:rPr>
          <w:rFonts w:ascii="Arial Narrow" w:hAnsi="Arial Narrow" w:cs="Arial"/>
          <w:bCs/>
          <w:iCs/>
          <w:lang w:val="en-US"/>
        </w:rPr>
        <w:t xml:space="preserve"> two layers of </w:t>
      </w:r>
      <w:r>
        <w:rPr>
          <w:rFonts w:ascii="Arial Narrow" w:hAnsi="Arial Narrow" w:cs="Arial"/>
          <w:bCs/>
          <w:iCs/>
          <w:lang w:val="en-US"/>
        </w:rPr>
        <w:t xml:space="preserve">management plan </w:t>
      </w:r>
      <w:r w:rsidRPr="00206030">
        <w:rPr>
          <w:rFonts w:ascii="Arial Narrow" w:hAnsi="Arial Narrow" w:cs="Arial"/>
          <w:bCs/>
          <w:iCs/>
          <w:lang w:val="en-US"/>
        </w:rPr>
        <w:t>controls</w:t>
      </w:r>
      <w:r>
        <w:rPr>
          <w:rFonts w:ascii="Arial Narrow" w:hAnsi="Arial Narrow" w:cs="Arial"/>
          <w:bCs/>
          <w:iCs/>
          <w:lang w:val="en-US"/>
        </w:rPr>
        <w:t>:</w:t>
      </w:r>
    </w:p>
    <w:p w:rsidRPr="00206030" w:rsidR="00206030" w:rsidRDefault="00206030" w14:paraId="5881253C" w14:textId="2FF693D9">
      <w:pPr>
        <w:pStyle w:val="ListParagraph"/>
        <w:numPr>
          <w:ilvl w:val="0"/>
          <w:numId w:val="18"/>
        </w:numPr>
        <w:spacing w:after="60"/>
        <w:contextualSpacing w:val="0"/>
        <w:rPr>
          <w:rFonts w:ascii="Arial Narrow" w:hAnsi="Arial Narrow" w:cs="Arial"/>
          <w:bCs/>
          <w:iCs/>
          <w:lang w:val="en-US"/>
        </w:rPr>
      </w:pPr>
      <w:r w:rsidRPr="00206030">
        <w:rPr>
          <w:rFonts w:ascii="Arial Narrow" w:hAnsi="Arial Narrow" w:cs="Arial"/>
          <w:bCs/>
          <w:iCs/>
          <w:lang w:val="en-US"/>
        </w:rPr>
        <w:t xml:space="preserve">a Master Noise Management Plan </w:t>
      </w:r>
      <w:r w:rsidR="00B67138">
        <w:rPr>
          <w:rFonts w:ascii="Arial Narrow" w:hAnsi="Arial Narrow" w:cs="Arial"/>
          <w:bCs/>
          <w:iCs/>
          <w:lang w:val="en-US"/>
        </w:rPr>
        <w:t xml:space="preserve">(NMP) </w:t>
      </w:r>
      <w:r w:rsidRPr="00206030">
        <w:rPr>
          <w:rFonts w:ascii="Arial Narrow" w:hAnsi="Arial Narrow" w:cs="Arial"/>
          <w:bCs/>
          <w:iCs/>
          <w:lang w:val="en-US"/>
        </w:rPr>
        <w:t xml:space="preserve">to be reviewed and </w:t>
      </w:r>
      <w:r>
        <w:rPr>
          <w:rFonts w:ascii="Arial Narrow" w:hAnsi="Arial Narrow" w:cs="Arial"/>
          <w:bCs/>
          <w:iCs/>
          <w:lang w:val="en-US"/>
        </w:rPr>
        <w:t xml:space="preserve">certified </w:t>
      </w:r>
      <w:r w:rsidRPr="00206030">
        <w:rPr>
          <w:rFonts w:ascii="Arial Narrow" w:hAnsi="Arial Narrow" w:cs="Arial"/>
          <w:bCs/>
          <w:iCs/>
          <w:lang w:val="en-US"/>
        </w:rPr>
        <w:t>by the WBOPDC; and</w:t>
      </w:r>
    </w:p>
    <w:p w:rsidR="00206030" w:rsidRDefault="008C23DF" w14:paraId="73C83187" w14:textId="38893DCF">
      <w:pPr>
        <w:pStyle w:val="ListParagraph"/>
        <w:numPr>
          <w:ilvl w:val="0"/>
          <w:numId w:val="18"/>
        </w:numPr>
        <w:rPr>
          <w:rFonts w:ascii="Arial Narrow" w:hAnsi="Arial Narrow" w:cs="Arial"/>
          <w:bCs/>
          <w:iCs/>
          <w:lang w:val="en-US"/>
        </w:rPr>
      </w:pPr>
      <w:r>
        <w:rPr>
          <w:rFonts w:ascii="Arial Narrow" w:hAnsi="Arial Narrow" w:cs="Arial"/>
          <w:bCs/>
          <w:iCs/>
          <w:lang w:val="en-US"/>
        </w:rPr>
        <w:t>i</w:t>
      </w:r>
      <w:r w:rsidRPr="00206030" w:rsidR="00206030">
        <w:rPr>
          <w:rFonts w:ascii="Arial Narrow" w:hAnsi="Arial Narrow" w:cs="Arial"/>
          <w:bCs/>
          <w:iCs/>
          <w:lang w:val="en-US"/>
        </w:rPr>
        <w:t>ndividual N</w:t>
      </w:r>
      <w:r w:rsidR="00B67138">
        <w:rPr>
          <w:rFonts w:ascii="Arial Narrow" w:hAnsi="Arial Narrow" w:cs="Arial"/>
          <w:bCs/>
          <w:iCs/>
          <w:lang w:val="en-US"/>
        </w:rPr>
        <w:t>MPs</w:t>
      </w:r>
      <w:r w:rsidRPr="00206030" w:rsidR="00206030">
        <w:rPr>
          <w:rFonts w:ascii="Arial Narrow" w:hAnsi="Arial Narrow" w:cs="Arial"/>
          <w:bCs/>
          <w:iCs/>
          <w:lang w:val="en-US"/>
        </w:rPr>
        <w:t xml:space="preserve"> specific to each facility undertaking activities within the Site</w:t>
      </w:r>
      <w:r>
        <w:rPr>
          <w:rFonts w:ascii="Arial Narrow" w:hAnsi="Arial Narrow" w:cs="Arial"/>
          <w:bCs/>
          <w:iCs/>
          <w:lang w:val="en-US"/>
        </w:rPr>
        <w:t>.</w:t>
      </w:r>
    </w:p>
    <w:p w:rsidRPr="00206030" w:rsidR="00206030" w:rsidP="00206030" w:rsidRDefault="00206030" w14:paraId="238AD324" w14:textId="77777777">
      <w:pPr>
        <w:pStyle w:val="ListParagraph"/>
        <w:ind w:left="567" w:firstLine="0"/>
        <w:rPr>
          <w:rFonts w:ascii="Arial Narrow" w:hAnsi="Arial Narrow" w:cs="Arial"/>
          <w:bCs/>
          <w:iCs/>
        </w:rPr>
      </w:pPr>
    </w:p>
    <w:p w:rsidR="00206030" w:rsidRDefault="00206030" w14:paraId="0F20116B" w14:textId="0FE7807A">
      <w:pPr>
        <w:pStyle w:val="ListParagraph"/>
        <w:numPr>
          <w:ilvl w:val="0"/>
          <w:numId w:val="16"/>
        </w:numPr>
        <w:ind w:left="567" w:hanging="567"/>
        <w:rPr>
          <w:rFonts w:ascii="Arial Narrow" w:hAnsi="Arial Narrow" w:cs="Arial"/>
          <w:bCs/>
          <w:iCs/>
        </w:rPr>
      </w:pPr>
      <w:r>
        <w:rPr>
          <w:rFonts w:ascii="Arial Narrow" w:hAnsi="Arial Narrow" w:cs="Arial"/>
          <w:bCs/>
          <w:iCs/>
        </w:rPr>
        <w:t>The nature of the</w:t>
      </w:r>
      <w:r w:rsidR="00B67138">
        <w:rPr>
          <w:rFonts w:ascii="Arial Narrow" w:hAnsi="Arial Narrow" w:cs="Arial"/>
          <w:bCs/>
          <w:iCs/>
        </w:rPr>
        <w:t xml:space="preserve"> NMPs</w:t>
      </w:r>
      <w:r>
        <w:rPr>
          <w:rFonts w:ascii="Arial Narrow" w:hAnsi="Arial Narrow" w:cs="Arial"/>
          <w:bCs/>
          <w:iCs/>
        </w:rPr>
        <w:t xml:space="preserve"> was described by Mr Jacob</w:t>
      </w:r>
      <w:r>
        <w:rPr>
          <w:rStyle w:val="FootnoteReference"/>
          <w:rFonts w:ascii="Arial Narrow" w:hAnsi="Arial Narrow" w:cs="Arial"/>
          <w:bCs/>
          <w:iCs/>
        </w:rPr>
        <w:footnoteReference w:id="139"/>
      </w:r>
      <w:r>
        <w:rPr>
          <w:rFonts w:ascii="Arial Narrow" w:hAnsi="Arial Narrow" w:cs="Arial"/>
          <w:bCs/>
          <w:iCs/>
        </w:rPr>
        <w:t xml:space="preserve">.  We observe that in our experience the use of </w:t>
      </w:r>
      <w:r w:rsidR="00B67138">
        <w:rPr>
          <w:rFonts w:ascii="Arial Narrow" w:hAnsi="Arial Narrow" w:cs="Arial"/>
          <w:bCs/>
          <w:iCs/>
        </w:rPr>
        <w:t>a NMP</w:t>
      </w:r>
      <w:r>
        <w:rPr>
          <w:rFonts w:ascii="Arial Narrow" w:hAnsi="Arial Narrow" w:cs="Arial"/>
          <w:bCs/>
          <w:iCs/>
        </w:rPr>
        <w:t xml:space="preserve"> is a routine and widely accepted mitigation measure for industrial sites.</w:t>
      </w:r>
    </w:p>
    <w:p w:rsidR="00B67138" w:rsidP="00B67138" w:rsidRDefault="00B67138" w14:paraId="0E60D329" w14:textId="77777777">
      <w:pPr>
        <w:pStyle w:val="ListParagraph"/>
        <w:ind w:left="567" w:firstLine="0"/>
        <w:rPr>
          <w:rFonts w:ascii="Arial Narrow" w:hAnsi="Arial Narrow" w:cs="Arial"/>
          <w:bCs/>
          <w:iCs/>
        </w:rPr>
      </w:pPr>
    </w:p>
    <w:p w:rsidR="00B67138" w:rsidRDefault="00B67138" w14:paraId="7512B21E" w14:textId="135D5960">
      <w:pPr>
        <w:pStyle w:val="ListParagraph"/>
        <w:numPr>
          <w:ilvl w:val="0"/>
          <w:numId w:val="16"/>
        </w:numPr>
        <w:ind w:left="567" w:hanging="567"/>
        <w:rPr>
          <w:rFonts w:ascii="Arial Narrow" w:hAnsi="Arial Narrow" w:cs="Arial"/>
          <w:bCs/>
          <w:iCs/>
        </w:rPr>
      </w:pPr>
      <w:r w:rsidRPr="00B67138">
        <w:rPr>
          <w:rFonts w:ascii="Arial Narrow" w:hAnsi="Arial Narrow" w:cs="Arial"/>
          <w:bCs/>
          <w:iCs/>
        </w:rPr>
        <w:t>The Master N</w:t>
      </w:r>
      <w:r>
        <w:rPr>
          <w:rFonts w:ascii="Arial Narrow" w:hAnsi="Arial Narrow" w:cs="Arial"/>
          <w:bCs/>
          <w:iCs/>
        </w:rPr>
        <w:t>MP is</w:t>
      </w:r>
      <w:r w:rsidRPr="00B67138">
        <w:rPr>
          <w:rFonts w:ascii="Arial Narrow" w:hAnsi="Arial Narrow" w:cs="Arial"/>
          <w:bCs/>
          <w:iCs/>
        </w:rPr>
        <w:t xml:space="preserve"> </w:t>
      </w:r>
      <w:r>
        <w:rPr>
          <w:rFonts w:ascii="Arial Narrow" w:hAnsi="Arial Narrow" w:cs="Arial"/>
          <w:bCs/>
          <w:iCs/>
        </w:rPr>
        <w:t xml:space="preserve">to be certified by WBOPDC and it </w:t>
      </w:r>
      <w:r w:rsidRPr="00B67138">
        <w:rPr>
          <w:rFonts w:ascii="Arial Narrow" w:hAnsi="Arial Narrow" w:cs="Arial"/>
          <w:bCs/>
          <w:iCs/>
        </w:rPr>
        <w:t xml:space="preserve">would cover the requirements </w:t>
      </w:r>
      <w:r>
        <w:rPr>
          <w:rFonts w:ascii="Arial Narrow" w:hAnsi="Arial Narrow" w:cs="Arial"/>
          <w:bCs/>
          <w:iCs/>
        </w:rPr>
        <w:t>for</w:t>
      </w:r>
      <w:r w:rsidRPr="00B67138">
        <w:rPr>
          <w:rFonts w:ascii="Arial Narrow" w:hAnsi="Arial Narrow" w:cs="Arial"/>
          <w:bCs/>
          <w:iCs/>
        </w:rPr>
        <w:t xml:space="preserve"> the whole Site, </w:t>
      </w:r>
      <w:r>
        <w:rPr>
          <w:rFonts w:ascii="Arial Narrow" w:hAnsi="Arial Narrow" w:cs="Arial"/>
          <w:bCs/>
          <w:iCs/>
        </w:rPr>
        <w:t xml:space="preserve">demonstrating how </w:t>
      </w:r>
      <w:r w:rsidRPr="00B67138">
        <w:rPr>
          <w:rFonts w:ascii="Arial Narrow" w:hAnsi="Arial Narrow" w:cs="Arial"/>
          <w:bCs/>
          <w:iCs/>
        </w:rPr>
        <w:t xml:space="preserve">the District Plan noise limits at all receivers would translate to noise limits at the boundaries of the Site, and for each of the operations, and at the monitoring locations </w:t>
      </w:r>
      <w:r>
        <w:rPr>
          <w:rFonts w:ascii="Arial Narrow" w:hAnsi="Arial Narrow" w:cs="Arial"/>
          <w:bCs/>
          <w:iCs/>
        </w:rPr>
        <w:t xml:space="preserve">to be used </w:t>
      </w:r>
      <w:r w:rsidRPr="00B67138">
        <w:rPr>
          <w:rFonts w:ascii="Arial Narrow" w:hAnsi="Arial Narrow" w:cs="Arial"/>
          <w:bCs/>
          <w:iCs/>
        </w:rPr>
        <w:t>for compliance monitoring.  The noise limits for each operation</w:t>
      </w:r>
      <w:r>
        <w:rPr>
          <w:rFonts w:ascii="Arial Narrow" w:hAnsi="Arial Narrow" w:cs="Arial"/>
          <w:bCs/>
          <w:iCs/>
        </w:rPr>
        <w:t xml:space="preserve"> </w:t>
      </w:r>
      <w:r w:rsidR="008C23DF">
        <w:rPr>
          <w:rFonts w:ascii="Arial Narrow" w:hAnsi="Arial Narrow" w:cs="Arial"/>
          <w:bCs/>
          <w:iCs/>
        </w:rPr>
        <w:t>would</w:t>
      </w:r>
      <w:r w:rsidRPr="00B67138">
        <w:rPr>
          <w:rFonts w:ascii="Arial Narrow" w:hAnsi="Arial Narrow" w:cs="Arial"/>
          <w:bCs/>
          <w:iCs/>
        </w:rPr>
        <w:t xml:space="preserve"> be reflected in individual N</w:t>
      </w:r>
      <w:r>
        <w:rPr>
          <w:rFonts w:ascii="Arial Narrow" w:hAnsi="Arial Narrow" w:cs="Arial"/>
          <w:bCs/>
          <w:iCs/>
        </w:rPr>
        <w:t>MPs</w:t>
      </w:r>
      <w:r w:rsidRPr="00B67138">
        <w:rPr>
          <w:rFonts w:ascii="Arial Narrow" w:hAnsi="Arial Narrow" w:cs="Arial"/>
          <w:bCs/>
          <w:iCs/>
        </w:rPr>
        <w:t>, which would include mitigation measures, procedures and restrictions specific to th</w:t>
      </w:r>
      <w:r>
        <w:rPr>
          <w:rFonts w:ascii="Arial Narrow" w:hAnsi="Arial Narrow" w:cs="Arial"/>
          <w:bCs/>
          <w:iCs/>
        </w:rPr>
        <w:t>e</w:t>
      </w:r>
      <w:r w:rsidRPr="00B67138">
        <w:rPr>
          <w:rFonts w:ascii="Arial Narrow" w:hAnsi="Arial Narrow" w:cs="Arial"/>
          <w:bCs/>
          <w:iCs/>
        </w:rPr>
        <w:t xml:space="preserve"> operation. </w:t>
      </w:r>
      <w:r>
        <w:rPr>
          <w:rFonts w:ascii="Arial Narrow" w:hAnsi="Arial Narrow" w:cs="Arial"/>
          <w:bCs/>
          <w:iCs/>
        </w:rPr>
        <w:t xml:space="preserve"> The </w:t>
      </w:r>
      <w:r w:rsidRPr="00B67138">
        <w:rPr>
          <w:rFonts w:ascii="Arial Narrow" w:hAnsi="Arial Narrow" w:cs="Arial"/>
          <w:bCs/>
          <w:iCs/>
        </w:rPr>
        <w:t>individual N</w:t>
      </w:r>
      <w:r>
        <w:rPr>
          <w:rFonts w:ascii="Arial Narrow" w:hAnsi="Arial Narrow" w:cs="Arial"/>
          <w:bCs/>
          <w:iCs/>
        </w:rPr>
        <w:t>MPs</w:t>
      </w:r>
      <w:r w:rsidRPr="00B67138">
        <w:rPr>
          <w:rFonts w:ascii="Arial Narrow" w:hAnsi="Arial Narrow" w:cs="Arial"/>
          <w:bCs/>
          <w:iCs/>
        </w:rPr>
        <w:t xml:space="preserve"> would not require </w:t>
      </w:r>
      <w:r>
        <w:rPr>
          <w:rFonts w:ascii="Arial Narrow" w:hAnsi="Arial Narrow" w:cs="Arial"/>
          <w:bCs/>
          <w:iCs/>
        </w:rPr>
        <w:t>WBOPDC certification</w:t>
      </w:r>
      <w:r w:rsidRPr="00B67138">
        <w:rPr>
          <w:rFonts w:ascii="Arial Narrow" w:hAnsi="Arial Narrow" w:cs="Arial"/>
          <w:bCs/>
          <w:iCs/>
        </w:rPr>
        <w:t xml:space="preserve">, but </w:t>
      </w:r>
      <w:r>
        <w:rPr>
          <w:rFonts w:ascii="Arial Narrow" w:hAnsi="Arial Narrow" w:cs="Arial"/>
          <w:bCs/>
          <w:iCs/>
        </w:rPr>
        <w:t xml:space="preserve">they would </w:t>
      </w:r>
      <w:r w:rsidRPr="00B67138">
        <w:rPr>
          <w:rFonts w:ascii="Arial Narrow" w:hAnsi="Arial Narrow" w:cs="Arial"/>
          <w:bCs/>
          <w:iCs/>
        </w:rPr>
        <w:t xml:space="preserve">be made available to </w:t>
      </w:r>
      <w:r>
        <w:rPr>
          <w:rFonts w:ascii="Arial Narrow" w:hAnsi="Arial Narrow" w:cs="Arial"/>
          <w:bCs/>
          <w:iCs/>
        </w:rPr>
        <w:t>the C</w:t>
      </w:r>
      <w:r w:rsidRPr="00B67138">
        <w:rPr>
          <w:rFonts w:ascii="Arial Narrow" w:hAnsi="Arial Narrow" w:cs="Arial"/>
          <w:bCs/>
          <w:iCs/>
        </w:rPr>
        <w:t xml:space="preserve">ouncil. </w:t>
      </w:r>
      <w:r>
        <w:rPr>
          <w:rFonts w:ascii="Arial Narrow" w:hAnsi="Arial Narrow" w:cs="Arial"/>
          <w:bCs/>
          <w:iCs/>
        </w:rPr>
        <w:t xml:space="preserve"> </w:t>
      </w:r>
      <w:r w:rsidRPr="00B67138">
        <w:rPr>
          <w:rFonts w:ascii="Arial Narrow" w:hAnsi="Arial Narrow" w:cs="Arial"/>
          <w:bCs/>
          <w:iCs/>
        </w:rPr>
        <w:t xml:space="preserve">It would be the responsibility of each operation to comply with their allocated noise limits </w:t>
      </w:r>
      <w:r w:rsidR="008C23DF">
        <w:rPr>
          <w:rFonts w:ascii="Arial Narrow" w:hAnsi="Arial Narrow" w:cs="Arial"/>
          <w:bCs/>
          <w:iCs/>
        </w:rPr>
        <w:t xml:space="preserve">as </w:t>
      </w:r>
      <w:r>
        <w:rPr>
          <w:rFonts w:ascii="Arial Narrow" w:hAnsi="Arial Narrow" w:cs="Arial"/>
          <w:bCs/>
          <w:iCs/>
        </w:rPr>
        <w:t>set out in their individual NMP</w:t>
      </w:r>
      <w:r>
        <w:rPr>
          <w:rStyle w:val="FootnoteReference"/>
          <w:rFonts w:ascii="Arial Narrow" w:hAnsi="Arial Narrow" w:cs="Arial"/>
          <w:bCs/>
          <w:iCs/>
        </w:rPr>
        <w:footnoteReference w:id="140"/>
      </w:r>
      <w:r>
        <w:rPr>
          <w:rFonts w:ascii="Arial Narrow" w:hAnsi="Arial Narrow" w:cs="Arial"/>
          <w:bCs/>
          <w:iCs/>
        </w:rPr>
        <w:t>.</w:t>
      </w:r>
    </w:p>
    <w:p w:rsidRPr="00F54024" w:rsidR="00F54024" w:rsidP="00F54024" w:rsidRDefault="00F54024" w14:paraId="5734B5B3" w14:textId="77777777">
      <w:pPr>
        <w:pStyle w:val="ListParagraph"/>
        <w:rPr>
          <w:rFonts w:ascii="Arial Narrow" w:hAnsi="Arial Narrow" w:cs="Arial"/>
          <w:bCs/>
          <w:iCs/>
        </w:rPr>
      </w:pPr>
    </w:p>
    <w:p w:rsidR="00B67138" w:rsidRDefault="008C4E61" w14:paraId="1966C209" w14:textId="46FDE4A8">
      <w:pPr>
        <w:pStyle w:val="ListParagraph"/>
        <w:numPr>
          <w:ilvl w:val="0"/>
          <w:numId w:val="16"/>
        </w:numPr>
        <w:ind w:left="567" w:hanging="567"/>
        <w:rPr>
          <w:rFonts w:ascii="Arial Narrow" w:hAnsi="Arial Narrow" w:cs="Arial"/>
          <w:bCs/>
          <w:iCs/>
        </w:rPr>
      </w:pPr>
      <w:r>
        <w:rPr>
          <w:rFonts w:ascii="Arial Narrow" w:hAnsi="Arial Narrow" w:cs="Arial"/>
          <w:bCs/>
          <w:iCs/>
        </w:rPr>
        <w:t>We are satisfied that TPIL’s proposed ‘two tier’ NMP approach is both reasonable and capable of practical implementation.</w:t>
      </w:r>
    </w:p>
    <w:p w:rsidRPr="009620D0" w:rsidR="00991134" w:rsidP="00991134" w:rsidRDefault="00991134" w14:paraId="52953661" w14:textId="2E62391E">
      <w:pPr>
        <w:pStyle w:val="Heading3"/>
        <w:ind w:left="567" w:hanging="567"/>
        <w:rPr>
          <w:rFonts w:ascii="Arial Narrow" w:hAnsi="Arial Narrow"/>
          <w:i/>
          <w:iCs/>
          <w:color w:val="auto"/>
        </w:rPr>
      </w:pPr>
      <w:bookmarkStart w:name="_Toc202767849" w:id="43"/>
      <w:r w:rsidRPr="009620D0">
        <w:rPr>
          <w:rFonts w:ascii="Arial Narrow" w:hAnsi="Arial Narrow"/>
          <w:i/>
          <w:iCs/>
          <w:color w:val="auto"/>
        </w:rPr>
        <w:t>5.</w:t>
      </w:r>
      <w:r>
        <w:rPr>
          <w:rFonts w:ascii="Arial Narrow" w:hAnsi="Arial Narrow"/>
          <w:i/>
          <w:iCs/>
          <w:color w:val="auto"/>
        </w:rPr>
        <w:t>3.1</w:t>
      </w:r>
      <w:r w:rsidR="003F4637">
        <w:rPr>
          <w:rFonts w:ascii="Arial Narrow" w:hAnsi="Arial Narrow"/>
          <w:i/>
          <w:iCs/>
          <w:color w:val="auto"/>
        </w:rPr>
        <w:t>2</w:t>
      </w:r>
      <w:r w:rsidRPr="009620D0">
        <w:rPr>
          <w:rFonts w:ascii="Arial Narrow" w:hAnsi="Arial Narrow"/>
          <w:i/>
          <w:iCs/>
          <w:color w:val="auto"/>
        </w:rPr>
        <w:tab/>
      </w:r>
      <w:r>
        <w:rPr>
          <w:rFonts w:ascii="Arial Narrow" w:hAnsi="Arial Narrow"/>
          <w:i/>
          <w:iCs/>
          <w:color w:val="auto"/>
        </w:rPr>
        <w:t>Dust</w:t>
      </w:r>
      <w:bookmarkEnd w:id="43"/>
      <w:r w:rsidR="004857AC">
        <w:rPr>
          <w:rFonts w:ascii="Arial Narrow" w:hAnsi="Arial Narrow"/>
          <w:i/>
          <w:iCs/>
          <w:color w:val="auto"/>
        </w:rPr>
        <w:t xml:space="preserve"> </w:t>
      </w:r>
    </w:p>
    <w:p w:rsidR="00991134" w:rsidP="00991134" w:rsidRDefault="00991134" w14:paraId="41540AD1" w14:textId="77777777">
      <w:pPr>
        <w:pStyle w:val="ListParagraph"/>
        <w:ind w:left="567" w:firstLine="0"/>
        <w:contextualSpacing w:val="0"/>
        <w:rPr>
          <w:rFonts w:ascii="Arial Narrow" w:hAnsi="Arial Narrow" w:cs="Arial"/>
          <w:bCs/>
          <w:iCs/>
          <w:lang w:val="en-US"/>
        </w:rPr>
      </w:pPr>
    </w:p>
    <w:p w:rsidRPr="00B67138" w:rsidR="0090362A" w:rsidP="00E245F6" w:rsidRDefault="00E245F6" w14:paraId="34636799" w14:textId="07CF235C">
      <w:pPr>
        <w:pStyle w:val="ListParagraph"/>
        <w:numPr>
          <w:ilvl w:val="0"/>
          <w:numId w:val="4"/>
        </w:numPr>
        <w:ind w:left="567" w:hanging="567"/>
        <w:contextualSpacing w:val="0"/>
        <w:rPr>
          <w:rFonts w:ascii="Arial Narrow" w:hAnsi="Arial Narrow" w:cs="Arial"/>
          <w:bCs/>
          <w:iCs/>
        </w:rPr>
      </w:pPr>
      <w:r>
        <w:rPr>
          <w:rFonts w:ascii="Arial Narrow" w:hAnsi="Arial Narrow" w:cs="Arial"/>
          <w:bCs/>
          <w:iCs/>
          <w:lang w:val="en-US"/>
        </w:rPr>
        <w:t xml:space="preserve">We address dust in section </w:t>
      </w:r>
      <w:r w:rsidRPr="00375DF4">
        <w:rPr>
          <w:rFonts w:ascii="Arial Narrow" w:hAnsi="Arial Narrow" w:cs="Arial"/>
          <w:bCs/>
          <w:iCs/>
          <w:lang w:val="en-US"/>
        </w:rPr>
        <w:t>6.1.</w:t>
      </w:r>
      <w:r w:rsidRPr="00375DF4" w:rsidR="00BE3F91">
        <w:rPr>
          <w:rFonts w:ascii="Arial Narrow" w:hAnsi="Arial Narrow" w:cs="Arial"/>
          <w:bCs/>
          <w:iCs/>
          <w:lang w:val="en-US"/>
        </w:rPr>
        <w:t>5</w:t>
      </w:r>
      <w:r>
        <w:rPr>
          <w:rFonts w:ascii="Arial Narrow" w:hAnsi="Arial Narrow" w:cs="Arial"/>
          <w:bCs/>
          <w:iCs/>
          <w:lang w:val="en-US"/>
        </w:rPr>
        <w:t xml:space="preserve"> of this Decision.  Suffice to say that o</w:t>
      </w:r>
      <w:r w:rsidR="0090362A">
        <w:rPr>
          <w:rFonts w:ascii="Arial Narrow" w:hAnsi="Arial Narrow" w:cs="Arial"/>
          <w:bCs/>
          <w:iCs/>
        </w:rPr>
        <w:t>n the evidence we are satisfied that the adverse effects relating to earthworks generated dust will be no more than minor.</w:t>
      </w:r>
    </w:p>
    <w:p w:rsidRPr="009620D0" w:rsidR="006E1787" w:rsidP="006E1787" w:rsidRDefault="006E1787" w14:paraId="12202744" w14:textId="788C21E9">
      <w:pPr>
        <w:pStyle w:val="Heading3"/>
        <w:ind w:left="709" w:hanging="709"/>
        <w:rPr>
          <w:rFonts w:ascii="Arial Narrow" w:hAnsi="Arial Narrow"/>
          <w:i/>
          <w:iCs/>
          <w:color w:val="auto"/>
        </w:rPr>
      </w:pPr>
      <w:bookmarkStart w:name="_Toc202767850" w:id="44"/>
      <w:r w:rsidRPr="009620D0">
        <w:rPr>
          <w:rFonts w:ascii="Arial Narrow" w:hAnsi="Arial Narrow"/>
          <w:i/>
          <w:iCs/>
          <w:color w:val="auto"/>
        </w:rPr>
        <w:t>5.</w:t>
      </w:r>
      <w:r>
        <w:rPr>
          <w:rFonts w:ascii="Arial Narrow" w:hAnsi="Arial Narrow"/>
          <w:i/>
          <w:iCs/>
          <w:color w:val="auto"/>
        </w:rPr>
        <w:t>3.1</w:t>
      </w:r>
      <w:r w:rsidR="003F4637">
        <w:rPr>
          <w:rFonts w:ascii="Arial Narrow" w:hAnsi="Arial Narrow"/>
          <w:i/>
          <w:iCs/>
          <w:color w:val="auto"/>
        </w:rPr>
        <w:t>3</w:t>
      </w:r>
      <w:r w:rsidRPr="009620D0">
        <w:rPr>
          <w:rFonts w:ascii="Arial Narrow" w:hAnsi="Arial Narrow"/>
          <w:i/>
          <w:iCs/>
          <w:color w:val="auto"/>
        </w:rPr>
        <w:tab/>
      </w:r>
      <w:r>
        <w:rPr>
          <w:rFonts w:ascii="Arial Narrow" w:hAnsi="Arial Narrow"/>
          <w:i/>
          <w:iCs/>
          <w:color w:val="auto"/>
        </w:rPr>
        <w:t>Biosecurity</w:t>
      </w:r>
      <w:r w:rsidR="00AB0ECE">
        <w:rPr>
          <w:rFonts w:ascii="Arial Narrow" w:hAnsi="Arial Narrow"/>
          <w:i/>
          <w:iCs/>
          <w:color w:val="auto"/>
        </w:rPr>
        <w:t xml:space="preserve"> Risks</w:t>
      </w:r>
      <w:bookmarkEnd w:id="44"/>
    </w:p>
    <w:p w:rsidRPr="006E1787" w:rsidR="006E1787" w:rsidP="006E1787" w:rsidRDefault="006E1787" w14:paraId="54320CA5" w14:textId="77777777">
      <w:pPr>
        <w:pStyle w:val="ListParagraph"/>
        <w:rPr>
          <w:rFonts w:ascii="Arial Narrow" w:hAnsi="Arial Narrow" w:cs="Arial"/>
          <w:bCs/>
          <w:iCs/>
        </w:rPr>
      </w:pPr>
    </w:p>
    <w:p w:rsidRPr="00296BF4" w:rsidR="006E1787" w:rsidRDefault="00296BF4" w14:paraId="39E3E3CE" w14:textId="78764FBF">
      <w:pPr>
        <w:pStyle w:val="ListParagraph"/>
        <w:numPr>
          <w:ilvl w:val="0"/>
          <w:numId w:val="16"/>
        </w:numPr>
        <w:ind w:left="567" w:hanging="567"/>
        <w:rPr>
          <w:rFonts w:ascii="Arial Narrow" w:hAnsi="Arial Narrow" w:cs="Arial"/>
          <w:bCs/>
          <w:iCs/>
        </w:rPr>
      </w:pPr>
      <w:r>
        <w:rPr>
          <w:rFonts w:ascii="Arial Narrow" w:hAnsi="Arial Narrow" w:cs="Arial"/>
          <w:bCs/>
          <w:iCs/>
        </w:rPr>
        <w:t xml:space="preserve">Some submitters expressed </w:t>
      </w:r>
      <w:r w:rsidRPr="00296BF4">
        <w:rPr>
          <w:rFonts w:ascii="Arial Narrow" w:hAnsi="Arial Narrow" w:cs="Arial"/>
          <w:bCs/>
          <w:iCs/>
          <w:lang w:val="en-US"/>
        </w:rPr>
        <w:t>concerns about biosecurity risks associated with the storing of containers at the Site</w:t>
      </w:r>
      <w:r w:rsidR="00AB0ECE">
        <w:rPr>
          <w:rFonts w:ascii="Arial Narrow" w:hAnsi="Arial Narrow" w:cs="Arial"/>
          <w:bCs/>
          <w:iCs/>
          <w:lang w:val="en-US"/>
        </w:rPr>
        <w:t>, including in terms of risks to nearby kiwifruit orchards.</w:t>
      </w:r>
    </w:p>
    <w:p w:rsidRPr="00296BF4" w:rsidR="00296BF4" w:rsidP="00296BF4" w:rsidRDefault="00296BF4" w14:paraId="395C0390" w14:textId="77777777">
      <w:pPr>
        <w:pStyle w:val="ListParagraph"/>
        <w:ind w:left="567" w:firstLine="0"/>
        <w:rPr>
          <w:rFonts w:ascii="Arial Narrow" w:hAnsi="Arial Narrow" w:cs="Arial"/>
          <w:bCs/>
          <w:iCs/>
        </w:rPr>
      </w:pPr>
    </w:p>
    <w:p w:rsidR="00296BF4" w:rsidRDefault="00296BF4" w14:paraId="2C0A29BC" w14:textId="06B1F55E">
      <w:pPr>
        <w:pStyle w:val="ListParagraph"/>
        <w:numPr>
          <w:ilvl w:val="0"/>
          <w:numId w:val="16"/>
        </w:numPr>
        <w:ind w:left="567" w:hanging="567"/>
        <w:rPr>
          <w:rFonts w:ascii="Arial Narrow" w:hAnsi="Arial Narrow" w:cs="Arial"/>
          <w:bCs/>
          <w:iCs/>
        </w:rPr>
      </w:pPr>
      <w:r>
        <w:rPr>
          <w:rFonts w:ascii="Arial Narrow" w:hAnsi="Arial Narrow" w:cs="Arial"/>
          <w:bCs/>
          <w:iCs/>
        </w:rPr>
        <w:t xml:space="preserve">In her evidence Margaret Harris advised that </w:t>
      </w:r>
      <w:r w:rsidRPr="00296BF4">
        <w:rPr>
          <w:rFonts w:ascii="Arial Narrow" w:hAnsi="Arial Narrow" w:cs="Arial"/>
          <w:bCs/>
          <w:iCs/>
          <w:lang w:val="en-US"/>
        </w:rPr>
        <w:t>ContainerCo</w:t>
      </w:r>
      <w:r>
        <w:rPr>
          <w:rFonts w:ascii="Arial Narrow" w:hAnsi="Arial Narrow" w:cs="Arial"/>
          <w:bCs/>
          <w:iCs/>
          <w:lang w:val="en-US"/>
        </w:rPr>
        <w:t>’s</w:t>
      </w:r>
      <w:r w:rsidRPr="00296BF4">
        <w:rPr>
          <w:rFonts w:ascii="Arial Narrow" w:hAnsi="Arial Narrow" w:cs="Arial"/>
          <w:bCs/>
          <w:iCs/>
          <w:lang w:val="en-US"/>
        </w:rPr>
        <w:t xml:space="preserve"> operations will house ContainerCo’s own fleet of hire and sales containers. </w:t>
      </w:r>
      <w:r w:rsidR="00AB0ECE">
        <w:rPr>
          <w:rFonts w:ascii="Arial Narrow" w:hAnsi="Arial Narrow" w:cs="Arial"/>
          <w:bCs/>
          <w:iCs/>
          <w:lang w:val="en-US"/>
        </w:rPr>
        <w:t xml:space="preserve"> </w:t>
      </w:r>
      <w:r w:rsidRPr="00296BF4">
        <w:rPr>
          <w:rFonts w:ascii="Arial Narrow" w:hAnsi="Arial Narrow" w:cs="Arial"/>
          <w:bCs/>
          <w:iCs/>
          <w:lang w:val="en-US"/>
        </w:rPr>
        <w:t xml:space="preserve">These </w:t>
      </w:r>
      <w:r w:rsidR="00AB0ECE">
        <w:rPr>
          <w:rFonts w:ascii="Arial Narrow" w:hAnsi="Arial Narrow" w:cs="Arial"/>
          <w:bCs/>
          <w:iCs/>
          <w:lang w:val="en-US"/>
        </w:rPr>
        <w:t xml:space="preserve">containers </w:t>
      </w:r>
      <w:r w:rsidRPr="00296BF4">
        <w:rPr>
          <w:rFonts w:ascii="Arial Narrow" w:hAnsi="Arial Narrow" w:cs="Arial"/>
          <w:bCs/>
          <w:iCs/>
          <w:lang w:val="en-US"/>
        </w:rPr>
        <w:t>are already in the country</w:t>
      </w:r>
      <w:r w:rsidR="00AB0ECE">
        <w:rPr>
          <w:rFonts w:ascii="Arial Narrow" w:hAnsi="Arial Narrow" w:cs="Arial"/>
          <w:bCs/>
          <w:iCs/>
          <w:lang w:val="en-US"/>
        </w:rPr>
        <w:t xml:space="preserve"> and the TPIL Site will not </w:t>
      </w:r>
      <w:r w:rsidRPr="00296BF4">
        <w:rPr>
          <w:rFonts w:ascii="Arial Narrow" w:hAnsi="Arial Narrow" w:cs="Arial"/>
          <w:bCs/>
          <w:iCs/>
          <w:lang w:val="en-US"/>
        </w:rPr>
        <w:t xml:space="preserve">receive containers from overseas. </w:t>
      </w:r>
      <w:r w:rsidR="00AB0ECE">
        <w:rPr>
          <w:rFonts w:ascii="Arial Narrow" w:hAnsi="Arial Narrow" w:cs="Arial"/>
          <w:bCs/>
          <w:iCs/>
          <w:lang w:val="en-US"/>
        </w:rPr>
        <w:t xml:space="preserve"> </w:t>
      </w:r>
      <w:r w:rsidRPr="00296BF4">
        <w:rPr>
          <w:rFonts w:ascii="Arial Narrow" w:hAnsi="Arial Narrow" w:cs="Arial"/>
          <w:bCs/>
          <w:iCs/>
          <w:lang w:val="en-US"/>
        </w:rPr>
        <w:t xml:space="preserve">Containers held on-site for delivery to </w:t>
      </w:r>
      <w:r w:rsidR="00AB0ECE">
        <w:rPr>
          <w:rFonts w:ascii="Arial Narrow" w:hAnsi="Arial Narrow" w:cs="Arial"/>
          <w:bCs/>
          <w:iCs/>
          <w:lang w:val="en-US"/>
        </w:rPr>
        <w:t xml:space="preserve">the Port of Tauranga </w:t>
      </w:r>
      <w:r w:rsidRPr="00296BF4">
        <w:rPr>
          <w:rFonts w:ascii="Arial Narrow" w:hAnsi="Arial Narrow" w:cs="Arial"/>
          <w:bCs/>
          <w:iCs/>
          <w:lang w:val="en-US"/>
        </w:rPr>
        <w:t xml:space="preserve">or exporters conform to a </w:t>
      </w:r>
      <w:r w:rsidRPr="00296BF4" w:rsidR="00AB0ECE">
        <w:rPr>
          <w:rFonts w:ascii="Arial Narrow" w:hAnsi="Arial Narrow" w:cs="Arial"/>
          <w:bCs/>
          <w:iCs/>
          <w:lang w:val="en-US"/>
        </w:rPr>
        <w:t>strict import health standard</w:t>
      </w:r>
      <w:r w:rsidRPr="00296BF4">
        <w:rPr>
          <w:rFonts w:ascii="Arial Narrow" w:hAnsi="Arial Narrow" w:cs="Arial"/>
          <w:bCs/>
          <w:iCs/>
          <w:lang w:val="en-US"/>
        </w:rPr>
        <w:t xml:space="preserve">, which includes </w:t>
      </w:r>
      <w:r w:rsidR="00AB0ECE">
        <w:rPr>
          <w:rFonts w:ascii="Arial Narrow" w:hAnsi="Arial Narrow" w:cs="Arial"/>
          <w:bCs/>
          <w:iCs/>
          <w:lang w:val="en-US"/>
        </w:rPr>
        <w:t xml:space="preserve">port side </w:t>
      </w:r>
      <w:r w:rsidRPr="00296BF4">
        <w:rPr>
          <w:rFonts w:ascii="Arial Narrow" w:hAnsi="Arial Narrow" w:cs="Arial"/>
          <w:bCs/>
          <w:iCs/>
          <w:lang w:val="en-US"/>
        </w:rPr>
        <w:t>port inspection</w:t>
      </w:r>
      <w:r w:rsidR="00AB0ECE">
        <w:rPr>
          <w:rFonts w:ascii="Arial Narrow" w:hAnsi="Arial Narrow" w:cs="Arial"/>
          <w:bCs/>
          <w:iCs/>
          <w:lang w:val="en-US"/>
        </w:rPr>
        <w:t>s</w:t>
      </w:r>
      <w:r w:rsidRPr="00296BF4">
        <w:rPr>
          <w:rFonts w:ascii="Arial Narrow" w:hAnsi="Arial Narrow" w:cs="Arial"/>
          <w:bCs/>
          <w:iCs/>
          <w:lang w:val="en-US"/>
        </w:rPr>
        <w:t>.</w:t>
      </w:r>
      <w:r w:rsidR="00AB0ECE">
        <w:rPr>
          <w:rFonts w:ascii="Arial Narrow" w:hAnsi="Arial Narrow" w:cs="Arial"/>
          <w:bCs/>
          <w:iCs/>
          <w:lang w:val="en-US"/>
        </w:rPr>
        <w:t xml:space="preserve"> </w:t>
      </w:r>
      <w:r w:rsidRPr="00296BF4">
        <w:rPr>
          <w:rFonts w:ascii="Arial Narrow" w:hAnsi="Arial Narrow" w:cs="Arial"/>
          <w:bCs/>
          <w:iCs/>
          <w:lang w:val="en-US"/>
        </w:rPr>
        <w:t xml:space="preserve"> Empty refrigerated containers are unloaded at </w:t>
      </w:r>
      <w:r w:rsidR="00AB0ECE">
        <w:rPr>
          <w:rFonts w:ascii="Arial Narrow" w:hAnsi="Arial Narrow" w:cs="Arial"/>
          <w:bCs/>
          <w:iCs/>
          <w:lang w:val="en-US"/>
        </w:rPr>
        <w:t>the P</w:t>
      </w:r>
      <w:r w:rsidRPr="00296BF4">
        <w:rPr>
          <w:rFonts w:ascii="Arial Narrow" w:hAnsi="Arial Narrow" w:cs="Arial"/>
          <w:bCs/>
          <w:iCs/>
          <w:lang w:val="en-US"/>
        </w:rPr>
        <w:t xml:space="preserve">ort and checked there, before being tested (sometimes at a </w:t>
      </w:r>
      <w:r w:rsidRPr="00296BF4" w:rsidR="00AB0ECE">
        <w:rPr>
          <w:rFonts w:ascii="Arial Narrow" w:hAnsi="Arial Narrow" w:cs="Arial"/>
          <w:bCs/>
          <w:iCs/>
          <w:lang w:val="en-US"/>
        </w:rPr>
        <w:t>third-party</w:t>
      </w:r>
      <w:r w:rsidR="00AB0ECE">
        <w:rPr>
          <w:rFonts w:ascii="Arial Narrow" w:hAnsi="Arial Narrow" w:cs="Arial"/>
          <w:bCs/>
          <w:iCs/>
          <w:lang w:val="en-US"/>
        </w:rPr>
        <w:t xml:space="preserve"> location</w:t>
      </w:r>
      <w:r w:rsidRPr="00296BF4">
        <w:rPr>
          <w:rFonts w:ascii="Arial Narrow" w:hAnsi="Arial Narrow" w:cs="Arial"/>
          <w:bCs/>
          <w:iCs/>
          <w:lang w:val="en-US"/>
        </w:rPr>
        <w:t xml:space="preserve">) before being sent to packhouses to be loaded </w:t>
      </w:r>
      <w:r w:rsidR="00AB0ECE">
        <w:rPr>
          <w:rFonts w:ascii="Arial Narrow" w:hAnsi="Arial Narrow" w:cs="Arial"/>
          <w:bCs/>
          <w:iCs/>
          <w:lang w:val="en-US"/>
        </w:rPr>
        <w:t>(</w:t>
      </w:r>
      <w:r w:rsidRPr="00296BF4">
        <w:rPr>
          <w:rFonts w:ascii="Arial Narrow" w:hAnsi="Arial Narrow" w:cs="Arial"/>
          <w:bCs/>
          <w:iCs/>
          <w:lang w:val="en-US"/>
        </w:rPr>
        <w:t>where they are also checked</w:t>
      </w:r>
      <w:r w:rsidR="00AB0ECE">
        <w:rPr>
          <w:rFonts w:ascii="Arial Narrow" w:hAnsi="Arial Narrow" w:cs="Arial"/>
          <w:bCs/>
          <w:iCs/>
          <w:lang w:val="en-US"/>
        </w:rPr>
        <w:t>)</w:t>
      </w:r>
      <w:r w:rsidRPr="00296BF4">
        <w:rPr>
          <w:rFonts w:ascii="Arial Narrow" w:hAnsi="Arial Narrow" w:cs="Arial"/>
          <w:bCs/>
          <w:iCs/>
          <w:lang w:val="en-US"/>
        </w:rPr>
        <w:t xml:space="preserve">. </w:t>
      </w:r>
      <w:r w:rsidR="00AB0ECE">
        <w:rPr>
          <w:rFonts w:ascii="Arial Narrow" w:hAnsi="Arial Narrow" w:cs="Arial"/>
          <w:bCs/>
          <w:iCs/>
          <w:lang w:val="en-US"/>
        </w:rPr>
        <w:t xml:space="preserve"> Ms Harris noted that </w:t>
      </w:r>
      <w:r w:rsidRPr="00296BF4">
        <w:rPr>
          <w:rFonts w:ascii="Arial Narrow" w:hAnsi="Arial Narrow" w:cs="Arial"/>
          <w:bCs/>
          <w:iCs/>
          <w:lang w:val="en-US"/>
        </w:rPr>
        <w:t xml:space="preserve">full kiwifruit containers </w:t>
      </w:r>
      <w:r w:rsidR="00AB0ECE">
        <w:rPr>
          <w:rFonts w:ascii="Arial Narrow" w:hAnsi="Arial Narrow" w:cs="Arial"/>
          <w:bCs/>
          <w:iCs/>
          <w:lang w:val="en-US"/>
        </w:rPr>
        <w:t xml:space="preserve">that </w:t>
      </w:r>
      <w:r w:rsidRPr="00296BF4">
        <w:rPr>
          <w:rFonts w:ascii="Arial Narrow" w:hAnsi="Arial Narrow" w:cs="Arial"/>
          <w:bCs/>
          <w:iCs/>
          <w:lang w:val="en-US"/>
        </w:rPr>
        <w:t xml:space="preserve">may </w:t>
      </w:r>
      <w:r w:rsidR="00AB0ECE">
        <w:rPr>
          <w:rFonts w:ascii="Arial Narrow" w:hAnsi="Arial Narrow" w:cs="Arial"/>
          <w:bCs/>
          <w:iCs/>
          <w:lang w:val="en-US"/>
        </w:rPr>
        <w:t xml:space="preserve">be stored on the Site </w:t>
      </w:r>
      <w:r w:rsidRPr="00296BF4">
        <w:rPr>
          <w:rFonts w:ascii="Arial Narrow" w:hAnsi="Arial Narrow" w:cs="Arial"/>
          <w:bCs/>
          <w:iCs/>
          <w:lang w:val="en-US"/>
        </w:rPr>
        <w:t xml:space="preserve">from time to time are </w:t>
      </w:r>
      <w:r w:rsidR="00AB0ECE">
        <w:rPr>
          <w:rFonts w:ascii="Arial Narrow" w:hAnsi="Arial Narrow" w:cs="Arial"/>
          <w:bCs/>
          <w:iCs/>
          <w:lang w:val="en-US"/>
        </w:rPr>
        <w:t xml:space="preserve">consequently </w:t>
      </w:r>
      <w:r w:rsidRPr="00296BF4">
        <w:rPr>
          <w:rFonts w:ascii="Arial Narrow" w:hAnsi="Arial Narrow" w:cs="Arial"/>
          <w:bCs/>
          <w:iCs/>
          <w:lang w:val="en-US"/>
        </w:rPr>
        <w:t>containers that have already been cleared to be in New Zealand and</w:t>
      </w:r>
      <w:r w:rsidR="00AB0ECE">
        <w:rPr>
          <w:rFonts w:ascii="Arial Narrow" w:hAnsi="Arial Narrow" w:cs="Arial"/>
          <w:bCs/>
          <w:iCs/>
          <w:lang w:val="en-US"/>
        </w:rPr>
        <w:t xml:space="preserve"> would have been</w:t>
      </w:r>
      <w:r w:rsidRPr="00296BF4">
        <w:rPr>
          <w:rFonts w:ascii="Arial Narrow" w:hAnsi="Arial Narrow" w:cs="Arial"/>
          <w:bCs/>
          <w:iCs/>
          <w:lang w:val="en-US"/>
        </w:rPr>
        <w:t xml:space="preserve"> inspected at least twice and commonly three times</w:t>
      </w:r>
      <w:r w:rsidR="00AB0ECE">
        <w:rPr>
          <w:rFonts w:ascii="Arial Narrow" w:hAnsi="Arial Narrow" w:cs="Arial"/>
          <w:bCs/>
          <w:iCs/>
          <w:lang w:val="en-US"/>
        </w:rPr>
        <w:t>.</w:t>
      </w:r>
    </w:p>
    <w:p w:rsidR="006E1787" w:rsidP="006E1787" w:rsidRDefault="006E1787" w14:paraId="22C83B08" w14:textId="77777777">
      <w:pPr>
        <w:pStyle w:val="ListParagraph"/>
        <w:ind w:left="567" w:firstLine="0"/>
        <w:rPr>
          <w:rFonts w:ascii="Arial Narrow" w:hAnsi="Arial Narrow" w:cs="Arial"/>
          <w:bCs/>
          <w:iCs/>
        </w:rPr>
      </w:pPr>
    </w:p>
    <w:p w:rsidRPr="0080688E" w:rsidR="006E1787" w:rsidRDefault="00AB0ECE" w14:paraId="547BB812" w14:textId="6AEB2D3B">
      <w:pPr>
        <w:pStyle w:val="ListParagraph"/>
        <w:numPr>
          <w:ilvl w:val="0"/>
          <w:numId w:val="16"/>
        </w:numPr>
        <w:ind w:left="567" w:hanging="567"/>
        <w:rPr>
          <w:rFonts w:ascii="Arial Narrow" w:hAnsi="Arial Narrow" w:cs="Arial"/>
          <w:bCs/>
          <w:iCs/>
        </w:rPr>
      </w:pPr>
      <w:r>
        <w:rPr>
          <w:rFonts w:ascii="Arial Narrow" w:hAnsi="Arial Narrow" w:cs="Arial"/>
          <w:bCs/>
          <w:iCs/>
        </w:rPr>
        <w:t>On the evidence we are satisfied that any biosecurity risks associated with the TPIL proposal are no more than minor.</w:t>
      </w:r>
    </w:p>
    <w:p w:rsidRPr="009620D0" w:rsidR="009620D0" w:rsidP="00760FDE" w:rsidRDefault="009620D0" w14:paraId="4EF421E3" w14:textId="0E7429A7">
      <w:pPr>
        <w:pStyle w:val="Heading3"/>
        <w:ind w:left="709" w:hanging="709"/>
        <w:rPr>
          <w:rFonts w:ascii="Arial Narrow" w:hAnsi="Arial Narrow"/>
          <w:i/>
          <w:iCs/>
          <w:color w:val="auto"/>
        </w:rPr>
      </w:pPr>
      <w:bookmarkStart w:name="_Toc202767851" w:id="45"/>
      <w:r w:rsidRPr="00137E4D">
        <w:rPr>
          <w:rFonts w:ascii="Arial Narrow" w:hAnsi="Arial Narrow"/>
          <w:i/>
          <w:iCs/>
          <w:color w:val="auto"/>
        </w:rPr>
        <w:t>5.</w:t>
      </w:r>
      <w:r w:rsidRPr="00137E4D" w:rsidR="00760FDE">
        <w:rPr>
          <w:rFonts w:ascii="Arial Narrow" w:hAnsi="Arial Narrow"/>
          <w:i/>
          <w:iCs/>
          <w:color w:val="auto"/>
        </w:rPr>
        <w:t>3.1</w:t>
      </w:r>
      <w:r w:rsidR="00665836">
        <w:rPr>
          <w:rFonts w:ascii="Arial Narrow" w:hAnsi="Arial Narrow"/>
          <w:i/>
          <w:iCs/>
          <w:color w:val="auto"/>
        </w:rPr>
        <w:t>4</w:t>
      </w:r>
      <w:r w:rsidRPr="00137E4D">
        <w:rPr>
          <w:rFonts w:ascii="Arial Narrow" w:hAnsi="Arial Narrow"/>
          <w:i/>
          <w:iCs/>
          <w:color w:val="auto"/>
        </w:rPr>
        <w:tab/>
      </w:r>
      <w:r w:rsidRPr="00137E4D" w:rsidR="0080688E">
        <w:rPr>
          <w:rFonts w:ascii="Arial Narrow" w:hAnsi="Arial Narrow"/>
          <w:i/>
          <w:iCs/>
          <w:color w:val="auto"/>
          <w:lang w:val="en-US"/>
        </w:rPr>
        <w:t>Archaeological</w:t>
      </w:r>
      <w:r w:rsidRPr="00137E4D" w:rsidR="00760FDE">
        <w:rPr>
          <w:rFonts w:ascii="Arial Narrow" w:hAnsi="Arial Narrow"/>
          <w:i/>
          <w:iCs/>
          <w:color w:val="auto"/>
          <w:lang w:val="en-US"/>
        </w:rPr>
        <w:t>, Historical Heritage</w:t>
      </w:r>
      <w:bookmarkEnd w:id="45"/>
    </w:p>
    <w:p w:rsidRPr="006D68AE" w:rsidR="009620D0" w:rsidP="009620D0" w:rsidRDefault="009620D0" w14:paraId="06C4E1FA" w14:textId="77777777">
      <w:pPr>
        <w:pStyle w:val="ListParagraph"/>
        <w:ind w:firstLine="0"/>
        <w:contextualSpacing w:val="0"/>
        <w:rPr>
          <w:rFonts w:ascii="Arial Narrow" w:hAnsi="Arial Narrow" w:cs="Arial"/>
          <w:bCs/>
          <w:iCs/>
          <w:lang w:val="en-US"/>
        </w:rPr>
      </w:pPr>
    </w:p>
    <w:p w:rsidR="00137E4D" w:rsidP="00137E4D" w:rsidRDefault="00137E4D" w14:paraId="77B5A065" w14:textId="241CFDF0">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The consent application informed that the Site did not contain mapped archaeological sites, with commentary in the application stating that both Heritage New Zealand Pouhere Taonga (HNZPT) and Mr Kenneth Phillips, an archaeological consultant, confirming there were no recorded sites, however it was recommended that a General Authority be obtained. The consent application stated that any such authority would be considered at the time of detailed design. </w:t>
      </w:r>
    </w:p>
    <w:p w:rsidR="00137E4D" w:rsidP="00137E4D" w:rsidRDefault="00137E4D" w14:paraId="0DD72B8C" w14:textId="77777777">
      <w:pPr>
        <w:pStyle w:val="ListParagraph"/>
        <w:ind w:left="567" w:firstLine="0"/>
        <w:rPr>
          <w:rFonts w:ascii="Arial Narrow" w:hAnsi="Arial Narrow" w:cs="Arial"/>
          <w:bCs/>
          <w:iCs/>
          <w:lang w:val="en-US"/>
        </w:rPr>
      </w:pPr>
    </w:p>
    <w:p w:rsidR="00137E4D" w:rsidP="00137E4D" w:rsidRDefault="00137E4D" w14:paraId="12AE592D" w14:textId="1C8DB11D">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On this advice from HNZPT and Mr Phillips, no technical archaeological assessment was commissioned and included with</w:t>
      </w:r>
      <w:r w:rsidR="00AC701E">
        <w:rPr>
          <w:rFonts w:ascii="Arial Narrow" w:hAnsi="Arial Narrow" w:cs="Arial"/>
          <w:bCs/>
          <w:iCs/>
          <w:lang w:val="en-US"/>
        </w:rPr>
        <w:t>in</w:t>
      </w:r>
      <w:r>
        <w:rPr>
          <w:rFonts w:ascii="Arial Narrow" w:hAnsi="Arial Narrow" w:cs="Arial"/>
          <w:bCs/>
          <w:iCs/>
          <w:lang w:val="en-US"/>
        </w:rPr>
        <w:t xml:space="preserve"> </w:t>
      </w:r>
      <w:r w:rsidR="00AC701E">
        <w:rPr>
          <w:rFonts w:ascii="Arial Narrow" w:hAnsi="Arial Narrow" w:cs="Arial"/>
          <w:bCs/>
          <w:iCs/>
          <w:lang w:val="en-US"/>
        </w:rPr>
        <w:t xml:space="preserve">the </w:t>
      </w:r>
      <w:r>
        <w:rPr>
          <w:rFonts w:ascii="Arial Narrow" w:hAnsi="Arial Narrow" w:cs="Arial"/>
          <w:bCs/>
          <w:iCs/>
          <w:lang w:val="en-US"/>
        </w:rPr>
        <w:t>consent application, with the assessment of adverse effects on archaeological sites, features, and values, being deemed less than minor by the applicant.</w:t>
      </w:r>
    </w:p>
    <w:p w:rsidR="00137E4D" w:rsidP="00137E4D" w:rsidRDefault="00137E4D" w14:paraId="459FD97B" w14:textId="77777777">
      <w:pPr>
        <w:pStyle w:val="ListParagraph"/>
        <w:ind w:left="567" w:firstLine="0"/>
        <w:rPr>
          <w:rFonts w:ascii="Arial Narrow" w:hAnsi="Arial Narrow" w:cs="Arial"/>
          <w:bCs/>
          <w:iCs/>
          <w:lang w:val="en-US"/>
        </w:rPr>
      </w:pPr>
    </w:p>
    <w:p w:rsidRPr="00137E4D" w:rsidR="00137E4D" w:rsidP="009E1DA9" w:rsidRDefault="00137E4D" w14:paraId="7EC3F835" w14:textId="579B2A08">
      <w:pPr>
        <w:pStyle w:val="ListParagraph"/>
        <w:numPr>
          <w:ilvl w:val="0"/>
          <w:numId w:val="16"/>
        </w:numPr>
        <w:ind w:left="567" w:hanging="567"/>
        <w:rPr>
          <w:rFonts w:ascii="Arial Narrow" w:hAnsi="Arial Narrow" w:cs="Arial"/>
          <w:bCs/>
          <w:iCs/>
          <w:lang w:val="en-US"/>
        </w:rPr>
      </w:pPr>
      <w:r w:rsidRPr="00137E4D">
        <w:rPr>
          <w:rFonts w:ascii="Arial Narrow" w:hAnsi="Arial Narrow" w:cs="Arial"/>
          <w:bCs/>
          <w:iCs/>
          <w:lang w:val="en-US"/>
        </w:rPr>
        <w:t xml:space="preserve">The Section 42A Report prepared by Ms Christian for BOPRC confirmed that there were no recorded archaeological sites on the Site, but </w:t>
      </w:r>
      <w:r w:rsidR="00AC701E">
        <w:rPr>
          <w:rFonts w:ascii="Arial Narrow" w:hAnsi="Arial Narrow" w:cs="Arial"/>
          <w:bCs/>
          <w:iCs/>
          <w:lang w:val="en-US"/>
        </w:rPr>
        <w:t>advised</w:t>
      </w:r>
      <w:r w:rsidRPr="00137E4D" w:rsidR="00AC701E">
        <w:rPr>
          <w:rFonts w:ascii="Arial Narrow" w:hAnsi="Arial Narrow" w:cs="Arial"/>
          <w:bCs/>
          <w:iCs/>
          <w:lang w:val="en-US"/>
        </w:rPr>
        <w:t xml:space="preserve"> </w:t>
      </w:r>
      <w:r w:rsidRPr="00137E4D">
        <w:rPr>
          <w:rFonts w:ascii="Arial Narrow" w:hAnsi="Arial Narrow" w:cs="Arial"/>
          <w:bCs/>
          <w:iCs/>
          <w:lang w:val="en-US"/>
        </w:rPr>
        <w:t>that there were a number</w:t>
      </w:r>
      <w:r>
        <w:rPr>
          <w:rStyle w:val="FootnoteReference"/>
          <w:rFonts w:ascii="Arial Narrow" w:hAnsi="Arial Narrow" w:cs="Arial"/>
          <w:bCs/>
          <w:iCs/>
          <w:lang w:val="en-US"/>
        </w:rPr>
        <w:footnoteReference w:id="141"/>
      </w:r>
      <w:r w:rsidRPr="00137E4D">
        <w:rPr>
          <w:rFonts w:ascii="Arial Narrow" w:hAnsi="Arial Narrow" w:cs="Arial"/>
          <w:bCs/>
          <w:iCs/>
          <w:lang w:val="en-US"/>
        </w:rPr>
        <w:t xml:space="preserve"> of recorded archaeological sites in proximity to the Site.  The absence of recorded archaeological sites on the Site </w:t>
      </w:r>
      <w:r>
        <w:rPr>
          <w:rFonts w:ascii="Arial Narrow" w:hAnsi="Arial Narrow" w:cs="Arial"/>
          <w:bCs/>
          <w:iCs/>
          <w:lang w:val="en-US"/>
        </w:rPr>
        <w:t>was</w:t>
      </w:r>
      <w:r w:rsidRPr="00137E4D">
        <w:rPr>
          <w:rFonts w:ascii="Arial Narrow" w:hAnsi="Arial Narrow" w:cs="Arial"/>
          <w:bCs/>
          <w:iCs/>
          <w:lang w:val="en-US"/>
        </w:rPr>
        <w:t xml:space="preserve"> also confirmed in the WBOPDC s42A Report</w:t>
      </w:r>
      <w:r>
        <w:rPr>
          <w:rStyle w:val="FootnoteReference"/>
          <w:rFonts w:ascii="Arial Narrow" w:hAnsi="Arial Narrow" w:cs="Arial"/>
          <w:bCs/>
          <w:iCs/>
          <w:lang w:val="en-US"/>
        </w:rPr>
        <w:footnoteReference w:id="142"/>
      </w:r>
      <w:r w:rsidRPr="00137E4D">
        <w:rPr>
          <w:rFonts w:ascii="Arial Narrow" w:hAnsi="Arial Narrow" w:cs="Arial"/>
          <w:bCs/>
          <w:iCs/>
          <w:lang w:val="en-US"/>
        </w:rPr>
        <w:t xml:space="preserve"> prepared by Ms Perring, however </w:t>
      </w:r>
      <w:r>
        <w:rPr>
          <w:rFonts w:ascii="Arial Narrow" w:hAnsi="Arial Narrow" w:cs="Arial"/>
          <w:bCs/>
          <w:iCs/>
          <w:lang w:val="en-US"/>
        </w:rPr>
        <w:t>she</w:t>
      </w:r>
      <w:r w:rsidRPr="00137E4D">
        <w:rPr>
          <w:rFonts w:ascii="Arial Narrow" w:hAnsi="Arial Narrow" w:cs="Arial"/>
          <w:bCs/>
          <w:iCs/>
          <w:lang w:val="en-US"/>
        </w:rPr>
        <w:t xml:space="preserve"> point</w:t>
      </w:r>
      <w:r>
        <w:rPr>
          <w:rFonts w:ascii="Arial Narrow" w:hAnsi="Arial Narrow" w:cs="Arial"/>
          <w:bCs/>
          <w:iCs/>
          <w:lang w:val="en-US"/>
        </w:rPr>
        <w:t>ed</w:t>
      </w:r>
      <w:r w:rsidRPr="00137E4D">
        <w:rPr>
          <w:rFonts w:ascii="Arial Narrow" w:hAnsi="Arial Narrow" w:cs="Arial"/>
          <w:bCs/>
          <w:iCs/>
          <w:lang w:val="en-US"/>
        </w:rPr>
        <w:t xml:space="preserve"> out that the traditional and historical cultural association</w:t>
      </w:r>
      <w:r w:rsidR="00AC701E">
        <w:rPr>
          <w:rFonts w:ascii="Arial Narrow" w:hAnsi="Arial Narrow" w:cs="Arial"/>
          <w:bCs/>
          <w:iCs/>
          <w:lang w:val="en-US"/>
        </w:rPr>
        <w:t>s</w:t>
      </w:r>
      <w:r w:rsidRPr="00137E4D">
        <w:rPr>
          <w:rFonts w:ascii="Arial Narrow" w:hAnsi="Arial Narrow" w:cs="Arial"/>
          <w:bCs/>
          <w:iCs/>
          <w:lang w:val="en-US"/>
        </w:rPr>
        <w:t xml:space="preserve"> with the area </w:t>
      </w:r>
      <w:r>
        <w:rPr>
          <w:rFonts w:ascii="Arial Narrow" w:hAnsi="Arial Narrow" w:cs="Arial"/>
          <w:bCs/>
          <w:iCs/>
          <w:lang w:val="en-US"/>
        </w:rPr>
        <w:t xml:space="preserve">led her to express caution about </w:t>
      </w:r>
      <w:r w:rsidRPr="00137E4D">
        <w:rPr>
          <w:rFonts w:ascii="Arial Narrow" w:hAnsi="Arial Narrow" w:cs="Arial"/>
          <w:bCs/>
          <w:iCs/>
          <w:lang w:val="en-US"/>
        </w:rPr>
        <w:t xml:space="preserve">whether adverse effects </w:t>
      </w:r>
      <w:r>
        <w:rPr>
          <w:rFonts w:ascii="Arial Narrow" w:hAnsi="Arial Narrow" w:cs="Arial"/>
          <w:bCs/>
          <w:iCs/>
          <w:lang w:val="en-US"/>
        </w:rPr>
        <w:t>were</w:t>
      </w:r>
      <w:r w:rsidRPr="00137E4D">
        <w:rPr>
          <w:rFonts w:ascii="Arial Narrow" w:hAnsi="Arial Narrow" w:cs="Arial"/>
          <w:bCs/>
          <w:iCs/>
          <w:lang w:val="en-US"/>
        </w:rPr>
        <w:t xml:space="preserve"> less than minor. </w:t>
      </w:r>
    </w:p>
    <w:p w:rsidRPr="00F571D8" w:rsidR="00137E4D" w:rsidP="00137E4D" w:rsidRDefault="00137E4D" w14:paraId="3F1600D7" w14:textId="77777777">
      <w:pPr>
        <w:ind w:left="0" w:firstLine="0"/>
        <w:rPr>
          <w:rFonts w:ascii="Arial Narrow" w:hAnsi="Arial Narrow" w:cs="Arial"/>
          <w:bCs/>
          <w:iCs/>
          <w:lang w:val="en-US"/>
        </w:rPr>
      </w:pPr>
    </w:p>
    <w:p w:rsidR="00137E4D" w:rsidP="00137E4D" w:rsidRDefault="00137E4D" w14:paraId="4A2B0E0C" w14:textId="7777777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It is not lost on the Panel of the relationship between archaeological values and Māori cultural values. This is pertinent with this proposal.</w:t>
      </w:r>
    </w:p>
    <w:p w:rsidR="00137E4D" w:rsidP="00137E4D" w:rsidRDefault="00137E4D" w14:paraId="70C6C94F" w14:textId="77777777">
      <w:pPr>
        <w:pStyle w:val="ListParagraph"/>
        <w:ind w:left="567" w:firstLine="0"/>
        <w:rPr>
          <w:rFonts w:ascii="Arial Narrow" w:hAnsi="Arial Narrow" w:cs="Arial"/>
          <w:bCs/>
          <w:iCs/>
          <w:lang w:val="en-US"/>
        </w:rPr>
      </w:pPr>
    </w:p>
    <w:p w:rsidR="00137E4D" w:rsidP="00137E4D" w:rsidRDefault="00137E4D" w14:paraId="1525CB92" w14:textId="35FE0F1A">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Distinguishing each matter recognises the distinct nature of both values and the directions of the RMA (s6(e) and s6(f)). Accordingly, our assessment focuses on how the </w:t>
      </w:r>
      <w:r w:rsidR="009D6147">
        <w:rPr>
          <w:rFonts w:ascii="Arial Narrow" w:hAnsi="Arial Narrow" w:cs="Arial"/>
          <w:bCs/>
          <w:iCs/>
          <w:lang w:val="en-US"/>
        </w:rPr>
        <w:t>a</w:t>
      </w:r>
      <w:r>
        <w:rPr>
          <w:rFonts w:ascii="Arial Narrow" w:hAnsi="Arial Narrow" w:cs="Arial"/>
          <w:bCs/>
          <w:iCs/>
          <w:lang w:val="en-US"/>
        </w:rPr>
        <w:t>pplicant proposes to address the archaeological/historic heritage values associated with their proposal. The subsequent assessment section will separately assess (whilst inclusive of) the Māori cultural values and relationship/associations with these archaeological values, as well as relationships across the property, the Hakao Stream and wider the Te Puna area.</w:t>
      </w:r>
    </w:p>
    <w:p w:rsidRPr="00BA4159" w:rsidR="00137E4D" w:rsidP="00137E4D" w:rsidRDefault="00137E4D" w14:paraId="65FF5ADB" w14:textId="77777777">
      <w:pPr>
        <w:pStyle w:val="ListParagraph"/>
        <w:rPr>
          <w:rFonts w:ascii="Arial Narrow" w:hAnsi="Arial Narrow" w:cs="Arial"/>
          <w:bCs/>
          <w:iCs/>
          <w:lang w:val="en-US"/>
        </w:rPr>
      </w:pPr>
    </w:p>
    <w:p w:rsidRPr="00F571D8" w:rsidR="00137E4D" w:rsidP="00137E4D" w:rsidRDefault="00137E4D" w14:paraId="104D73F4" w14:textId="7777777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It is the accepted practice that the primary means to protect historic heritage is through the identification and scheduling of archeological and heritage items in District Plans. In the absence of historic heritage items not being scheduled on the property in the District Plan, we are reliant on the expert evidence from Mr Phillips.</w:t>
      </w:r>
    </w:p>
    <w:p w:rsidRPr="00F571D8" w:rsidR="00137E4D" w:rsidP="00137E4D" w:rsidRDefault="00137E4D" w14:paraId="06661CCE" w14:textId="77777777">
      <w:pPr>
        <w:pStyle w:val="ListParagraph"/>
        <w:rPr>
          <w:rFonts w:ascii="Arial Narrow" w:hAnsi="Arial Narrow" w:cs="Arial"/>
          <w:bCs/>
          <w:iCs/>
          <w:lang w:val="en-US"/>
        </w:rPr>
      </w:pPr>
    </w:p>
    <w:p w:rsidRPr="00137E4D" w:rsidR="00137E4D" w:rsidP="00FE31AE" w:rsidRDefault="00137E4D" w14:paraId="4AEED30A" w14:textId="1609AA7C">
      <w:pPr>
        <w:pStyle w:val="ListParagraph"/>
        <w:numPr>
          <w:ilvl w:val="0"/>
          <w:numId w:val="16"/>
        </w:numPr>
        <w:ind w:left="567" w:hanging="567"/>
        <w:rPr>
          <w:rFonts w:ascii="Arial Narrow" w:hAnsi="Arial Narrow" w:cs="Arial"/>
          <w:bCs/>
          <w:iCs/>
          <w:lang w:val="en-US"/>
        </w:rPr>
      </w:pPr>
      <w:r w:rsidRPr="00137E4D">
        <w:rPr>
          <w:rFonts w:ascii="Arial Narrow" w:hAnsi="Arial Narrow" w:cs="Arial"/>
          <w:bCs/>
          <w:iCs/>
          <w:lang w:val="en-US"/>
        </w:rPr>
        <w:t>Presented within the Evidence in Chief (EiC) of Mr Phillips was his archaeological assessment providing his expert opinion on the adverse effects on the archaeological sites, features, and values resulting from the proposed development by TPIL.  His report outline</w:t>
      </w:r>
      <w:r>
        <w:rPr>
          <w:rFonts w:ascii="Arial Narrow" w:hAnsi="Arial Narrow" w:cs="Arial"/>
          <w:bCs/>
          <w:iCs/>
          <w:lang w:val="en-US"/>
        </w:rPr>
        <w:t>d</w:t>
      </w:r>
      <w:r w:rsidRPr="00137E4D">
        <w:rPr>
          <w:rFonts w:ascii="Arial Narrow" w:hAnsi="Arial Narrow" w:cs="Arial"/>
          <w:bCs/>
          <w:iCs/>
          <w:lang w:val="en-US"/>
        </w:rPr>
        <w:t xml:space="preserve"> the historical context and archaeological landscape of the property and Te Puna area. </w:t>
      </w:r>
      <w:r>
        <w:rPr>
          <w:rFonts w:ascii="Arial Narrow" w:hAnsi="Arial Narrow" w:cs="Arial"/>
          <w:bCs/>
          <w:iCs/>
          <w:lang w:val="en-US"/>
        </w:rPr>
        <w:t xml:space="preserve"> </w:t>
      </w:r>
      <w:r w:rsidRPr="00137E4D">
        <w:rPr>
          <w:rFonts w:ascii="Arial Narrow" w:hAnsi="Arial Narrow" w:cs="Arial"/>
          <w:bCs/>
          <w:iCs/>
          <w:lang w:val="en-US"/>
        </w:rPr>
        <w:t xml:space="preserve">The report </w:t>
      </w:r>
      <w:r>
        <w:rPr>
          <w:rFonts w:ascii="Arial Narrow" w:hAnsi="Arial Narrow" w:cs="Arial"/>
          <w:bCs/>
          <w:iCs/>
          <w:lang w:val="en-US"/>
        </w:rPr>
        <w:t>advised</w:t>
      </w:r>
      <w:r w:rsidRPr="00137E4D">
        <w:rPr>
          <w:rFonts w:ascii="Arial Narrow" w:hAnsi="Arial Narrow" w:cs="Arial"/>
          <w:bCs/>
          <w:iCs/>
          <w:lang w:val="en-US"/>
        </w:rPr>
        <w:t xml:space="preserve"> that there are over 200 recorded archaeological sites of pre-European occupation</w:t>
      </w:r>
      <w:r>
        <w:rPr>
          <w:rStyle w:val="FootnoteReference"/>
          <w:rFonts w:ascii="Arial Narrow" w:hAnsi="Arial Narrow" w:cs="Arial"/>
          <w:bCs/>
          <w:iCs/>
          <w:lang w:val="en-US"/>
        </w:rPr>
        <w:footnoteReference w:id="143"/>
      </w:r>
      <w:r w:rsidRPr="00137E4D">
        <w:rPr>
          <w:rFonts w:ascii="Arial Narrow" w:hAnsi="Arial Narrow" w:cs="Arial"/>
          <w:bCs/>
          <w:iCs/>
          <w:lang w:val="en-US"/>
        </w:rPr>
        <w:t>.</w:t>
      </w:r>
    </w:p>
    <w:p w:rsidRPr="00F571D8" w:rsidR="00137E4D" w:rsidP="00137E4D" w:rsidRDefault="00137E4D" w14:paraId="4722FF46" w14:textId="77777777">
      <w:pPr>
        <w:pStyle w:val="ListParagraph"/>
        <w:rPr>
          <w:rFonts w:ascii="Arial Narrow" w:hAnsi="Arial Narrow" w:cs="Arial"/>
          <w:bCs/>
          <w:iCs/>
          <w:lang w:val="en-US"/>
        </w:rPr>
      </w:pPr>
    </w:p>
    <w:p w:rsidR="00137E4D" w:rsidP="00137E4D" w:rsidRDefault="00137E4D" w14:paraId="00C79E20" w14:textId="017370DB">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Mr Philips advised that there are 21 recorded archaeological sites within a 500m radius of the property</w:t>
      </w:r>
      <w:r>
        <w:rPr>
          <w:rStyle w:val="FootnoteReference"/>
          <w:rFonts w:ascii="Arial Narrow" w:hAnsi="Arial Narrow" w:cs="Arial"/>
          <w:bCs/>
          <w:iCs/>
          <w:lang w:val="en-US"/>
        </w:rPr>
        <w:footnoteReference w:id="144"/>
      </w:r>
      <w:r>
        <w:rPr>
          <w:rFonts w:ascii="Arial Narrow" w:hAnsi="Arial Narrow" w:cs="Arial"/>
          <w:bCs/>
          <w:iCs/>
          <w:lang w:val="en-US"/>
        </w:rPr>
        <w:t>, and when undertaking his investigations for TPIL, he identified an archaeological site</w:t>
      </w:r>
      <w:r w:rsidRPr="000137F6">
        <w:rPr>
          <w:rFonts w:ascii="Arial Narrow" w:hAnsi="Arial Narrow" w:cs="Arial"/>
          <w:bCs/>
          <w:iCs/>
          <w:lang w:val="en-US"/>
        </w:rPr>
        <w:t xml:space="preserve"> </w:t>
      </w:r>
      <w:r>
        <w:rPr>
          <w:rFonts w:ascii="Arial Narrow" w:hAnsi="Arial Narrow" w:cs="Arial"/>
          <w:bCs/>
          <w:iCs/>
          <w:lang w:val="en-US"/>
        </w:rPr>
        <w:t>in proximity to the existing dwelling on the property</w:t>
      </w:r>
      <w:r>
        <w:rPr>
          <w:rStyle w:val="FootnoteReference"/>
          <w:rFonts w:ascii="Arial Narrow" w:hAnsi="Arial Narrow" w:cs="Arial"/>
          <w:bCs/>
          <w:iCs/>
          <w:lang w:val="en-US"/>
        </w:rPr>
        <w:footnoteReference w:id="145"/>
      </w:r>
      <w:r>
        <w:rPr>
          <w:rFonts w:ascii="Arial Narrow" w:hAnsi="Arial Narrow" w:cs="Arial"/>
          <w:bCs/>
          <w:iCs/>
          <w:lang w:val="en-US"/>
        </w:rPr>
        <w:t xml:space="preserve">. </w:t>
      </w:r>
      <w:r w:rsidRPr="00137E4D">
        <w:rPr>
          <w:rFonts w:ascii="Arial Narrow" w:hAnsi="Arial Narrow" w:cs="Arial"/>
          <w:bCs/>
          <w:iCs/>
          <w:lang w:val="en-US"/>
        </w:rPr>
        <w:t xml:space="preserve">Mr Phillips identified the archaeological site to comprise possible terrace features and shell </w:t>
      </w:r>
      <w:r w:rsidR="002705A6">
        <w:rPr>
          <w:rFonts w:ascii="Arial Narrow" w:hAnsi="Arial Narrow" w:cs="Arial"/>
          <w:bCs/>
          <w:iCs/>
          <w:lang w:val="en-US"/>
        </w:rPr>
        <w:t>midden</w:t>
      </w:r>
      <w:r w:rsidRPr="00137E4D">
        <w:rPr>
          <w:rFonts w:ascii="Arial Narrow" w:hAnsi="Arial Narrow" w:cs="Arial"/>
          <w:bCs/>
          <w:iCs/>
          <w:lang w:val="en-US"/>
        </w:rPr>
        <w:t xml:space="preserve"> and </w:t>
      </w:r>
      <w:r>
        <w:rPr>
          <w:rFonts w:ascii="Arial Narrow" w:hAnsi="Arial Narrow" w:cs="Arial"/>
          <w:bCs/>
          <w:iCs/>
          <w:lang w:val="en-US"/>
        </w:rPr>
        <w:t xml:space="preserve">advised </w:t>
      </w:r>
      <w:r w:rsidRPr="00137E4D">
        <w:rPr>
          <w:rFonts w:ascii="Arial Narrow" w:hAnsi="Arial Narrow" w:cs="Arial"/>
          <w:bCs/>
          <w:iCs/>
          <w:lang w:val="en-US"/>
        </w:rPr>
        <w:t>that it ha</w:t>
      </w:r>
      <w:r>
        <w:rPr>
          <w:rFonts w:ascii="Arial Narrow" w:hAnsi="Arial Narrow" w:cs="Arial"/>
          <w:bCs/>
          <w:iCs/>
          <w:lang w:val="en-US"/>
        </w:rPr>
        <w:t>d</w:t>
      </w:r>
      <w:r w:rsidRPr="00137E4D">
        <w:rPr>
          <w:rFonts w:ascii="Arial Narrow" w:hAnsi="Arial Narrow" w:cs="Arial"/>
          <w:bCs/>
          <w:iCs/>
          <w:lang w:val="en-US"/>
        </w:rPr>
        <w:t xml:space="preserve"> been extensively modified</w:t>
      </w:r>
      <w:r w:rsidRPr="00137E4D">
        <w:rPr>
          <w:rFonts w:ascii="Arial Narrow" w:hAnsi="Arial Narrow" w:cs="Arial"/>
          <w:bCs/>
          <w:iCs/>
          <w:vertAlign w:val="superscript"/>
          <w:lang w:val="en-US"/>
        </w:rPr>
        <w:footnoteReference w:id="146"/>
      </w:r>
      <w:r w:rsidRPr="00137E4D">
        <w:rPr>
          <w:rFonts w:ascii="Arial Narrow" w:hAnsi="Arial Narrow" w:cs="Arial"/>
          <w:bCs/>
          <w:iCs/>
          <w:lang w:val="en-US"/>
        </w:rPr>
        <w:t>.</w:t>
      </w:r>
    </w:p>
    <w:p w:rsidRPr="00137E4D" w:rsidR="00137E4D" w:rsidP="00137E4D" w:rsidRDefault="00137E4D" w14:paraId="0509D25F" w14:textId="77777777">
      <w:pPr>
        <w:pStyle w:val="ListParagraph"/>
        <w:rPr>
          <w:rFonts w:ascii="Arial Narrow" w:hAnsi="Arial Narrow" w:cs="Arial"/>
          <w:bCs/>
          <w:iCs/>
          <w:lang w:val="en-US"/>
        </w:rPr>
      </w:pPr>
    </w:p>
    <w:p w:rsidR="00137E4D" w:rsidP="00137E4D" w:rsidRDefault="00137E4D" w14:paraId="24A7F5B3" w14:textId="145E4D49">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No other archaeological sites were identified on the property, however Mr Phillips considered that while the chance of encountering intact archaeology in the flood plain was low, there was a possibility that archaeological sites and/or artefacts may be encountered</w:t>
      </w:r>
      <w:r>
        <w:rPr>
          <w:rStyle w:val="FootnoteReference"/>
          <w:rFonts w:ascii="Arial Narrow" w:hAnsi="Arial Narrow" w:cs="Arial"/>
          <w:bCs/>
          <w:iCs/>
          <w:lang w:val="en-US"/>
        </w:rPr>
        <w:footnoteReference w:id="147"/>
      </w:r>
      <w:r>
        <w:rPr>
          <w:rFonts w:ascii="Arial Narrow" w:hAnsi="Arial Narrow" w:cs="Arial"/>
          <w:bCs/>
          <w:iCs/>
          <w:lang w:val="en-US"/>
        </w:rPr>
        <w:t>.</w:t>
      </w:r>
    </w:p>
    <w:p w:rsidRPr="00F571D8" w:rsidR="00137E4D" w:rsidP="00137E4D" w:rsidRDefault="00137E4D" w14:paraId="5A89A2A0" w14:textId="77777777">
      <w:pPr>
        <w:pStyle w:val="ListParagraph"/>
        <w:rPr>
          <w:rFonts w:ascii="Arial Narrow" w:hAnsi="Arial Narrow" w:cs="Arial"/>
          <w:bCs/>
          <w:iCs/>
          <w:lang w:val="en-US"/>
        </w:rPr>
      </w:pPr>
    </w:p>
    <w:p w:rsidRPr="00137E4D" w:rsidR="00137E4D" w:rsidP="00EC0C0A" w:rsidRDefault="00137E4D" w14:paraId="57C04088" w14:textId="49F12DD8">
      <w:pPr>
        <w:pStyle w:val="ListParagraph"/>
        <w:numPr>
          <w:ilvl w:val="0"/>
          <w:numId w:val="16"/>
        </w:numPr>
        <w:ind w:left="567" w:hanging="567"/>
        <w:rPr>
          <w:rFonts w:ascii="Arial Narrow" w:hAnsi="Arial Narrow" w:cs="Arial"/>
          <w:bCs/>
          <w:iCs/>
          <w:lang w:val="en-US"/>
        </w:rPr>
      </w:pPr>
      <w:r w:rsidRPr="00137E4D">
        <w:rPr>
          <w:rFonts w:ascii="Arial Narrow" w:hAnsi="Arial Narrow" w:cs="Arial"/>
          <w:bCs/>
          <w:iCs/>
          <w:lang w:val="en-US"/>
        </w:rPr>
        <w:t>The new archaeological site was located in a proposed earthworks borrow pit, and in his EiC, Mr Phillips advised that the proposed earthworks may potentially disturb intact archaeological features</w:t>
      </w:r>
      <w:r>
        <w:rPr>
          <w:rStyle w:val="FootnoteReference"/>
          <w:rFonts w:ascii="Arial Narrow" w:hAnsi="Arial Narrow" w:cs="Arial"/>
          <w:bCs/>
          <w:iCs/>
          <w:lang w:val="en-US"/>
        </w:rPr>
        <w:footnoteReference w:id="148"/>
      </w:r>
      <w:r w:rsidRPr="00137E4D">
        <w:rPr>
          <w:rFonts w:ascii="Arial Narrow" w:hAnsi="Arial Narrow" w:cs="Arial"/>
          <w:bCs/>
          <w:iCs/>
          <w:lang w:val="en-US"/>
        </w:rPr>
        <w:t>. On that likelihood, Mr Phillips recommended that an archaeological authority be obtained before earthworks commence</w:t>
      </w:r>
      <w:r>
        <w:rPr>
          <w:rStyle w:val="FootnoteReference"/>
          <w:rFonts w:ascii="Arial Narrow" w:hAnsi="Arial Narrow" w:cs="Arial"/>
          <w:bCs/>
          <w:iCs/>
          <w:lang w:val="en-US"/>
        </w:rPr>
        <w:footnoteReference w:id="149"/>
      </w:r>
      <w:r w:rsidRPr="00137E4D">
        <w:rPr>
          <w:rFonts w:ascii="Arial Narrow" w:hAnsi="Arial Narrow" w:cs="Arial"/>
          <w:bCs/>
          <w:iCs/>
          <w:lang w:val="en-US"/>
        </w:rPr>
        <w:t xml:space="preserve">.  However, in response to Minute 5, </w:t>
      </w:r>
      <w:r w:rsidR="009D6147">
        <w:rPr>
          <w:rFonts w:ascii="Arial Narrow" w:hAnsi="Arial Narrow" w:cs="Arial"/>
          <w:bCs/>
          <w:iCs/>
          <w:lang w:val="en-US"/>
        </w:rPr>
        <w:t xml:space="preserve">the applicant </w:t>
      </w:r>
      <w:r w:rsidRPr="00137E4D">
        <w:rPr>
          <w:rFonts w:ascii="Arial Narrow" w:hAnsi="Arial Narrow" w:cs="Arial"/>
          <w:bCs/>
          <w:iCs/>
          <w:lang w:val="en-US"/>
        </w:rPr>
        <w:t>re-design</w:t>
      </w:r>
      <w:r w:rsidR="009D6147">
        <w:rPr>
          <w:rFonts w:ascii="Arial Narrow" w:hAnsi="Arial Narrow" w:cs="Arial"/>
          <w:bCs/>
          <w:iCs/>
          <w:lang w:val="en-US"/>
        </w:rPr>
        <w:t>ed</w:t>
      </w:r>
      <w:r w:rsidRPr="00137E4D">
        <w:rPr>
          <w:rFonts w:ascii="Arial Narrow" w:hAnsi="Arial Narrow" w:cs="Arial"/>
          <w:bCs/>
          <w:iCs/>
          <w:lang w:val="en-US"/>
        </w:rPr>
        <w:t xml:space="preserve"> the proposed earthworks borrow pit </w:t>
      </w:r>
      <w:r w:rsidR="009D6147">
        <w:rPr>
          <w:rFonts w:ascii="Arial Narrow" w:hAnsi="Arial Narrow" w:cs="Arial"/>
          <w:bCs/>
          <w:iCs/>
          <w:lang w:val="en-US"/>
        </w:rPr>
        <w:t>and</w:t>
      </w:r>
      <w:r w:rsidRPr="00137E4D">
        <w:rPr>
          <w:rFonts w:ascii="Arial Narrow" w:hAnsi="Arial Narrow" w:cs="Arial"/>
          <w:bCs/>
          <w:iCs/>
          <w:lang w:val="en-US"/>
        </w:rPr>
        <w:t xml:space="preserve"> an exclusion/constraint area (referred to as the Archaeological/Ecological Constraint Area</w:t>
      </w:r>
      <w:r>
        <w:rPr>
          <w:rStyle w:val="FootnoteReference"/>
          <w:rFonts w:ascii="Arial Narrow" w:hAnsi="Arial Narrow" w:cs="Arial"/>
          <w:bCs/>
          <w:iCs/>
          <w:lang w:val="en-US"/>
        </w:rPr>
        <w:footnoteReference w:id="150"/>
      </w:r>
      <w:r w:rsidRPr="00137E4D">
        <w:rPr>
          <w:rFonts w:ascii="Arial Narrow" w:hAnsi="Arial Narrow" w:cs="Arial"/>
          <w:bCs/>
          <w:iCs/>
          <w:lang w:val="en-US"/>
        </w:rPr>
        <w:t>) has been created to avoid adverse effects arising from earthworks, and stormwater discharge, on this newly identified archaeological site, as well as the established ecological values/features within this area.</w:t>
      </w:r>
    </w:p>
    <w:p w:rsidRPr="00F571D8" w:rsidR="00137E4D" w:rsidP="00137E4D" w:rsidRDefault="00137E4D" w14:paraId="05787422" w14:textId="77777777">
      <w:pPr>
        <w:pStyle w:val="ListParagraph"/>
        <w:rPr>
          <w:rFonts w:ascii="Arial Narrow" w:hAnsi="Arial Narrow" w:cs="Arial"/>
          <w:bCs/>
          <w:iCs/>
          <w:lang w:val="en-US"/>
        </w:rPr>
      </w:pPr>
    </w:p>
    <w:p w:rsidR="00137E4D" w:rsidP="00137E4D" w:rsidRDefault="00137E4D" w14:paraId="790BDDD7" w14:textId="774D09BE">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A setback of 10m from this area is proposed by the </w:t>
      </w:r>
      <w:r w:rsidR="005678E2">
        <w:rPr>
          <w:rFonts w:ascii="Arial Narrow" w:hAnsi="Arial Narrow" w:cs="Arial"/>
          <w:bCs/>
          <w:iCs/>
          <w:lang w:val="en-US"/>
        </w:rPr>
        <w:t>a</w:t>
      </w:r>
      <w:r>
        <w:rPr>
          <w:rFonts w:ascii="Arial Narrow" w:hAnsi="Arial Narrow" w:cs="Arial"/>
          <w:bCs/>
          <w:iCs/>
          <w:lang w:val="en-US"/>
        </w:rPr>
        <w:t xml:space="preserve">pplicant. </w:t>
      </w:r>
    </w:p>
    <w:p w:rsidRPr="00F571D8" w:rsidR="00137E4D" w:rsidP="00137E4D" w:rsidRDefault="00137E4D" w14:paraId="574A88B9" w14:textId="77777777">
      <w:pPr>
        <w:pStyle w:val="ListParagraph"/>
        <w:rPr>
          <w:rFonts w:ascii="Arial Narrow" w:hAnsi="Arial Narrow" w:cs="Arial"/>
          <w:bCs/>
          <w:iCs/>
          <w:lang w:val="en-US"/>
        </w:rPr>
      </w:pPr>
    </w:p>
    <w:p w:rsidR="00137E4D" w:rsidP="00137E4D" w:rsidRDefault="00137E4D" w14:paraId="616C18B7" w14:textId="1FBD8C50">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Upon review of the </w:t>
      </w:r>
      <w:r w:rsidR="009D6147">
        <w:rPr>
          <w:rFonts w:ascii="Arial Narrow" w:hAnsi="Arial Narrow" w:cs="Arial"/>
          <w:bCs/>
          <w:iCs/>
          <w:lang w:val="en-US"/>
        </w:rPr>
        <w:t xml:space="preserve">applicant’s </w:t>
      </w:r>
      <w:r>
        <w:rPr>
          <w:rFonts w:ascii="Arial Narrow" w:hAnsi="Arial Narrow" w:cs="Arial"/>
          <w:bCs/>
          <w:iCs/>
          <w:lang w:val="en-US"/>
        </w:rPr>
        <w:t xml:space="preserve">re-design with the proposed earthworks borrow pit, and acknowledging the further comments from </w:t>
      </w:r>
      <w:r w:rsidR="009D6147">
        <w:rPr>
          <w:rFonts w:ascii="Arial Narrow" w:hAnsi="Arial Narrow" w:cs="Arial"/>
          <w:bCs/>
          <w:iCs/>
          <w:lang w:val="en-US"/>
        </w:rPr>
        <w:t xml:space="preserve">the </w:t>
      </w:r>
      <w:r>
        <w:rPr>
          <w:rFonts w:ascii="Arial Narrow" w:hAnsi="Arial Narrow" w:cs="Arial"/>
          <w:bCs/>
          <w:iCs/>
          <w:lang w:val="en-US"/>
        </w:rPr>
        <w:t xml:space="preserve">Councils’ reporting officers, we consider the </w:t>
      </w:r>
      <w:r w:rsidR="009D6147">
        <w:rPr>
          <w:rFonts w:ascii="Arial Narrow" w:hAnsi="Arial Narrow" w:cs="Arial"/>
          <w:bCs/>
          <w:iCs/>
          <w:lang w:val="en-US"/>
        </w:rPr>
        <w:t>a</w:t>
      </w:r>
      <w:r>
        <w:rPr>
          <w:rFonts w:ascii="Arial Narrow" w:hAnsi="Arial Narrow" w:cs="Arial"/>
          <w:bCs/>
          <w:iCs/>
          <w:lang w:val="en-US"/>
        </w:rPr>
        <w:t xml:space="preserve">pplicant has undertaken the appropriate steps to avoid adverse effects on the new archaeological site. </w:t>
      </w:r>
    </w:p>
    <w:p w:rsidRPr="00F571D8" w:rsidR="00137E4D" w:rsidP="00137E4D" w:rsidRDefault="00137E4D" w14:paraId="0AFD19D2" w14:textId="77777777">
      <w:pPr>
        <w:pStyle w:val="ListParagraph"/>
        <w:rPr>
          <w:rFonts w:ascii="Arial Narrow" w:hAnsi="Arial Narrow" w:cs="Arial"/>
          <w:bCs/>
          <w:iCs/>
          <w:lang w:val="en-US"/>
        </w:rPr>
      </w:pPr>
    </w:p>
    <w:p w:rsidR="00137E4D" w:rsidP="00137E4D" w:rsidRDefault="00137E4D" w14:paraId="2AD45200" w14:textId="53B623C9">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Therefore, on the evidence before us, we are satisfied that the proposed set of consent conditions will give certainty that effects are avoided and managed regarding this new archaeological site, </w:t>
      </w:r>
      <w:r w:rsidR="00AC701E">
        <w:rPr>
          <w:rFonts w:ascii="Arial Narrow" w:hAnsi="Arial Narrow" w:cs="Arial"/>
          <w:bCs/>
          <w:iCs/>
          <w:lang w:val="en-US"/>
        </w:rPr>
        <w:t xml:space="preserve">Additionally the proposed conditions ensure appropriate </w:t>
      </w:r>
      <w:r>
        <w:rPr>
          <w:rFonts w:ascii="Arial Narrow" w:hAnsi="Arial Narrow" w:cs="Arial"/>
          <w:bCs/>
          <w:iCs/>
          <w:lang w:val="en-US"/>
        </w:rPr>
        <w:t xml:space="preserve">measures </w:t>
      </w:r>
      <w:r w:rsidR="00AC701E">
        <w:rPr>
          <w:rFonts w:ascii="Arial Narrow" w:hAnsi="Arial Narrow" w:cs="Arial"/>
          <w:bCs/>
          <w:iCs/>
          <w:lang w:val="en-US"/>
        </w:rPr>
        <w:t xml:space="preserve">are undertaken </w:t>
      </w:r>
      <w:r>
        <w:rPr>
          <w:rFonts w:ascii="Arial Narrow" w:hAnsi="Arial Narrow" w:cs="Arial"/>
          <w:bCs/>
          <w:iCs/>
          <w:lang w:val="en-US"/>
        </w:rPr>
        <w:t xml:space="preserve">to respond to the low likelihood that any </w:t>
      </w:r>
      <w:r w:rsidRPr="00F571D8">
        <w:rPr>
          <w:rFonts w:ascii="Arial Narrow" w:hAnsi="Arial Narrow" w:cs="Arial"/>
          <w:bCs/>
          <w:iCs/>
          <w:lang w:val="en-US"/>
        </w:rPr>
        <w:t xml:space="preserve">archaeological sites </w:t>
      </w:r>
      <w:r>
        <w:rPr>
          <w:rFonts w:ascii="Arial Narrow" w:hAnsi="Arial Narrow" w:cs="Arial"/>
          <w:bCs/>
          <w:iCs/>
          <w:lang w:val="en-US"/>
        </w:rPr>
        <w:t xml:space="preserve">and/or artefacts </w:t>
      </w:r>
      <w:r w:rsidR="00AC701E">
        <w:rPr>
          <w:rFonts w:ascii="Arial Narrow" w:hAnsi="Arial Narrow" w:cs="Arial"/>
          <w:bCs/>
          <w:iCs/>
          <w:lang w:val="en-US"/>
        </w:rPr>
        <w:t xml:space="preserve">are discovered </w:t>
      </w:r>
      <w:r w:rsidRPr="00F571D8">
        <w:rPr>
          <w:rFonts w:ascii="Arial Narrow" w:hAnsi="Arial Narrow" w:cs="Arial"/>
          <w:bCs/>
          <w:iCs/>
          <w:lang w:val="en-US"/>
        </w:rPr>
        <w:t>within the flood plain area of the property</w:t>
      </w:r>
      <w:r>
        <w:rPr>
          <w:rFonts w:ascii="Arial Narrow" w:hAnsi="Arial Narrow" w:cs="Arial"/>
          <w:bCs/>
          <w:iCs/>
          <w:lang w:val="en-US"/>
        </w:rPr>
        <w:t xml:space="preserve"> during construction</w:t>
      </w:r>
      <w:r w:rsidR="00AC701E">
        <w:rPr>
          <w:rFonts w:ascii="Arial Narrow" w:hAnsi="Arial Narrow" w:cs="Arial"/>
          <w:bCs/>
          <w:iCs/>
          <w:lang w:val="en-US"/>
        </w:rPr>
        <w:t>.</w:t>
      </w:r>
    </w:p>
    <w:p w:rsidRPr="00F571D8" w:rsidR="00137E4D" w:rsidP="00137E4D" w:rsidRDefault="00137E4D" w14:paraId="2E5A9322" w14:textId="77777777">
      <w:pPr>
        <w:pStyle w:val="ListParagraph"/>
        <w:rPr>
          <w:rFonts w:ascii="Arial Narrow" w:hAnsi="Arial Narrow" w:cs="Arial"/>
          <w:bCs/>
          <w:iCs/>
          <w:lang w:val="en-US"/>
        </w:rPr>
      </w:pPr>
    </w:p>
    <w:p w:rsidRPr="00F571D8" w:rsidR="00137E4D" w:rsidP="00137E4D" w:rsidRDefault="00137E4D" w14:paraId="63CB3D9D" w14:textId="7777777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Overall, the adverse effects on archeological and historic heritage values are no more than minor.</w:t>
      </w:r>
    </w:p>
    <w:p w:rsidRPr="009620D0" w:rsidR="00695BFA" w:rsidP="00695BFA" w:rsidRDefault="00695BFA" w14:paraId="5548804C" w14:textId="46600325">
      <w:pPr>
        <w:pStyle w:val="Heading3"/>
        <w:ind w:left="709" w:hanging="709"/>
        <w:rPr>
          <w:rFonts w:ascii="Arial Narrow" w:hAnsi="Arial Narrow"/>
          <w:i/>
          <w:iCs/>
          <w:color w:val="auto"/>
        </w:rPr>
      </w:pPr>
      <w:bookmarkStart w:name="_Toc202767852" w:id="46"/>
      <w:r w:rsidRPr="00863F63">
        <w:rPr>
          <w:rFonts w:ascii="Arial Narrow" w:hAnsi="Arial Narrow"/>
          <w:i/>
          <w:iCs/>
          <w:color w:val="auto"/>
        </w:rPr>
        <w:t>5.3.1</w:t>
      </w:r>
      <w:r w:rsidRPr="00863F63" w:rsidR="00665836">
        <w:rPr>
          <w:rFonts w:ascii="Arial Narrow" w:hAnsi="Arial Narrow"/>
          <w:i/>
          <w:iCs/>
          <w:color w:val="auto"/>
        </w:rPr>
        <w:t>5</w:t>
      </w:r>
      <w:r w:rsidRPr="00863F63">
        <w:rPr>
          <w:rFonts w:ascii="Arial Narrow" w:hAnsi="Arial Narrow"/>
          <w:i/>
          <w:iCs/>
          <w:color w:val="auto"/>
        </w:rPr>
        <w:tab/>
      </w:r>
      <w:r w:rsidRPr="00863F63">
        <w:rPr>
          <w:rFonts w:ascii="Arial Narrow" w:hAnsi="Arial Narrow"/>
          <w:i/>
          <w:iCs/>
          <w:color w:val="auto"/>
        </w:rPr>
        <w:t>Māori Cultural Values and Interests</w:t>
      </w:r>
      <w:bookmarkEnd w:id="46"/>
    </w:p>
    <w:p w:rsidRPr="006D68AE" w:rsidR="00695BFA" w:rsidP="00695BFA" w:rsidRDefault="00695BFA" w14:paraId="596ED5F3" w14:textId="77777777">
      <w:pPr>
        <w:pStyle w:val="ListParagraph"/>
        <w:ind w:firstLine="0"/>
        <w:contextualSpacing w:val="0"/>
        <w:rPr>
          <w:rFonts w:ascii="Arial Narrow" w:hAnsi="Arial Narrow" w:cs="Arial"/>
          <w:bCs/>
          <w:iCs/>
          <w:lang w:val="en-US"/>
        </w:rPr>
      </w:pPr>
    </w:p>
    <w:p w:rsidR="009D6147" w:rsidP="009D6147" w:rsidRDefault="009D6147" w14:paraId="0E0BE47F" w14:textId="6D3B2B20">
      <w:pPr>
        <w:pStyle w:val="ListParagraph"/>
        <w:numPr>
          <w:ilvl w:val="0"/>
          <w:numId w:val="16"/>
        </w:numPr>
        <w:spacing w:after="60"/>
        <w:ind w:left="567" w:hanging="567"/>
        <w:contextualSpacing w:val="0"/>
        <w:rPr>
          <w:rFonts w:ascii="Arial Narrow" w:hAnsi="Arial Narrow" w:cs="Arial"/>
          <w:bCs/>
          <w:iCs/>
          <w:lang w:val="en-US"/>
        </w:rPr>
      </w:pPr>
      <w:r>
        <w:rPr>
          <w:rFonts w:ascii="Arial Narrow" w:hAnsi="Arial Narrow" w:cs="Arial"/>
          <w:bCs/>
          <w:iCs/>
          <w:lang w:val="en-US"/>
        </w:rPr>
        <w:t>The Panel notes that attached</w:t>
      </w:r>
      <w:r>
        <w:rPr>
          <w:rStyle w:val="FootnoteReference"/>
          <w:rFonts w:ascii="Arial Narrow" w:hAnsi="Arial Narrow" w:cs="Arial"/>
          <w:bCs/>
          <w:iCs/>
          <w:lang w:val="en-US"/>
        </w:rPr>
        <w:footnoteReference w:id="151"/>
      </w:r>
      <w:r>
        <w:rPr>
          <w:rFonts w:ascii="Arial Narrow" w:hAnsi="Arial Narrow" w:cs="Arial"/>
          <w:bCs/>
          <w:iCs/>
          <w:lang w:val="en-US"/>
        </w:rPr>
        <w:t xml:space="preserve"> with the consent application were the consultation records of the applicant in their pursuit to consult and engage with iwi/hapū on the proposal. The iwi/hapū identified were:</w:t>
      </w:r>
    </w:p>
    <w:p w:rsidR="009D6147" w:rsidP="009D6147" w:rsidRDefault="009D6147" w14:paraId="14F4F8C6" w14:textId="77777777">
      <w:pPr>
        <w:pStyle w:val="ListParagraph"/>
        <w:numPr>
          <w:ilvl w:val="1"/>
          <w:numId w:val="29"/>
        </w:numPr>
        <w:spacing w:after="60"/>
        <w:contextualSpacing w:val="0"/>
        <w:rPr>
          <w:rFonts w:ascii="Arial Narrow" w:hAnsi="Arial Narrow" w:cs="Arial"/>
          <w:bCs/>
          <w:iCs/>
          <w:lang w:val="en-US"/>
        </w:rPr>
      </w:pPr>
      <w:r>
        <w:rPr>
          <w:rFonts w:ascii="Arial Narrow" w:hAnsi="Arial Narrow" w:cs="Arial"/>
          <w:bCs/>
          <w:iCs/>
          <w:lang w:val="en-US"/>
        </w:rPr>
        <w:t>Ngāti Ranginui,</w:t>
      </w:r>
    </w:p>
    <w:p w:rsidR="009D6147" w:rsidP="009D6147" w:rsidRDefault="009D6147" w14:paraId="14F87144" w14:textId="77777777">
      <w:pPr>
        <w:pStyle w:val="ListParagraph"/>
        <w:numPr>
          <w:ilvl w:val="1"/>
          <w:numId w:val="29"/>
        </w:numPr>
        <w:spacing w:after="60"/>
        <w:contextualSpacing w:val="0"/>
        <w:rPr>
          <w:rFonts w:ascii="Arial Narrow" w:hAnsi="Arial Narrow" w:cs="Arial"/>
          <w:bCs/>
          <w:iCs/>
          <w:lang w:val="en-US"/>
        </w:rPr>
      </w:pPr>
      <w:r>
        <w:rPr>
          <w:rFonts w:ascii="Arial Narrow" w:hAnsi="Arial Narrow" w:cs="Arial"/>
          <w:bCs/>
          <w:iCs/>
          <w:lang w:val="en-US"/>
        </w:rPr>
        <w:t>Te Rūnanga o Ngāi Te Rangi,</w:t>
      </w:r>
    </w:p>
    <w:p w:rsidR="009D6147" w:rsidP="009D6147" w:rsidRDefault="009D6147" w14:paraId="1A1DED0F" w14:textId="77777777">
      <w:pPr>
        <w:pStyle w:val="ListParagraph"/>
        <w:numPr>
          <w:ilvl w:val="1"/>
          <w:numId w:val="29"/>
        </w:numPr>
        <w:spacing w:after="60"/>
        <w:contextualSpacing w:val="0"/>
        <w:rPr>
          <w:rFonts w:ascii="Arial Narrow" w:hAnsi="Arial Narrow" w:cs="Arial"/>
          <w:bCs/>
          <w:iCs/>
          <w:lang w:val="en-US"/>
        </w:rPr>
      </w:pPr>
      <w:r>
        <w:rPr>
          <w:rFonts w:ascii="Arial Narrow" w:hAnsi="Arial Narrow" w:cs="Arial"/>
          <w:bCs/>
          <w:iCs/>
          <w:lang w:val="en-US"/>
        </w:rPr>
        <w:t>Ngāti Pukenga,</w:t>
      </w:r>
    </w:p>
    <w:p w:rsidR="009D6147" w:rsidP="009D6147" w:rsidRDefault="009D6147" w14:paraId="091C2A80" w14:textId="77777777">
      <w:pPr>
        <w:pStyle w:val="ListParagraph"/>
        <w:numPr>
          <w:ilvl w:val="1"/>
          <w:numId w:val="29"/>
        </w:numPr>
        <w:spacing w:after="60"/>
        <w:contextualSpacing w:val="0"/>
        <w:rPr>
          <w:rFonts w:ascii="Arial Narrow" w:hAnsi="Arial Narrow" w:cs="Arial"/>
          <w:bCs/>
          <w:iCs/>
          <w:lang w:val="en-US"/>
        </w:rPr>
      </w:pPr>
      <w:r>
        <w:rPr>
          <w:rFonts w:ascii="Arial Narrow" w:hAnsi="Arial Narrow" w:cs="Arial"/>
          <w:bCs/>
          <w:iCs/>
          <w:lang w:val="en-US"/>
        </w:rPr>
        <w:t xml:space="preserve">Ngāti Hinerangi, </w:t>
      </w:r>
    </w:p>
    <w:p w:rsidR="009D6147" w:rsidP="009D6147" w:rsidRDefault="009D6147" w14:paraId="18972002" w14:textId="77777777">
      <w:pPr>
        <w:pStyle w:val="ListParagraph"/>
        <w:numPr>
          <w:ilvl w:val="1"/>
          <w:numId w:val="29"/>
        </w:numPr>
        <w:spacing w:after="60"/>
        <w:contextualSpacing w:val="0"/>
        <w:rPr>
          <w:rFonts w:ascii="Arial Narrow" w:hAnsi="Arial Narrow" w:cs="Arial"/>
          <w:bCs/>
          <w:iCs/>
          <w:lang w:val="en-US"/>
        </w:rPr>
      </w:pPr>
      <w:r>
        <w:rPr>
          <w:rFonts w:ascii="Arial Narrow" w:hAnsi="Arial Narrow" w:cs="Arial"/>
          <w:bCs/>
          <w:iCs/>
          <w:lang w:val="en-US"/>
        </w:rPr>
        <w:t>Ngāti Taka, and</w:t>
      </w:r>
    </w:p>
    <w:p w:rsidRPr="00F571D8" w:rsidR="009D6147" w:rsidP="009D6147" w:rsidRDefault="009D6147" w14:paraId="78B3A658" w14:textId="4277E8F6">
      <w:pPr>
        <w:pStyle w:val="ListParagraph"/>
        <w:numPr>
          <w:ilvl w:val="1"/>
          <w:numId w:val="29"/>
        </w:numPr>
        <w:rPr>
          <w:rFonts w:ascii="Arial Narrow" w:hAnsi="Arial Narrow" w:cs="Arial"/>
          <w:bCs/>
          <w:iCs/>
          <w:lang w:val="en-US"/>
        </w:rPr>
      </w:pPr>
      <w:r>
        <w:rPr>
          <w:rFonts w:ascii="Arial Narrow" w:hAnsi="Arial Narrow" w:cs="Arial"/>
          <w:bCs/>
          <w:iCs/>
          <w:lang w:val="en-US"/>
        </w:rPr>
        <w:t>Pirirākau Tribal Authority - Incorporated (PTA)</w:t>
      </w:r>
    </w:p>
    <w:p w:rsidRPr="00F571D8" w:rsidR="009D6147" w:rsidP="009D6147" w:rsidRDefault="009D6147" w14:paraId="1F0171F6" w14:textId="77777777">
      <w:pPr>
        <w:pStyle w:val="ListParagraph"/>
        <w:rPr>
          <w:rFonts w:ascii="Arial Narrow" w:hAnsi="Arial Narrow" w:cs="Arial"/>
          <w:bCs/>
          <w:iCs/>
          <w:lang w:val="en-US"/>
        </w:rPr>
      </w:pPr>
    </w:p>
    <w:p w:rsidR="009D6147" w:rsidP="009D6147" w:rsidRDefault="009D6147" w14:paraId="157DA4BD" w14:textId="7777777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There is no evidence before the Panel to inform and advise that there are other iwi/hapū in the Te Puna area that should also be engaged. </w:t>
      </w:r>
    </w:p>
    <w:p w:rsidR="009D6147" w:rsidP="009D6147" w:rsidRDefault="009D6147" w14:paraId="1025AD3F" w14:textId="77777777">
      <w:pPr>
        <w:pStyle w:val="ListParagraph"/>
        <w:ind w:left="567" w:firstLine="0"/>
        <w:rPr>
          <w:rFonts w:ascii="Arial Narrow" w:hAnsi="Arial Narrow" w:cs="Arial"/>
          <w:bCs/>
          <w:iCs/>
          <w:lang w:val="en-US"/>
        </w:rPr>
      </w:pPr>
    </w:p>
    <w:p w:rsidR="009D6147" w:rsidP="009D6147" w:rsidRDefault="009D6147" w14:paraId="10740169" w14:textId="16D7A154">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Resulting from their engagement, the records show email responses from Ngāti </w:t>
      </w:r>
      <w:proofErr w:type="spellStart"/>
      <w:r>
        <w:rPr>
          <w:rFonts w:ascii="Arial Narrow" w:hAnsi="Arial Narrow" w:cs="Arial"/>
          <w:bCs/>
          <w:iCs/>
          <w:lang w:val="en-US"/>
        </w:rPr>
        <w:t>Pukenga</w:t>
      </w:r>
      <w:proofErr w:type="spellEnd"/>
      <w:r>
        <w:rPr>
          <w:rFonts w:ascii="Arial Narrow" w:hAnsi="Arial Narrow" w:cs="Arial"/>
          <w:bCs/>
          <w:iCs/>
          <w:lang w:val="en-US"/>
        </w:rPr>
        <w:t xml:space="preserve"> and Te Rūnanga o Ngāi Te Rangi which clarifies their interests with the Site and Te Puna area. Ngāi Te Rangi deferred to Pirirākau, and Ngāti </w:t>
      </w:r>
      <w:proofErr w:type="spellStart"/>
      <w:r>
        <w:rPr>
          <w:rFonts w:ascii="Arial Narrow" w:hAnsi="Arial Narrow" w:cs="Arial"/>
          <w:bCs/>
          <w:iCs/>
          <w:lang w:val="en-US"/>
        </w:rPr>
        <w:t>Pukenga</w:t>
      </w:r>
      <w:proofErr w:type="spellEnd"/>
      <w:r>
        <w:rPr>
          <w:rFonts w:ascii="Arial Narrow" w:hAnsi="Arial Narrow" w:cs="Arial"/>
          <w:bCs/>
          <w:iCs/>
          <w:lang w:val="en-US"/>
        </w:rPr>
        <w:t xml:space="preserve"> advised that there are no specific interests/associations with the Site but they do have interests where there may be any sediment loss into the waterways making its way into the Wairoa River and Tauranga Harbour.</w:t>
      </w:r>
    </w:p>
    <w:p w:rsidRPr="00F571D8" w:rsidR="009D6147" w:rsidP="009D6147" w:rsidRDefault="009D6147" w14:paraId="4D66E379" w14:textId="77777777">
      <w:pPr>
        <w:pStyle w:val="ListParagraph"/>
        <w:rPr>
          <w:rFonts w:ascii="Arial Narrow" w:hAnsi="Arial Narrow" w:cs="Arial"/>
          <w:bCs/>
          <w:iCs/>
          <w:lang w:val="en-US"/>
        </w:rPr>
      </w:pPr>
    </w:p>
    <w:p w:rsidR="009D6147" w:rsidP="009D6147" w:rsidRDefault="009D6147" w14:paraId="7F3179FC" w14:textId="47290EDB">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Conversely, t</w:t>
      </w:r>
      <w:r w:rsidRPr="00750B30">
        <w:rPr>
          <w:rFonts w:ascii="Arial Narrow" w:hAnsi="Arial Narrow" w:cs="Arial"/>
          <w:bCs/>
          <w:iCs/>
          <w:lang w:val="en-US"/>
        </w:rPr>
        <w:t xml:space="preserve">he </w:t>
      </w:r>
      <w:r>
        <w:rPr>
          <w:rFonts w:ascii="Arial Narrow" w:hAnsi="Arial Narrow" w:cs="Arial"/>
          <w:bCs/>
          <w:iCs/>
          <w:lang w:val="en-US"/>
        </w:rPr>
        <w:t xml:space="preserve">consent application advised </w:t>
      </w:r>
      <w:r w:rsidRPr="00750B30">
        <w:rPr>
          <w:rFonts w:ascii="Arial Narrow" w:hAnsi="Arial Narrow" w:cs="Arial"/>
          <w:bCs/>
          <w:iCs/>
          <w:lang w:val="en-US"/>
        </w:rPr>
        <w:t>that no correspondence</w:t>
      </w:r>
      <w:r>
        <w:rPr>
          <w:rFonts w:ascii="Arial Narrow" w:hAnsi="Arial Narrow" w:cs="Arial"/>
          <w:bCs/>
          <w:iCs/>
          <w:lang w:val="en-US"/>
        </w:rPr>
        <w:t xml:space="preserve"> (</w:t>
      </w:r>
      <w:r w:rsidRPr="00750B30">
        <w:rPr>
          <w:rFonts w:ascii="Arial Narrow" w:hAnsi="Arial Narrow" w:cs="Arial"/>
          <w:bCs/>
          <w:iCs/>
          <w:lang w:val="en-US"/>
        </w:rPr>
        <w:t xml:space="preserve">therefore any </w:t>
      </w:r>
      <w:r>
        <w:rPr>
          <w:rFonts w:ascii="Arial Narrow" w:hAnsi="Arial Narrow" w:cs="Arial"/>
          <w:bCs/>
          <w:iCs/>
          <w:lang w:val="en-US"/>
        </w:rPr>
        <w:t xml:space="preserve">known </w:t>
      </w:r>
      <w:r w:rsidRPr="00750B30">
        <w:rPr>
          <w:rFonts w:ascii="Arial Narrow" w:hAnsi="Arial Narrow" w:cs="Arial"/>
          <w:bCs/>
          <w:iCs/>
          <w:lang w:val="en-US"/>
        </w:rPr>
        <w:t>concerns and comments</w:t>
      </w:r>
      <w:r>
        <w:rPr>
          <w:rFonts w:ascii="Arial Narrow" w:hAnsi="Arial Narrow" w:cs="Arial"/>
          <w:bCs/>
          <w:iCs/>
          <w:lang w:val="en-US"/>
        </w:rPr>
        <w:t>)</w:t>
      </w:r>
      <w:r w:rsidRPr="00750B30">
        <w:rPr>
          <w:rFonts w:ascii="Arial Narrow" w:hAnsi="Arial Narrow" w:cs="Arial"/>
          <w:bCs/>
          <w:iCs/>
          <w:lang w:val="en-US"/>
        </w:rPr>
        <w:t xml:space="preserve"> from Ngāti Ranginui and Ngāti Hinerangi were obtained</w:t>
      </w:r>
      <w:r>
        <w:rPr>
          <w:rFonts w:ascii="Arial Narrow" w:hAnsi="Arial Narrow" w:cs="Arial"/>
          <w:bCs/>
          <w:iCs/>
          <w:lang w:val="en-US"/>
        </w:rPr>
        <w:t xml:space="preserve"> for the proposal.</w:t>
      </w:r>
    </w:p>
    <w:p w:rsidRPr="00F571D8" w:rsidR="009D6147" w:rsidP="009D6147" w:rsidRDefault="009D6147" w14:paraId="2821C15E" w14:textId="77777777">
      <w:pPr>
        <w:ind w:left="0" w:firstLine="0"/>
        <w:rPr>
          <w:rFonts w:ascii="Arial Narrow" w:hAnsi="Arial Narrow" w:cs="Arial"/>
          <w:bCs/>
          <w:iCs/>
          <w:lang w:val="en-US"/>
        </w:rPr>
      </w:pPr>
    </w:p>
    <w:p w:rsidRPr="00F571D8" w:rsidR="009D6147" w:rsidP="009D6147" w:rsidRDefault="009D6147" w14:paraId="320400B3" w14:textId="0D2BB005">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For closure on iwi/hapū representation, the Panel are satisfied that t</w:t>
      </w:r>
      <w:r w:rsidRPr="00F571D8">
        <w:rPr>
          <w:rFonts w:ascii="Arial Narrow" w:hAnsi="Arial Narrow" w:cs="Arial"/>
          <w:bCs/>
          <w:iCs/>
        </w:rPr>
        <w:t xml:space="preserve">he Site is located within the rohe of Pirirākau and Ngāti Taka, with the </w:t>
      </w:r>
      <w:r>
        <w:rPr>
          <w:rFonts w:ascii="Arial Narrow" w:hAnsi="Arial Narrow" w:cs="Arial"/>
          <w:bCs/>
          <w:iCs/>
        </w:rPr>
        <w:t>PTA</w:t>
      </w:r>
      <w:r w:rsidRPr="00F571D8">
        <w:rPr>
          <w:rFonts w:ascii="Arial Narrow" w:hAnsi="Arial Narrow" w:cs="Arial"/>
          <w:bCs/>
          <w:iCs/>
        </w:rPr>
        <w:t xml:space="preserve"> identified as the representative for Pirirākau in resource management processes. The consent application identifies Mr Bob Leef as the representative for Ngāti Taka.</w:t>
      </w:r>
    </w:p>
    <w:p w:rsidRPr="00F571D8" w:rsidR="009D6147" w:rsidP="009D6147" w:rsidRDefault="009D6147" w14:paraId="5E9BACCA" w14:textId="77777777">
      <w:pPr>
        <w:pStyle w:val="ListParagraph"/>
        <w:rPr>
          <w:rFonts w:ascii="Arial Narrow" w:hAnsi="Arial Narrow" w:cs="Arial"/>
          <w:bCs/>
          <w:iCs/>
          <w:lang w:val="en-US"/>
        </w:rPr>
      </w:pPr>
    </w:p>
    <w:p w:rsidR="009D6147" w:rsidP="009D6147" w:rsidRDefault="009D6147" w14:paraId="1540B274" w14:textId="06F9E245">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The consent application provides an outline of their engagement and on-site meeting with Ngāti Taka and the PTA.</w:t>
      </w:r>
    </w:p>
    <w:p w:rsidRPr="00F571D8" w:rsidR="009D6147" w:rsidP="009D6147" w:rsidRDefault="009D6147" w14:paraId="6E0AC349" w14:textId="77777777">
      <w:pPr>
        <w:pStyle w:val="ListParagraph"/>
        <w:rPr>
          <w:rFonts w:ascii="Arial Narrow" w:hAnsi="Arial Narrow" w:cs="Arial"/>
          <w:bCs/>
          <w:iCs/>
          <w:lang w:val="en-US"/>
        </w:rPr>
      </w:pPr>
    </w:p>
    <w:p w:rsidR="009D6147" w:rsidP="009D6147" w:rsidRDefault="009D6147" w14:paraId="2DF2BBBC" w14:textId="4EA3C6DE">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The views of Ngāti Taka on the proposal are not outlined in the consent application, however the initial views of the PTA are outlined</w:t>
      </w:r>
      <w:r>
        <w:rPr>
          <w:rStyle w:val="FootnoteReference"/>
          <w:rFonts w:ascii="Arial Narrow" w:hAnsi="Arial Narrow" w:cs="Arial"/>
          <w:bCs/>
          <w:iCs/>
          <w:lang w:val="en-US"/>
        </w:rPr>
        <w:footnoteReference w:id="152"/>
      </w:r>
      <w:r>
        <w:rPr>
          <w:rFonts w:ascii="Arial Narrow" w:hAnsi="Arial Narrow" w:cs="Arial"/>
          <w:bCs/>
          <w:iCs/>
          <w:lang w:val="en-US"/>
        </w:rPr>
        <w:t xml:space="preserve"> which are that Pirirākau are in opposition to the proposal. Although this was the position of the PTA, the consent application advised that consultation did continue with the PTA.</w:t>
      </w:r>
    </w:p>
    <w:p w:rsidR="009D6147" w:rsidP="009D6147" w:rsidRDefault="009D6147" w14:paraId="5418EAA5" w14:textId="77777777">
      <w:pPr>
        <w:pStyle w:val="ListParagraph"/>
        <w:ind w:left="567" w:firstLine="0"/>
        <w:rPr>
          <w:rFonts w:ascii="Arial Narrow" w:hAnsi="Arial Narrow" w:cs="Arial"/>
          <w:bCs/>
          <w:iCs/>
          <w:lang w:val="en-US"/>
        </w:rPr>
      </w:pPr>
    </w:p>
    <w:p w:rsidR="009D6147" w:rsidP="009D6147" w:rsidRDefault="009D6147" w14:paraId="5AEEA37E" w14:textId="7777777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During notification, the PTA lodged a submission in opposition to the proposal. Included with their submission was their Cultural Impact Assessment (CIA report)</w:t>
      </w:r>
      <w:r>
        <w:rPr>
          <w:rStyle w:val="FootnoteReference"/>
          <w:rFonts w:ascii="Arial Narrow" w:hAnsi="Arial Narrow" w:cs="Arial"/>
          <w:bCs/>
          <w:iCs/>
          <w:lang w:val="en-US"/>
        </w:rPr>
        <w:footnoteReference w:id="153"/>
      </w:r>
      <w:r>
        <w:rPr>
          <w:rFonts w:ascii="Arial Narrow" w:hAnsi="Arial Narrow" w:cs="Arial"/>
          <w:bCs/>
          <w:iCs/>
          <w:lang w:val="en-US"/>
        </w:rPr>
        <w:t>.  No submissions were received from Ngāti Taka.</w:t>
      </w:r>
    </w:p>
    <w:p w:rsidRPr="00F571D8" w:rsidR="009D6147" w:rsidP="009D6147" w:rsidRDefault="009D6147" w14:paraId="1002F3AA" w14:textId="77777777">
      <w:pPr>
        <w:pStyle w:val="ListParagraph"/>
        <w:rPr>
          <w:rFonts w:ascii="Arial Narrow" w:hAnsi="Arial Narrow" w:cs="Arial"/>
          <w:bCs/>
          <w:iCs/>
          <w:lang w:val="en-US"/>
        </w:rPr>
      </w:pPr>
    </w:p>
    <w:p w:rsidR="009D6147" w:rsidP="009D6147" w:rsidRDefault="009D6147" w14:paraId="5C4A80E5" w14:textId="1F7E1FC3">
      <w:pPr>
        <w:pStyle w:val="ListParagraph"/>
        <w:numPr>
          <w:ilvl w:val="0"/>
          <w:numId w:val="16"/>
        </w:numPr>
        <w:spacing w:after="60"/>
        <w:ind w:left="567" w:hanging="567"/>
        <w:contextualSpacing w:val="0"/>
        <w:rPr>
          <w:rFonts w:ascii="Arial Narrow" w:hAnsi="Arial Narrow" w:cs="Arial"/>
          <w:bCs/>
          <w:iCs/>
          <w:lang w:val="en-US"/>
        </w:rPr>
      </w:pPr>
      <w:r>
        <w:rPr>
          <w:rFonts w:ascii="Arial Narrow" w:hAnsi="Arial Narrow" w:cs="Arial"/>
          <w:bCs/>
          <w:iCs/>
          <w:lang w:val="en-US"/>
        </w:rPr>
        <w:t>Additionally, there were a large number of submitters who identified themselves as mana whenua/Pirirākau. Of note, but not limited to, were the submissions from:</w:t>
      </w:r>
    </w:p>
    <w:p w:rsidRPr="009D6147" w:rsidR="009D6147" w:rsidP="009D6147" w:rsidRDefault="009D6147" w14:paraId="755A0381" w14:textId="77777777">
      <w:pPr>
        <w:pStyle w:val="ListParagraph"/>
        <w:numPr>
          <w:ilvl w:val="0"/>
          <w:numId w:val="31"/>
        </w:numPr>
        <w:spacing w:after="60"/>
        <w:ind w:left="1134" w:hanging="283"/>
        <w:contextualSpacing w:val="0"/>
        <w:rPr>
          <w:rFonts w:ascii="Arial Narrow" w:hAnsi="Arial Narrow" w:cs="Arial"/>
          <w:bCs/>
          <w:iCs/>
          <w:lang w:val="en-US"/>
        </w:rPr>
      </w:pPr>
      <w:r w:rsidRPr="009D6147">
        <w:rPr>
          <w:rFonts w:ascii="Arial Narrow" w:hAnsi="Arial Narrow" w:cs="Arial"/>
          <w:bCs/>
          <w:iCs/>
          <w:lang w:val="en-US"/>
        </w:rPr>
        <w:t>Cale Kupara Borell,</w:t>
      </w:r>
    </w:p>
    <w:p w:rsidR="009D6147" w:rsidP="009D6147" w:rsidRDefault="009D6147" w14:paraId="1945530B" w14:textId="125EB838">
      <w:pPr>
        <w:pStyle w:val="ListParagraph"/>
        <w:numPr>
          <w:ilvl w:val="1"/>
          <w:numId w:val="30"/>
        </w:numPr>
        <w:spacing w:after="60"/>
        <w:ind w:left="1134" w:hanging="283"/>
        <w:contextualSpacing w:val="0"/>
        <w:rPr>
          <w:rFonts w:ascii="Arial Narrow" w:hAnsi="Arial Narrow" w:cs="Arial"/>
          <w:bCs/>
          <w:iCs/>
          <w:lang w:val="en-US"/>
        </w:rPr>
      </w:pPr>
      <w:r>
        <w:rPr>
          <w:rFonts w:ascii="Arial Narrow" w:hAnsi="Arial Narrow" w:cs="Arial"/>
          <w:bCs/>
          <w:iCs/>
          <w:lang w:val="en-US"/>
        </w:rPr>
        <w:t xml:space="preserve">The PTA Kauae </w:t>
      </w:r>
      <w:proofErr w:type="spellStart"/>
      <w:r>
        <w:rPr>
          <w:rFonts w:ascii="Arial Narrow" w:hAnsi="Arial Narrow" w:cs="Arial"/>
          <w:bCs/>
          <w:iCs/>
          <w:lang w:val="en-US"/>
        </w:rPr>
        <w:t>Runga</w:t>
      </w:r>
      <w:proofErr w:type="spellEnd"/>
      <w:r>
        <w:rPr>
          <w:rFonts w:ascii="Arial Narrow" w:hAnsi="Arial Narrow" w:cs="Arial"/>
          <w:bCs/>
          <w:iCs/>
          <w:lang w:val="en-US"/>
        </w:rPr>
        <w:t xml:space="preserve"> (Pirirākau kaumātua group),</w:t>
      </w:r>
    </w:p>
    <w:p w:rsidR="009D6147" w:rsidP="009D6147" w:rsidRDefault="009D6147" w14:paraId="138F851F" w14:textId="77777777">
      <w:pPr>
        <w:pStyle w:val="ListParagraph"/>
        <w:numPr>
          <w:ilvl w:val="1"/>
          <w:numId w:val="30"/>
        </w:numPr>
        <w:spacing w:after="60"/>
        <w:ind w:left="1134" w:hanging="283"/>
        <w:contextualSpacing w:val="0"/>
        <w:rPr>
          <w:rFonts w:ascii="Arial Narrow" w:hAnsi="Arial Narrow" w:cs="Arial"/>
          <w:bCs/>
          <w:iCs/>
          <w:lang w:val="en-US"/>
        </w:rPr>
      </w:pPr>
      <w:r>
        <w:rPr>
          <w:rFonts w:ascii="Arial Narrow" w:hAnsi="Arial Narrow" w:cs="Arial"/>
          <w:bCs/>
          <w:iCs/>
          <w:lang w:val="en-US"/>
        </w:rPr>
        <w:t xml:space="preserve">Separate submissions from Alana, Louie, Amanda, Amy, Barry, and </w:t>
      </w:r>
      <w:proofErr w:type="spellStart"/>
      <w:r>
        <w:rPr>
          <w:rFonts w:ascii="Arial Narrow" w:hAnsi="Arial Narrow" w:cs="Arial"/>
          <w:bCs/>
          <w:iCs/>
          <w:lang w:val="en-US"/>
        </w:rPr>
        <w:t>Hinemaurea</w:t>
      </w:r>
      <w:proofErr w:type="spellEnd"/>
      <w:r>
        <w:rPr>
          <w:rFonts w:ascii="Arial Narrow" w:hAnsi="Arial Narrow" w:cs="Arial"/>
          <w:bCs/>
          <w:iCs/>
          <w:lang w:val="en-US"/>
        </w:rPr>
        <w:t xml:space="preserve"> Borell,</w:t>
      </w:r>
    </w:p>
    <w:p w:rsidR="009D6147" w:rsidP="009D6147" w:rsidRDefault="009D6147" w14:paraId="03F2AB9D" w14:textId="77777777">
      <w:pPr>
        <w:pStyle w:val="ListParagraph"/>
        <w:numPr>
          <w:ilvl w:val="1"/>
          <w:numId w:val="30"/>
        </w:numPr>
        <w:spacing w:after="60"/>
        <w:ind w:left="1134" w:hanging="283"/>
        <w:contextualSpacing w:val="0"/>
        <w:rPr>
          <w:rFonts w:ascii="Arial Narrow" w:hAnsi="Arial Narrow" w:cs="Arial"/>
          <w:bCs/>
          <w:iCs/>
          <w:lang w:val="en-US"/>
        </w:rPr>
      </w:pPr>
      <w:r>
        <w:rPr>
          <w:rFonts w:ascii="Arial Narrow" w:hAnsi="Arial Narrow" w:cs="Arial"/>
          <w:bCs/>
          <w:iCs/>
          <w:lang w:val="en-US"/>
        </w:rPr>
        <w:t xml:space="preserve">Kaea Mae </w:t>
      </w:r>
      <w:proofErr w:type="spellStart"/>
      <w:r>
        <w:rPr>
          <w:rFonts w:ascii="Arial Narrow" w:hAnsi="Arial Narrow" w:cs="Arial"/>
          <w:bCs/>
          <w:iCs/>
          <w:lang w:val="en-US"/>
        </w:rPr>
        <w:t>Roia</w:t>
      </w:r>
      <w:proofErr w:type="spellEnd"/>
      <w:r>
        <w:rPr>
          <w:rFonts w:ascii="Arial Narrow" w:hAnsi="Arial Narrow" w:cs="Arial"/>
          <w:bCs/>
          <w:iCs/>
          <w:lang w:val="en-US"/>
        </w:rPr>
        <w:t xml:space="preserve">, </w:t>
      </w:r>
    </w:p>
    <w:p w:rsidR="009D6147" w:rsidP="009D6147" w:rsidRDefault="009D6147" w14:paraId="0FAE661A" w14:textId="77777777">
      <w:pPr>
        <w:pStyle w:val="ListParagraph"/>
        <w:numPr>
          <w:ilvl w:val="1"/>
          <w:numId w:val="30"/>
        </w:numPr>
        <w:spacing w:after="60"/>
        <w:ind w:left="1134" w:hanging="283"/>
        <w:contextualSpacing w:val="0"/>
        <w:rPr>
          <w:rFonts w:ascii="Arial Narrow" w:hAnsi="Arial Narrow" w:cs="Arial"/>
          <w:bCs/>
          <w:iCs/>
          <w:lang w:val="en-US"/>
        </w:rPr>
      </w:pPr>
      <w:proofErr w:type="spellStart"/>
      <w:r>
        <w:rPr>
          <w:rFonts w:ascii="Arial Narrow" w:hAnsi="Arial Narrow" w:cs="Arial"/>
          <w:bCs/>
          <w:iCs/>
          <w:lang w:val="en-US"/>
        </w:rPr>
        <w:t>Porina</w:t>
      </w:r>
      <w:proofErr w:type="spellEnd"/>
      <w:r>
        <w:rPr>
          <w:rFonts w:ascii="Arial Narrow" w:hAnsi="Arial Narrow" w:cs="Arial"/>
          <w:bCs/>
          <w:iCs/>
          <w:lang w:val="en-US"/>
        </w:rPr>
        <w:t xml:space="preserve"> Puru, </w:t>
      </w:r>
    </w:p>
    <w:p w:rsidR="009D6147" w:rsidP="009D6147" w:rsidRDefault="009D6147" w14:paraId="308FB289" w14:textId="77777777">
      <w:pPr>
        <w:pStyle w:val="ListParagraph"/>
        <w:numPr>
          <w:ilvl w:val="1"/>
          <w:numId w:val="30"/>
        </w:numPr>
        <w:spacing w:after="60"/>
        <w:ind w:left="1134" w:hanging="283"/>
        <w:contextualSpacing w:val="0"/>
        <w:rPr>
          <w:rFonts w:ascii="Arial Narrow" w:hAnsi="Arial Narrow" w:cs="Arial"/>
          <w:bCs/>
          <w:iCs/>
          <w:lang w:val="en-US"/>
        </w:rPr>
      </w:pPr>
      <w:r>
        <w:rPr>
          <w:rFonts w:ascii="Arial Narrow" w:hAnsi="Arial Narrow" w:cs="Arial"/>
          <w:bCs/>
          <w:iCs/>
          <w:lang w:val="en-US"/>
        </w:rPr>
        <w:t>Babara Rawson, and</w:t>
      </w:r>
    </w:p>
    <w:p w:rsidR="009D6147" w:rsidP="009D6147" w:rsidRDefault="009D6147" w14:paraId="13C1095D" w14:textId="77777777">
      <w:pPr>
        <w:pStyle w:val="ListParagraph"/>
        <w:numPr>
          <w:ilvl w:val="1"/>
          <w:numId w:val="30"/>
        </w:numPr>
        <w:ind w:left="1134" w:hanging="283"/>
        <w:rPr>
          <w:rFonts w:ascii="Arial Narrow" w:hAnsi="Arial Narrow" w:cs="Arial"/>
          <w:bCs/>
          <w:iCs/>
          <w:lang w:val="en-US"/>
        </w:rPr>
      </w:pPr>
      <w:r>
        <w:rPr>
          <w:rFonts w:ascii="Arial Narrow" w:hAnsi="Arial Narrow" w:cs="Arial"/>
          <w:bCs/>
          <w:iCs/>
          <w:lang w:val="en-US"/>
        </w:rPr>
        <w:t>Jasmine Apaapa.</w:t>
      </w:r>
    </w:p>
    <w:p w:rsidRPr="00F571D8" w:rsidR="009D6147" w:rsidP="009D6147" w:rsidRDefault="009D6147" w14:paraId="6F90F539" w14:textId="77777777">
      <w:pPr>
        <w:pStyle w:val="ListParagraph"/>
        <w:rPr>
          <w:rFonts w:ascii="Arial Narrow" w:hAnsi="Arial Narrow" w:cs="Arial"/>
          <w:bCs/>
          <w:iCs/>
          <w:lang w:val="en-US"/>
        </w:rPr>
      </w:pPr>
    </w:p>
    <w:p w:rsidR="009D6147" w:rsidP="009D6147" w:rsidRDefault="009D6147" w14:paraId="271C6DA4" w14:textId="19DDEFD8">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The Panel also acknowledges the submission from Mr Carlton </w:t>
      </w:r>
      <w:proofErr w:type="spellStart"/>
      <w:r>
        <w:rPr>
          <w:rFonts w:ascii="Arial Narrow" w:hAnsi="Arial Narrow" w:cs="Arial"/>
          <w:bCs/>
          <w:iCs/>
          <w:lang w:val="en-US"/>
        </w:rPr>
        <w:t>Bidois</w:t>
      </w:r>
      <w:proofErr w:type="spellEnd"/>
      <w:r>
        <w:rPr>
          <w:rFonts w:ascii="Arial Narrow" w:hAnsi="Arial Narrow" w:cs="Arial"/>
          <w:bCs/>
          <w:iCs/>
          <w:lang w:val="en-US"/>
        </w:rPr>
        <w:t xml:space="preserve"> that was lodged with the BOPRC. </w:t>
      </w:r>
    </w:p>
    <w:p w:rsidR="009D6147" w:rsidP="009D6147" w:rsidRDefault="009D6147" w14:paraId="08A6EFA5" w14:textId="77777777">
      <w:pPr>
        <w:pStyle w:val="ListParagraph"/>
        <w:ind w:left="567" w:firstLine="0"/>
        <w:rPr>
          <w:rFonts w:ascii="Arial Narrow" w:hAnsi="Arial Narrow" w:cs="Arial"/>
          <w:bCs/>
          <w:iCs/>
          <w:lang w:val="en-US"/>
        </w:rPr>
      </w:pPr>
    </w:p>
    <w:p w:rsidR="009D6147" w:rsidP="009D6147" w:rsidRDefault="009D6147" w14:paraId="07442FDD" w14:textId="55B5B748">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These submissions oppose the TPIL proposal and outline their values as mana whenua and as kaitiaki of their environment, specifically the health and wellbeing of the Te Puna environment, and also shared their interests in protecting their </w:t>
      </w:r>
      <w:proofErr w:type="spellStart"/>
      <w:r>
        <w:rPr>
          <w:rFonts w:ascii="Arial Narrow" w:hAnsi="Arial Narrow" w:cs="Arial"/>
          <w:bCs/>
          <w:iCs/>
          <w:lang w:val="en-US"/>
        </w:rPr>
        <w:t>waahi</w:t>
      </w:r>
      <w:proofErr w:type="spellEnd"/>
      <w:r>
        <w:rPr>
          <w:rFonts w:ascii="Arial Narrow" w:hAnsi="Arial Narrow" w:cs="Arial"/>
          <w:bCs/>
          <w:iCs/>
          <w:lang w:val="en-US"/>
        </w:rPr>
        <w:t xml:space="preserve"> tapu (</w:t>
      </w:r>
      <w:r w:rsidR="00FA4A18">
        <w:rPr>
          <w:rFonts w:ascii="Arial Narrow" w:hAnsi="Arial Narrow" w:cs="Arial"/>
          <w:bCs/>
          <w:iCs/>
          <w:lang w:val="en-US"/>
        </w:rPr>
        <w:t>e.g.</w:t>
      </w:r>
      <w:r>
        <w:rPr>
          <w:rFonts w:ascii="Arial Narrow" w:hAnsi="Arial Narrow" w:cs="Arial"/>
          <w:bCs/>
          <w:iCs/>
          <w:lang w:val="en-US"/>
        </w:rPr>
        <w:t xml:space="preserve"> </w:t>
      </w:r>
      <w:proofErr w:type="spellStart"/>
      <w:r>
        <w:rPr>
          <w:rFonts w:ascii="Arial Narrow" w:hAnsi="Arial Narrow" w:cs="Arial"/>
          <w:bCs/>
          <w:iCs/>
          <w:lang w:val="en-US"/>
        </w:rPr>
        <w:t>Pukewhānake</w:t>
      </w:r>
      <w:proofErr w:type="spellEnd"/>
      <w:r>
        <w:rPr>
          <w:rFonts w:ascii="Arial Narrow" w:hAnsi="Arial Narrow" w:cs="Arial"/>
          <w:bCs/>
          <w:iCs/>
          <w:lang w:val="en-US"/>
        </w:rPr>
        <w:t xml:space="preserve"> Pā) and the Hakao Stream.</w:t>
      </w:r>
    </w:p>
    <w:p w:rsidR="009D6147" w:rsidP="009D6147" w:rsidRDefault="009D6147" w14:paraId="5DECD71F" w14:textId="77777777">
      <w:pPr>
        <w:pStyle w:val="ListParagraph"/>
        <w:ind w:left="567" w:firstLine="0"/>
        <w:rPr>
          <w:rFonts w:ascii="Arial Narrow" w:hAnsi="Arial Narrow" w:cs="Arial"/>
          <w:bCs/>
          <w:iCs/>
          <w:lang w:val="en-US"/>
        </w:rPr>
      </w:pPr>
    </w:p>
    <w:p w:rsidR="009D6147" w:rsidP="009D6147" w:rsidRDefault="009D6147" w14:paraId="6205B60C" w14:textId="7777777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Additionally, a number of these submissions commented on the importance of upholding the 2005 Environment Court decision, and for the proposal to be in accordance with the planning provisions in the WBOPDC District Plan for the Te Puna Business Park.</w:t>
      </w:r>
    </w:p>
    <w:p w:rsidR="009D6147" w:rsidP="009D6147" w:rsidRDefault="009D6147" w14:paraId="1025D8E2" w14:textId="77777777">
      <w:pPr>
        <w:pStyle w:val="ListParagraph"/>
        <w:ind w:left="567" w:firstLine="0"/>
        <w:rPr>
          <w:rFonts w:ascii="Arial Narrow" w:hAnsi="Arial Narrow" w:cs="Arial"/>
          <w:bCs/>
          <w:iCs/>
          <w:lang w:val="en-US"/>
        </w:rPr>
      </w:pPr>
    </w:p>
    <w:p w:rsidR="009D6147" w:rsidP="009D6147" w:rsidRDefault="009D6147" w14:paraId="16FE0682" w14:textId="6C5AF4AB">
      <w:pPr>
        <w:pStyle w:val="ListParagraph"/>
        <w:numPr>
          <w:ilvl w:val="0"/>
          <w:numId w:val="16"/>
        </w:numPr>
        <w:ind w:left="567" w:hanging="567"/>
        <w:rPr>
          <w:rFonts w:ascii="Arial Narrow" w:hAnsi="Arial Narrow" w:cs="Arial"/>
          <w:bCs/>
          <w:iCs/>
          <w:lang w:val="en-US"/>
        </w:rPr>
      </w:pPr>
      <w:r w:rsidRPr="00F571D8">
        <w:rPr>
          <w:rFonts w:ascii="Arial Narrow" w:hAnsi="Arial Narrow" w:cs="Arial"/>
          <w:bCs/>
          <w:iCs/>
          <w:lang w:val="en-US"/>
        </w:rPr>
        <w:t xml:space="preserve">The Pirirākau CIA report (referred to as PACE in the CIA report and in the </w:t>
      </w:r>
      <w:r>
        <w:rPr>
          <w:rFonts w:ascii="Arial Narrow" w:hAnsi="Arial Narrow" w:cs="Arial"/>
          <w:bCs/>
          <w:iCs/>
          <w:lang w:val="en-US"/>
        </w:rPr>
        <w:t xml:space="preserve">Section </w:t>
      </w:r>
      <w:r w:rsidRPr="00F571D8">
        <w:rPr>
          <w:rFonts w:ascii="Arial Narrow" w:hAnsi="Arial Narrow" w:cs="Arial"/>
          <w:bCs/>
          <w:iCs/>
          <w:lang w:val="en-US"/>
        </w:rPr>
        <w:t>42</w:t>
      </w:r>
      <w:r>
        <w:rPr>
          <w:rFonts w:ascii="Arial Narrow" w:hAnsi="Arial Narrow" w:cs="Arial"/>
          <w:bCs/>
          <w:iCs/>
          <w:lang w:val="en-US"/>
        </w:rPr>
        <w:t>A</w:t>
      </w:r>
      <w:r w:rsidRPr="00F571D8">
        <w:rPr>
          <w:rFonts w:ascii="Arial Narrow" w:hAnsi="Arial Narrow" w:cs="Arial"/>
          <w:bCs/>
          <w:iCs/>
          <w:lang w:val="en-US"/>
        </w:rPr>
        <w:t xml:space="preserve"> </w:t>
      </w:r>
      <w:r>
        <w:rPr>
          <w:rFonts w:ascii="Arial Narrow" w:hAnsi="Arial Narrow" w:cs="Arial"/>
          <w:bCs/>
          <w:iCs/>
          <w:lang w:val="en-US"/>
        </w:rPr>
        <w:t>R</w:t>
      </w:r>
      <w:r w:rsidRPr="00F571D8">
        <w:rPr>
          <w:rFonts w:ascii="Arial Narrow" w:hAnsi="Arial Narrow" w:cs="Arial"/>
          <w:bCs/>
          <w:iCs/>
          <w:lang w:val="en-US"/>
        </w:rPr>
        <w:t xml:space="preserve">eports) outlines the rangatiratanga and kaitiakitanga of Pirirākau in the Te Puna area, </w:t>
      </w:r>
      <w:r>
        <w:rPr>
          <w:rFonts w:ascii="Arial Narrow" w:hAnsi="Arial Narrow" w:cs="Arial"/>
          <w:bCs/>
          <w:iCs/>
          <w:lang w:val="en-US"/>
        </w:rPr>
        <w:t xml:space="preserve">and also outlined their </w:t>
      </w:r>
      <w:r w:rsidRPr="00F571D8">
        <w:rPr>
          <w:rFonts w:ascii="Arial Narrow" w:hAnsi="Arial Narrow" w:cs="Arial"/>
          <w:bCs/>
          <w:iCs/>
          <w:lang w:val="en-US"/>
        </w:rPr>
        <w:t xml:space="preserve">engagement with TPIL, and </w:t>
      </w:r>
      <w:r>
        <w:rPr>
          <w:rFonts w:ascii="Arial Narrow" w:hAnsi="Arial Narrow" w:cs="Arial"/>
          <w:bCs/>
          <w:iCs/>
          <w:lang w:val="en-US"/>
        </w:rPr>
        <w:t xml:space="preserve">provided </w:t>
      </w:r>
      <w:r w:rsidRPr="00F571D8">
        <w:rPr>
          <w:rFonts w:ascii="Arial Narrow" w:hAnsi="Arial Narrow" w:cs="Arial"/>
          <w:bCs/>
          <w:iCs/>
          <w:lang w:val="en-US"/>
        </w:rPr>
        <w:t xml:space="preserve">an assessment against a number of planning instruments. The </w:t>
      </w:r>
      <w:r>
        <w:rPr>
          <w:rFonts w:ascii="Arial Narrow" w:hAnsi="Arial Narrow" w:cs="Arial"/>
          <w:bCs/>
          <w:iCs/>
          <w:lang w:val="en-US"/>
        </w:rPr>
        <w:t>PACE</w:t>
      </w:r>
      <w:r w:rsidRPr="00F571D8">
        <w:rPr>
          <w:rFonts w:ascii="Arial Narrow" w:hAnsi="Arial Narrow" w:cs="Arial"/>
          <w:bCs/>
          <w:iCs/>
          <w:lang w:val="en-US"/>
        </w:rPr>
        <w:t xml:space="preserve"> states that Pirirākau are opposed to the proposal and seeks an amendment to avoid the further adverse effects on Hakao Stream</w:t>
      </w:r>
      <w:r>
        <w:rPr>
          <w:rStyle w:val="FootnoteReference"/>
          <w:rFonts w:ascii="Arial Narrow" w:hAnsi="Arial Narrow" w:cs="Arial"/>
          <w:bCs/>
          <w:iCs/>
          <w:lang w:val="en-US"/>
        </w:rPr>
        <w:footnoteReference w:id="154"/>
      </w:r>
      <w:r w:rsidRPr="00F571D8">
        <w:rPr>
          <w:rFonts w:ascii="Arial Narrow" w:hAnsi="Arial Narrow" w:cs="Arial"/>
          <w:bCs/>
          <w:iCs/>
          <w:lang w:val="en-US"/>
        </w:rPr>
        <w:t>.</w:t>
      </w:r>
    </w:p>
    <w:p w:rsidRPr="00F571D8" w:rsidR="009D6147" w:rsidP="009D6147" w:rsidRDefault="009D6147" w14:paraId="2A4C69BE" w14:textId="77777777">
      <w:pPr>
        <w:pStyle w:val="ListParagraph"/>
        <w:rPr>
          <w:rFonts w:ascii="Arial Narrow" w:hAnsi="Arial Narrow" w:cs="Arial"/>
          <w:bCs/>
          <w:iCs/>
          <w:lang w:val="en-US"/>
        </w:rPr>
      </w:pPr>
    </w:p>
    <w:p w:rsidRPr="00F571D8" w:rsidR="009D6147" w:rsidP="009D6147" w:rsidRDefault="009D6147" w14:paraId="5081608F" w14:textId="77777777">
      <w:pPr>
        <w:pStyle w:val="ListParagraph"/>
        <w:numPr>
          <w:ilvl w:val="0"/>
          <w:numId w:val="16"/>
        </w:numPr>
        <w:spacing w:after="60"/>
        <w:ind w:left="567" w:hanging="567"/>
        <w:contextualSpacing w:val="0"/>
        <w:rPr>
          <w:rFonts w:ascii="Arial Narrow" w:hAnsi="Arial Narrow" w:cs="Arial"/>
          <w:bCs/>
          <w:iCs/>
          <w:lang w:val="en-US"/>
        </w:rPr>
      </w:pPr>
      <w:r w:rsidRPr="00F571D8">
        <w:rPr>
          <w:rFonts w:ascii="Arial Narrow" w:hAnsi="Arial Narrow" w:cs="Arial"/>
          <w:bCs/>
          <w:iCs/>
          <w:lang w:val="en-US"/>
        </w:rPr>
        <w:t>Key matters from the Pirirākau CIA report are:</w:t>
      </w:r>
    </w:p>
    <w:p w:rsidR="009D6147" w:rsidP="009D6147" w:rsidRDefault="009D6147" w14:paraId="68522E65" w14:textId="1B7A86BE">
      <w:pPr>
        <w:pStyle w:val="ListParagraph"/>
        <w:numPr>
          <w:ilvl w:val="1"/>
          <w:numId w:val="32"/>
        </w:numPr>
        <w:spacing w:after="60"/>
        <w:ind w:left="1134" w:hanging="425"/>
        <w:contextualSpacing w:val="0"/>
        <w:rPr>
          <w:rFonts w:ascii="Arial Narrow" w:hAnsi="Arial Narrow" w:cs="Arial"/>
          <w:bCs/>
          <w:iCs/>
          <w:lang w:val="en-US"/>
        </w:rPr>
      </w:pPr>
      <w:r>
        <w:rPr>
          <w:rFonts w:ascii="Arial Narrow" w:hAnsi="Arial Narrow" w:cs="Arial"/>
          <w:bCs/>
          <w:iCs/>
          <w:lang w:val="en-US"/>
        </w:rPr>
        <w:t>PTA has the authority</w:t>
      </w:r>
      <w:r>
        <w:rPr>
          <w:rStyle w:val="FootnoteReference"/>
          <w:rFonts w:ascii="Arial Narrow" w:hAnsi="Arial Narrow" w:cs="Arial"/>
          <w:bCs/>
          <w:iCs/>
          <w:lang w:val="en-US"/>
        </w:rPr>
        <w:footnoteReference w:id="155"/>
      </w:r>
      <w:r>
        <w:rPr>
          <w:rFonts w:ascii="Arial Narrow" w:hAnsi="Arial Narrow" w:cs="Arial"/>
          <w:bCs/>
          <w:iCs/>
          <w:lang w:val="en-US"/>
        </w:rPr>
        <w:t xml:space="preserve"> to represent the environmental matters within the Pirirākau rohe/area on behalf of four marae (Paparoa, </w:t>
      </w:r>
      <w:proofErr w:type="spellStart"/>
      <w:r>
        <w:rPr>
          <w:rFonts w:ascii="Arial Narrow" w:hAnsi="Arial Narrow" w:cs="Arial"/>
          <w:bCs/>
          <w:iCs/>
          <w:lang w:val="en-US"/>
        </w:rPr>
        <w:t>Tutereinga</w:t>
      </w:r>
      <w:proofErr w:type="spellEnd"/>
      <w:r>
        <w:rPr>
          <w:rFonts w:ascii="Arial Narrow" w:hAnsi="Arial Narrow" w:cs="Arial"/>
          <w:bCs/>
          <w:iCs/>
          <w:lang w:val="en-US"/>
        </w:rPr>
        <w:t xml:space="preserve">, </w:t>
      </w:r>
      <w:proofErr w:type="spellStart"/>
      <w:r>
        <w:rPr>
          <w:rFonts w:ascii="Arial Narrow" w:hAnsi="Arial Narrow" w:cs="Arial"/>
          <w:bCs/>
          <w:iCs/>
          <w:lang w:val="en-US"/>
        </w:rPr>
        <w:t>Poutūterangi</w:t>
      </w:r>
      <w:proofErr w:type="spellEnd"/>
      <w:r>
        <w:rPr>
          <w:rFonts w:ascii="Arial Narrow" w:hAnsi="Arial Narrow" w:cs="Arial"/>
          <w:bCs/>
          <w:iCs/>
          <w:lang w:val="en-US"/>
        </w:rPr>
        <w:t xml:space="preserve">, ad </w:t>
      </w:r>
      <w:proofErr w:type="spellStart"/>
      <w:r>
        <w:rPr>
          <w:rFonts w:ascii="Arial Narrow" w:hAnsi="Arial Narrow" w:cs="Arial"/>
          <w:bCs/>
          <w:iCs/>
          <w:lang w:val="en-US"/>
        </w:rPr>
        <w:t>Tāwhitinui</w:t>
      </w:r>
      <w:proofErr w:type="spellEnd"/>
      <w:r>
        <w:rPr>
          <w:rFonts w:ascii="Arial Narrow" w:hAnsi="Arial Narrow" w:cs="Arial"/>
          <w:bCs/>
          <w:iCs/>
          <w:lang w:val="en-US"/>
        </w:rPr>
        <w:t>);</w:t>
      </w:r>
    </w:p>
    <w:p w:rsidR="009D6147" w:rsidP="009D6147" w:rsidRDefault="009D6147" w14:paraId="33CACBDB" w14:textId="77777777">
      <w:pPr>
        <w:pStyle w:val="ListParagraph"/>
        <w:numPr>
          <w:ilvl w:val="1"/>
          <w:numId w:val="32"/>
        </w:numPr>
        <w:spacing w:after="60"/>
        <w:ind w:left="1134" w:hanging="425"/>
        <w:contextualSpacing w:val="0"/>
        <w:rPr>
          <w:rFonts w:ascii="Arial Narrow" w:hAnsi="Arial Narrow" w:cs="Arial"/>
          <w:bCs/>
          <w:iCs/>
          <w:lang w:val="en-US"/>
        </w:rPr>
      </w:pPr>
      <w:r>
        <w:rPr>
          <w:rFonts w:ascii="Arial Narrow" w:hAnsi="Arial Narrow" w:cs="Arial"/>
          <w:bCs/>
          <w:iCs/>
          <w:lang w:val="en-US"/>
        </w:rPr>
        <w:t xml:space="preserve">The values of Pirirākau (rangatiratanga, </w:t>
      </w:r>
      <w:proofErr w:type="spellStart"/>
      <w:r>
        <w:rPr>
          <w:rFonts w:ascii="Arial Narrow" w:hAnsi="Arial Narrow" w:cs="Arial"/>
          <w:bCs/>
          <w:iCs/>
          <w:lang w:val="en-US"/>
        </w:rPr>
        <w:t>kaitaikitanga</w:t>
      </w:r>
      <w:proofErr w:type="spellEnd"/>
      <w:r>
        <w:rPr>
          <w:rFonts w:ascii="Arial Narrow" w:hAnsi="Arial Narrow" w:cs="Arial"/>
          <w:bCs/>
          <w:iCs/>
          <w:lang w:val="en-US"/>
        </w:rPr>
        <w:t xml:space="preserve">, mauri, </w:t>
      </w:r>
      <w:proofErr w:type="spellStart"/>
      <w:r>
        <w:rPr>
          <w:rFonts w:ascii="Arial Narrow" w:hAnsi="Arial Narrow" w:cs="Arial"/>
          <w:bCs/>
          <w:iCs/>
          <w:lang w:val="en-US"/>
        </w:rPr>
        <w:t>kotahitanga</w:t>
      </w:r>
      <w:proofErr w:type="spellEnd"/>
      <w:r>
        <w:rPr>
          <w:rFonts w:ascii="Arial Narrow" w:hAnsi="Arial Narrow" w:cs="Arial"/>
          <w:bCs/>
          <w:iCs/>
          <w:lang w:val="en-US"/>
        </w:rPr>
        <w:t xml:space="preserve">, </w:t>
      </w:r>
      <w:proofErr w:type="spellStart"/>
      <w:r>
        <w:rPr>
          <w:rFonts w:ascii="Arial Narrow" w:hAnsi="Arial Narrow" w:cs="Arial"/>
          <w:bCs/>
          <w:iCs/>
          <w:lang w:val="en-US"/>
        </w:rPr>
        <w:t>wairuatanga</w:t>
      </w:r>
      <w:proofErr w:type="spellEnd"/>
      <w:r>
        <w:rPr>
          <w:rFonts w:ascii="Arial Narrow" w:hAnsi="Arial Narrow" w:cs="Arial"/>
          <w:bCs/>
          <w:iCs/>
          <w:lang w:val="en-US"/>
        </w:rPr>
        <w:t xml:space="preserve">, </w:t>
      </w:r>
      <w:proofErr w:type="spellStart"/>
      <w:r>
        <w:rPr>
          <w:rFonts w:ascii="Arial Narrow" w:hAnsi="Arial Narrow" w:cs="Arial"/>
          <w:bCs/>
          <w:iCs/>
          <w:lang w:val="en-US"/>
        </w:rPr>
        <w:t>manaakitanga</w:t>
      </w:r>
      <w:proofErr w:type="spellEnd"/>
      <w:r>
        <w:rPr>
          <w:rFonts w:ascii="Arial Narrow" w:hAnsi="Arial Narrow" w:cs="Arial"/>
          <w:bCs/>
          <w:iCs/>
          <w:lang w:val="en-US"/>
        </w:rPr>
        <w:t>, and tūrangawaewae);</w:t>
      </w:r>
    </w:p>
    <w:p w:rsidR="009D6147" w:rsidP="009D6147" w:rsidRDefault="009D6147" w14:paraId="05FB715F" w14:textId="77777777">
      <w:pPr>
        <w:pStyle w:val="ListParagraph"/>
        <w:numPr>
          <w:ilvl w:val="1"/>
          <w:numId w:val="32"/>
        </w:numPr>
        <w:spacing w:after="60"/>
        <w:ind w:left="1134" w:hanging="425"/>
        <w:contextualSpacing w:val="0"/>
        <w:rPr>
          <w:rFonts w:ascii="Arial Narrow" w:hAnsi="Arial Narrow" w:cs="Arial"/>
          <w:bCs/>
          <w:iCs/>
          <w:lang w:val="en-US"/>
        </w:rPr>
      </w:pPr>
      <w:r>
        <w:rPr>
          <w:rFonts w:ascii="Arial Narrow" w:hAnsi="Arial Narrow" w:cs="Arial"/>
          <w:bCs/>
          <w:iCs/>
          <w:lang w:val="en-US"/>
        </w:rPr>
        <w:t xml:space="preserve">The role of tikanga in upholding cultural safety (tapu, </w:t>
      </w:r>
      <w:proofErr w:type="spellStart"/>
      <w:r>
        <w:rPr>
          <w:rFonts w:ascii="Arial Narrow" w:hAnsi="Arial Narrow" w:cs="Arial"/>
          <w:bCs/>
          <w:iCs/>
          <w:lang w:val="en-US"/>
        </w:rPr>
        <w:t>noa</w:t>
      </w:r>
      <w:proofErr w:type="spellEnd"/>
      <w:r>
        <w:rPr>
          <w:rFonts w:ascii="Arial Narrow" w:hAnsi="Arial Narrow" w:cs="Arial"/>
          <w:bCs/>
          <w:iCs/>
          <w:lang w:val="en-US"/>
        </w:rPr>
        <w:t xml:space="preserve"> and rāhui);</w:t>
      </w:r>
    </w:p>
    <w:p w:rsidR="009D6147" w:rsidP="009D6147" w:rsidRDefault="009D6147" w14:paraId="1A38F0B4" w14:textId="77777777">
      <w:pPr>
        <w:pStyle w:val="ListParagraph"/>
        <w:numPr>
          <w:ilvl w:val="1"/>
          <w:numId w:val="32"/>
        </w:numPr>
        <w:spacing w:after="60"/>
        <w:ind w:left="1134" w:hanging="425"/>
        <w:contextualSpacing w:val="0"/>
        <w:rPr>
          <w:rFonts w:ascii="Arial Narrow" w:hAnsi="Arial Narrow" w:cs="Arial"/>
          <w:bCs/>
          <w:iCs/>
          <w:lang w:val="en-US"/>
        </w:rPr>
      </w:pPr>
      <w:r>
        <w:rPr>
          <w:rFonts w:ascii="Arial Narrow" w:hAnsi="Arial Narrow" w:cs="Arial"/>
          <w:bCs/>
          <w:iCs/>
          <w:lang w:val="en-US"/>
        </w:rPr>
        <w:t xml:space="preserve">Pirirākau view and perspectives for Te Puna, the Site and for Hakao Stream and </w:t>
      </w:r>
      <w:proofErr w:type="spellStart"/>
      <w:r>
        <w:rPr>
          <w:rFonts w:ascii="Arial Narrow" w:hAnsi="Arial Narrow" w:cs="Arial"/>
          <w:bCs/>
          <w:iCs/>
          <w:lang w:val="en-US"/>
        </w:rPr>
        <w:t>waahi</w:t>
      </w:r>
      <w:proofErr w:type="spellEnd"/>
      <w:r>
        <w:rPr>
          <w:rFonts w:ascii="Arial Narrow" w:hAnsi="Arial Narrow" w:cs="Arial"/>
          <w:bCs/>
          <w:iCs/>
          <w:lang w:val="en-US"/>
        </w:rPr>
        <w:t xml:space="preserve"> tapu; and </w:t>
      </w:r>
    </w:p>
    <w:p w:rsidRPr="00F571D8" w:rsidR="009D6147" w:rsidP="009D6147" w:rsidRDefault="009D6147" w14:paraId="1576DCCB" w14:textId="77777777">
      <w:pPr>
        <w:pStyle w:val="ListParagraph"/>
        <w:numPr>
          <w:ilvl w:val="1"/>
          <w:numId w:val="32"/>
        </w:numPr>
        <w:spacing w:after="60"/>
        <w:ind w:left="1134" w:hanging="425"/>
        <w:contextualSpacing w:val="0"/>
        <w:rPr>
          <w:rFonts w:ascii="Arial Narrow" w:hAnsi="Arial Narrow" w:cs="Arial"/>
          <w:bCs/>
          <w:iCs/>
          <w:lang w:val="en-US"/>
        </w:rPr>
      </w:pPr>
      <w:r>
        <w:rPr>
          <w:rFonts w:ascii="Arial Narrow" w:hAnsi="Arial Narrow" w:cs="Arial"/>
          <w:bCs/>
          <w:iCs/>
          <w:lang w:val="en-US"/>
        </w:rPr>
        <w:t>Assessment of effects and proposed (potential) recommendations</w:t>
      </w:r>
    </w:p>
    <w:p w:rsidRPr="00F571D8" w:rsidR="009D6147" w:rsidP="009D6147" w:rsidRDefault="009D6147" w14:paraId="0C012274" w14:textId="77777777">
      <w:pPr>
        <w:pStyle w:val="ListParagraph"/>
        <w:rPr>
          <w:rFonts w:ascii="Arial Narrow" w:hAnsi="Arial Narrow" w:cs="Arial"/>
          <w:bCs/>
          <w:iCs/>
          <w:lang w:val="en-US"/>
        </w:rPr>
      </w:pPr>
    </w:p>
    <w:p w:rsidR="009D6147" w:rsidP="009D6147" w:rsidRDefault="009D6147" w14:paraId="2293734A" w14:textId="1822CDA6">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The Panel acknowledges that in having a mana whenua and kaitiaki interest in the health and wellbeing of the environment and the Te Puna community, the perspectives of the PTA, the PTA Kauae </w:t>
      </w:r>
      <w:proofErr w:type="spellStart"/>
      <w:r>
        <w:rPr>
          <w:rFonts w:ascii="Arial Narrow" w:hAnsi="Arial Narrow" w:cs="Arial"/>
          <w:bCs/>
          <w:iCs/>
          <w:lang w:val="en-US"/>
        </w:rPr>
        <w:t>Runga</w:t>
      </w:r>
      <w:proofErr w:type="spellEnd"/>
      <w:r>
        <w:rPr>
          <w:rFonts w:ascii="Arial Narrow" w:hAnsi="Arial Narrow" w:cs="Arial"/>
          <w:bCs/>
          <w:iCs/>
          <w:lang w:val="en-US"/>
        </w:rPr>
        <w:t>, and submitters that identify as mana whenua/Pirirākau, are that they do not view the area as suitable for industrial development, and therefore contest the various expert evidence before the Panel.</w:t>
      </w:r>
    </w:p>
    <w:p w:rsidR="009D6147" w:rsidP="009D6147" w:rsidRDefault="009D6147" w14:paraId="0DBAABBD" w14:textId="77777777">
      <w:pPr>
        <w:pStyle w:val="ListParagraph"/>
        <w:ind w:left="567" w:firstLine="0"/>
        <w:rPr>
          <w:rFonts w:ascii="Arial Narrow" w:hAnsi="Arial Narrow" w:cs="Arial"/>
          <w:bCs/>
          <w:iCs/>
          <w:lang w:val="en-US"/>
        </w:rPr>
      </w:pPr>
    </w:p>
    <w:p w:rsidRPr="00F571D8" w:rsidR="009D6147" w:rsidP="009D6147" w:rsidRDefault="009D6147" w14:paraId="4D5B1A92" w14:textId="4F918F11">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In response to their </w:t>
      </w:r>
      <w:r w:rsidRPr="00F571D8">
        <w:rPr>
          <w:rFonts w:ascii="Arial Narrow" w:hAnsi="Arial Narrow" w:cs="Arial"/>
          <w:bCs/>
          <w:iCs/>
          <w:lang w:val="en-US"/>
        </w:rPr>
        <w:t xml:space="preserve">ecology cultural concerns, </w:t>
      </w:r>
      <w:r>
        <w:rPr>
          <w:rFonts w:ascii="Arial Narrow" w:hAnsi="Arial Narrow" w:cs="Arial"/>
          <w:bCs/>
          <w:iCs/>
          <w:lang w:val="en-US"/>
        </w:rPr>
        <w:t xml:space="preserve">the </w:t>
      </w:r>
      <w:r w:rsidRPr="00F571D8">
        <w:rPr>
          <w:rFonts w:ascii="Arial Narrow" w:hAnsi="Arial Narrow" w:cs="Arial"/>
          <w:bCs/>
          <w:iCs/>
          <w:lang w:val="en-US"/>
        </w:rPr>
        <w:t>expert evidence ha</w:t>
      </w:r>
      <w:r>
        <w:rPr>
          <w:rFonts w:ascii="Arial Narrow" w:hAnsi="Arial Narrow" w:cs="Arial"/>
          <w:bCs/>
          <w:iCs/>
          <w:lang w:val="en-US"/>
        </w:rPr>
        <w:t>s</w:t>
      </w:r>
      <w:r w:rsidRPr="00F571D8">
        <w:rPr>
          <w:rFonts w:ascii="Arial Narrow" w:hAnsi="Arial Narrow" w:cs="Arial"/>
          <w:bCs/>
          <w:iCs/>
          <w:lang w:val="en-US"/>
        </w:rPr>
        <w:t xml:space="preserve"> advised</w:t>
      </w:r>
      <w:r>
        <w:rPr>
          <w:rFonts w:ascii="Arial Narrow" w:hAnsi="Arial Narrow" w:cs="Arial"/>
          <w:bCs/>
          <w:iCs/>
          <w:lang w:val="en-US"/>
        </w:rPr>
        <w:t xml:space="preserve"> the Panel </w:t>
      </w:r>
      <w:r w:rsidRPr="00F571D8">
        <w:rPr>
          <w:rFonts w:ascii="Arial Narrow" w:hAnsi="Arial Narrow" w:cs="Arial"/>
          <w:bCs/>
          <w:iCs/>
          <w:lang w:val="en-US"/>
        </w:rPr>
        <w:t>that the onsite terrestrial ecological values are considered low, with a remnant of ecology (including natural inland wetland) on the property near the existing dwelling</w:t>
      </w:r>
      <w:r>
        <w:rPr>
          <w:rFonts w:ascii="Arial Narrow" w:hAnsi="Arial Narrow" w:cs="Arial"/>
          <w:bCs/>
          <w:iCs/>
          <w:lang w:val="en-US"/>
        </w:rPr>
        <w:t xml:space="preserve"> being of value and subject to protection </w:t>
      </w:r>
      <w:r w:rsidRPr="00F571D8">
        <w:rPr>
          <w:rFonts w:ascii="Arial Narrow" w:hAnsi="Arial Narrow" w:cs="Arial"/>
          <w:bCs/>
          <w:iCs/>
          <w:lang w:val="en-US"/>
        </w:rPr>
        <w:t>from</w:t>
      </w:r>
      <w:r>
        <w:rPr>
          <w:rFonts w:ascii="Arial Narrow" w:hAnsi="Arial Narrow" w:cs="Arial"/>
          <w:bCs/>
          <w:iCs/>
          <w:lang w:val="en-US"/>
        </w:rPr>
        <w:t xml:space="preserve"> </w:t>
      </w:r>
      <w:r w:rsidRPr="00F571D8">
        <w:rPr>
          <w:rFonts w:ascii="Arial Narrow" w:hAnsi="Arial Narrow" w:cs="Arial"/>
          <w:bCs/>
          <w:iCs/>
          <w:lang w:val="en-US"/>
        </w:rPr>
        <w:t xml:space="preserve">earthworks via the imposition of an exclusion/constraint area. </w:t>
      </w:r>
    </w:p>
    <w:p w:rsidRPr="00F571D8" w:rsidR="009D6147" w:rsidP="009D6147" w:rsidRDefault="009D6147" w14:paraId="3B17339F" w14:textId="77777777">
      <w:pPr>
        <w:pStyle w:val="ListParagraph"/>
        <w:rPr>
          <w:rFonts w:ascii="Arial Narrow" w:hAnsi="Arial Narrow" w:cs="Arial"/>
          <w:bCs/>
          <w:iCs/>
          <w:lang w:val="en-US"/>
        </w:rPr>
      </w:pPr>
    </w:p>
    <w:p w:rsidRPr="00F571D8" w:rsidR="009D6147" w:rsidP="009D6147" w:rsidRDefault="009D6147" w14:paraId="042439C6" w14:textId="09C38385">
      <w:pPr>
        <w:pStyle w:val="ListParagraph"/>
        <w:numPr>
          <w:ilvl w:val="0"/>
          <w:numId w:val="16"/>
        </w:numPr>
        <w:ind w:left="567" w:hanging="567"/>
        <w:rPr>
          <w:rFonts w:ascii="Arial Narrow" w:hAnsi="Arial Narrow" w:cs="Arial"/>
          <w:bCs/>
          <w:iCs/>
          <w:lang w:val="en-US"/>
        </w:rPr>
      </w:pPr>
      <w:r w:rsidRPr="00EA1598">
        <w:rPr>
          <w:rFonts w:ascii="Arial Narrow" w:hAnsi="Arial Narrow" w:cs="Arial"/>
          <w:bCs/>
          <w:iCs/>
          <w:lang w:val="en-US"/>
        </w:rPr>
        <w:t xml:space="preserve">Additionally, adjoining the Site is the Hakao Stream, and further afield downstream is the Wairoa River. </w:t>
      </w:r>
      <w:r>
        <w:rPr>
          <w:rFonts w:ascii="Arial Narrow" w:hAnsi="Arial Narrow" w:cs="Arial"/>
          <w:bCs/>
          <w:iCs/>
          <w:lang w:val="en-US"/>
        </w:rPr>
        <w:t>The aquatic ecology matters are primarily considered as part of the BOPRC assessment, but it is noted that only</w:t>
      </w:r>
      <w:r w:rsidRPr="00EA1598">
        <w:rPr>
          <w:rFonts w:ascii="Arial Narrow" w:hAnsi="Arial Narrow" w:cs="Arial"/>
          <w:bCs/>
          <w:iCs/>
          <w:lang w:val="en-US"/>
        </w:rPr>
        <w:t xml:space="preserve"> the internal drains/artificial watercourse</w:t>
      </w:r>
      <w:r>
        <w:rPr>
          <w:rFonts w:ascii="Arial Narrow" w:hAnsi="Arial Narrow" w:cs="Arial"/>
          <w:bCs/>
          <w:iCs/>
          <w:lang w:val="en-US"/>
        </w:rPr>
        <w:t>s with the Site</w:t>
      </w:r>
      <w:r w:rsidRPr="00EA1598">
        <w:rPr>
          <w:rFonts w:ascii="Arial Narrow" w:hAnsi="Arial Narrow" w:cs="Arial"/>
          <w:bCs/>
          <w:iCs/>
          <w:lang w:val="en-US"/>
        </w:rPr>
        <w:t xml:space="preserve"> will be altered, </w:t>
      </w:r>
      <w:r>
        <w:rPr>
          <w:rFonts w:ascii="Arial Narrow" w:hAnsi="Arial Narrow" w:cs="Arial"/>
          <w:bCs/>
          <w:iCs/>
          <w:lang w:val="en-US"/>
        </w:rPr>
        <w:t xml:space="preserve">and </w:t>
      </w:r>
      <w:r w:rsidRPr="00EA1598">
        <w:rPr>
          <w:rFonts w:ascii="Arial Narrow" w:hAnsi="Arial Narrow" w:cs="Arial"/>
          <w:bCs/>
          <w:iCs/>
          <w:lang w:val="en-US"/>
        </w:rPr>
        <w:t xml:space="preserve">the Hakao Stream will not be altered. </w:t>
      </w:r>
      <w:r w:rsidRPr="00F571D8">
        <w:rPr>
          <w:rFonts w:ascii="Arial Narrow" w:hAnsi="Arial Narrow" w:cs="Arial"/>
          <w:bCs/>
          <w:iCs/>
          <w:lang w:val="en-US"/>
        </w:rPr>
        <w:t xml:space="preserve">Furthermore, there is planting proposed within the development which will increase and enhance the ecological value and biodiversity </w:t>
      </w:r>
      <w:r w:rsidR="007627A9">
        <w:rPr>
          <w:rFonts w:ascii="Arial Narrow" w:hAnsi="Arial Narrow" w:cs="Arial"/>
          <w:bCs/>
          <w:iCs/>
          <w:lang w:val="en-US"/>
        </w:rPr>
        <w:t>of</w:t>
      </w:r>
      <w:r w:rsidRPr="00F571D8">
        <w:rPr>
          <w:rFonts w:ascii="Arial Narrow" w:hAnsi="Arial Narrow" w:cs="Arial"/>
          <w:bCs/>
          <w:iCs/>
          <w:lang w:val="en-US"/>
        </w:rPr>
        <w:t xml:space="preserve"> the Site and the Te Puna area.</w:t>
      </w:r>
    </w:p>
    <w:p w:rsidRPr="00F571D8" w:rsidR="009D6147" w:rsidP="009D6147" w:rsidRDefault="009D6147" w14:paraId="7CC920B1" w14:textId="77777777">
      <w:pPr>
        <w:pStyle w:val="ListParagraph"/>
        <w:rPr>
          <w:rFonts w:ascii="Arial Narrow" w:hAnsi="Arial Narrow" w:cs="Arial"/>
          <w:bCs/>
          <w:iCs/>
          <w:lang w:val="en-US"/>
        </w:rPr>
      </w:pPr>
    </w:p>
    <w:p w:rsidR="009D6147" w:rsidP="009D6147" w:rsidRDefault="007627A9" w14:paraId="4AF8163E" w14:textId="25CC8A5F">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We find </w:t>
      </w:r>
      <w:r w:rsidR="009D6147">
        <w:rPr>
          <w:rFonts w:ascii="Arial Narrow" w:hAnsi="Arial Narrow" w:cs="Arial"/>
          <w:bCs/>
          <w:iCs/>
          <w:lang w:val="en-US"/>
        </w:rPr>
        <w:t>that cultural concerns associated with the effects on onsite terrestrial ecology and biodiversity have been responded to by TPIL.</w:t>
      </w:r>
    </w:p>
    <w:p w:rsidRPr="00F571D8" w:rsidR="009D6147" w:rsidP="009D6147" w:rsidRDefault="009D6147" w14:paraId="2A7A30C0" w14:textId="77777777">
      <w:pPr>
        <w:pStyle w:val="ListParagraph"/>
        <w:rPr>
          <w:rFonts w:ascii="Arial Narrow" w:hAnsi="Arial Narrow" w:cs="Arial"/>
          <w:bCs/>
          <w:iCs/>
          <w:lang w:val="en-US"/>
        </w:rPr>
      </w:pPr>
    </w:p>
    <w:p w:rsidR="009D6147" w:rsidP="009D6147" w:rsidRDefault="009D6147" w14:paraId="2CAD02A1" w14:textId="1E9E6725">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Traffic safety concerns have been thoroughly assessed and discussed in this </w:t>
      </w:r>
      <w:r w:rsidR="007627A9">
        <w:rPr>
          <w:rFonts w:ascii="Arial Narrow" w:hAnsi="Arial Narrow" w:cs="Arial"/>
          <w:bCs/>
          <w:iCs/>
          <w:lang w:val="en-US"/>
        </w:rPr>
        <w:t>D</w:t>
      </w:r>
      <w:r>
        <w:rPr>
          <w:rFonts w:ascii="Arial Narrow" w:hAnsi="Arial Narrow" w:cs="Arial"/>
          <w:bCs/>
          <w:iCs/>
          <w:lang w:val="en-US"/>
        </w:rPr>
        <w:t>ecision, with the Panel determining that the effects on traffic safety are no more than minor. Undertaking upgrade works of the Te Puna Station Road and Te Puna Road intersection prior to any works and activities on the Site commence, is consistent and in accordance with planning provisions in the WBOP District Plan for the Te Puna Business Park.</w:t>
      </w:r>
    </w:p>
    <w:p w:rsidRPr="00F571D8" w:rsidR="009D6147" w:rsidP="009D6147" w:rsidRDefault="009D6147" w14:paraId="044A9BE8" w14:textId="77777777">
      <w:pPr>
        <w:ind w:left="0" w:firstLine="0"/>
        <w:rPr>
          <w:rFonts w:ascii="Arial Narrow" w:hAnsi="Arial Narrow" w:cs="Arial"/>
          <w:bCs/>
          <w:iCs/>
          <w:lang w:val="en-US"/>
        </w:rPr>
      </w:pPr>
    </w:p>
    <w:p w:rsidR="009D6147" w:rsidP="007627A9" w:rsidRDefault="009D6147" w14:paraId="3D4BB659" w14:textId="3DE7C232">
      <w:pPr>
        <w:pStyle w:val="ListParagraph"/>
        <w:numPr>
          <w:ilvl w:val="0"/>
          <w:numId w:val="16"/>
        </w:numPr>
        <w:spacing w:after="60"/>
        <w:ind w:left="567" w:hanging="567"/>
        <w:contextualSpacing w:val="0"/>
        <w:rPr>
          <w:rFonts w:ascii="Arial Narrow" w:hAnsi="Arial Narrow" w:cs="Arial"/>
          <w:bCs/>
          <w:iCs/>
          <w:lang w:val="en-US"/>
        </w:rPr>
      </w:pPr>
      <w:r>
        <w:rPr>
          <w:rFonts w:ascii="Arial Narrow" w:hAnsi="Arial Narrow" w:cs="Arial"/>
          <w:bCs/>
          <w:iCs/>
          <w:lang w:val="en-US"/>
        </w:rPr>
        <w:t>On matters</w:t>
      </w:r>
      <w:r w:rsidRPr="00F571D8">
        <w:rPr>
          <w:rFonts w:ascii="Arial Narrow" w:hAnsi="Arial Narrow" w:cs="Arial"/>
          <w:bCs/>
          <w:iCs/>
          <w:lang w:val="en-US"/>
        </w:rPr>
        <w:t xml:space="preserve"> </w:t>
      </w:r>
      <w:r w:rsidRPr="00665836">
        <w:rPr>
          <w:rFonts w:ascii="Arial Narrow" w:hAnsi="Arial Narrow" w:cs="Arial"/>
          <w:bCs/>
          <w:iCs/>
          <w:lang w:val="en-US"/>
        </w:rPr>
        <w:t>regarding stormwater management, it is</w:t>
      </w:r>
      <w:r>
        <w:rPr>
          <w:rFonts w:ascii="Arial Narrow" w:hAnsi="Arial Narrow" w:cs="Arial"/>
          <w:bCs/>
          <w:iCs/>
          <w:lang w:val="en-US"/>
        </w:rPr>
        <w:t xml:space="preserve"> considered that the primary concerns from the PTA and mana whenua/Pirirākau submitters are the: </w:t>
      </w:r>
    </w:p>
    <w:p w:rsidR="009D6147" w:rsidP="007627A9" w:rsidRDefault="009D6147" w14:paraId="26923F24" w14:textId="77777777">
      <w:pPr>
        <w:pStyle w:val="ListParagraph"/>
        <w:numPr>
          <w:ilvl w:val="1"/>
          <w:numId w:val="33"/>
        </w:numPr>
        <w:spacing w:after="60"/>
        <w:ind w:left="993" w:hanging="284"/>
        <w:contextualSpacing w:val="0"/>
        <w:rPr>
          <w:rFonts w:ascii="Arial Narrow" w:hAnsi="Arial Narrow" w:cs="Arial"/>
          <w:bCs/>
          <w:iCs/>
          <w:lang w:val="en-US"/>
        </w:rPr>
      </w:pPr>
      <w:r>
        <w:rPr>
          <w:rFonts w:ascii="Arial Narrow" w:hAnsi="Arial Narrow" w:cs="Arial"/>
          <w:bCs/>
          <w:iCs/>
          <w:lang w:val="en-US"/>
        </w:rPr>
        <w:t>discharge effects, temporary and permanent, to Hakao Stream and Wairoa River, and</w:t>
      </w:r>
    </w:p>
    <w:p w:rsidR="009D6147" w:rsidP="007627A9" w:rsidRDefault="007627A9" w14:paraId="538D10FC" w14:textId="14E250D5">
      <w:pPr>
        <w:pStyle w:val="ListParagraph"/>
        <w:numPr>
          <w:ilvl w:val="1"/>
          <w:numId w:val="33"/>
        </w:numPr>
        <w:ind w:left="993" w:hanging="284"/>
        <w:rPr>
          <w:rFonts w:ascii="Arial Narrow" w:hAnsi="Arial Narrow" w:cs="Arial"/>
          <w:bCs/>
          <w:iCs/>
          <w:lang w:val="en-US"/>
        </w:rPr>
      </w:pPr>
      <w:r>
        <w:rPr>
          <w:rFonts w:ascii="Arial Narrow" w:hAnsi="Arial Narrow" w:cs="Arial"/>
          <w:bCs/>
          <w:iCs/>
          <w:lang w:val="en-US"/>
        </w:rPr>
        <w:t xml:space="preserve">exacerbation </w:t>
      </w:r>
      <w:r w:rsidR="009D6147">
        <w:rPr>
          <w:rFonts w:ascii="Arial Narrow" w:hAnsi="Arial Narrow" w:cs="Arial"/>
          <w:bCs/>
          <w:iCs/>
          <w:lang w:val="en-US"/>
        </w:rPr>
        <w:t xml:space="preserve">of increased stormwater in an existing floodplain on the property, and flood prone area that impacts on Te Puna Station Road, and downstream (Wairoa River). </w:t>
      </w:r>
    </w:p>
    <w:p w:rsidRPr="00F571D8" w:rsidR="009D6147" w:rsidP="009D6147" w:rsidRDefault="009D6147" w14:paraId="65D16345" w14:textId="77777777">
      <w:pPr>
        <w:ind w:left="0" w:firstLine="0"/>
        <w:rPr>
          <w:rFonts w:ascii="Arial Narrow" w:hAnsi="Arial Narrow" w:cs="Arial"/>
          <w:bCs/>
          <w:iCs/>
          <w:lang w:val="en-US"/>
        </w:rPr>
      </w:pPr>
    </w:p>
    <w:p w:rsidRPr="00F571D8" w:rsidR="009D6147" w:rsidP="009D6147" w:rsidRDefault="009D6147" w14:paraId="2CDA3219" w14:textId="749D0D75">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The concerns regarding </w:t>
      </w:r>
      <w:r w:rsidR="00665836">
        <w:rPr>
          <w:rFonts w:ascii="Arial Narrow" w:hAnsi="Arial Narrow" w:cs="Arial"/>
          <w:bCs/>
          <w:iCs/>
          <w:lang w:val="en-US"/>
        </w:rPr>
        <w:t>stormwater management</w:t>
      </w:r>
      <w:r>
        <w:rPr>
          <w:rFonts w:ascii="Arial Narrow" w:hAnsi="Arial Narrow" w:cs="Arial"/>
          <w:bCs/>
          <w:iCs/>
          <w:lang w:val="en-US"/>
        </w:rPr>
        <w:t xml:space="preserve"> are discussed </w:t>
      </w:r>
      <w:r w:rsidR="00665836">
        <w:rPr>
          <w:rFonts w:ascii="Arial Narrow" w:hAnsi="Arial Narrow" w:cs="Arial"/>
          <w:bCs/>
          <w:iCs/>
          <w:lang w:val="en-US"/>
        </w:rPr>
        <w:t xml:space="preserve">in section </w:t>
      </w:r>
      <w:r w:rsidRPr="00375DF4" w:rsidR="00665836">
        <w:rPr>
          <w:rFonts w:ascii="Arial Narrow" w:hAnsi="Arial Narrow" w:cs="Arial"/>
          <w:bCs/>
          <w:iCs/>
          <w:lang w:val="en-US"/>
        </w:rPr>
        <w:t>6.1.7</w:t>
      </w:r>
      <w:r w:rsidR="00665836">
        <w:rPr>
          <w:rFonts w:ascii="Arial Narrow" w:hAnsi="Arial Narrow" w:cs="Arial"/>
          <w:bCs/>
          <w:iCs/>
          <w:lang w:val="en-US"/>
        </w:rPr>
        <w:t xml:space="preserve"> of this </w:t>
      </w:r>
      <w:r w:rsidRPr="00665836" w:rsidR="00665836">
        <w:rPr>
          <w:rFonts w:ascii="Arial Narrow" w:hAnsi="Arial Narrow" w:cs="Arial"/>
          <w:bCs/>
          <w:iCs/>
          <w:lang w:val="en-US"/>
        </w:rPr>
        <w:t>Decision.  F</w:t>
      </w:r>
      <w:r w:rsidRPr="00665836">
        <w:rPr>
          <w:rFonts w:ascii="Arial Narrow" w:hAnsi="Arial Narrow" w:cs="Arial"/>
          <w:bCs/>
          <w:iCs/>
          <w:lang w:val="en-US"/>
        </w:rPr>
        <w:t xml:space="preserve">looding issues have been thoroughly </w:t>
      </w:r>
      <w:r w:rsidRPr="00665836" w:rsidR="00665836">
        <w:rPr>
          <w:rFonts w:ascii="Arial Narrow" w:hAnsi="Arial Narrow" w:cs="Arial"/>
          <w:bCs/>
          <w:iCs/>
          <w:lang w:val="en-US"/>
        </w:rPr>
        <w:t xml:space="preserve">assessed by </w:t>
      </w:r>
      <w:r w:rsidRPr="00665836">
        <w:rPr>
          <w:rFonts w:ascii="Arial Narrow" w:hAnsi="Arial Narrow" w:cs="Arial"/>
          <w:bCs/>
          <w:iCs/>
          <w:lang w:val="en-US"/>
        </w:rPr>
        <w:t>the Panel</w:t>
      </w:r>
      <w:r w:rsidRPr="00665836" w:rsidR="00665836">
        <w:rPr>
          <w:rFonts w:ascii="Arial Narrow" w:hAnsi="Arial Narrow" w:cs="Arial"/>
          <w:bCs/>
          <w:iCs/>
          <w:lang w:val="en-US"/>
        </w:rPr>
        <w:t xml:space="preserve"> in section </w:t>
      </w:r>
      <w:r w:rsidRPr="00375DF4" w:rsidR="00665836">
        <w:rPr>
          <w:rFonts w:ascii="Arial Narrow" w:hAnsi="Arial Narrow" w:cs="Arial"/>
          <w:bCs/>
          <w:iCs/>
          <w:lang w:val="en-US"/>
        </w:rPr>
        <w:t>5.3.7</w:t>
      </w:r>
      <w:r w:rsidRPr="00665836" w:rsidR="00665836">
        <w:rPr>
          <w:rFonts w:ascii="Arial Narrow" w:hAnsi="Arial Narrow" w:cs="Arial"/>
          <w:bCs/>
          <w:iCs/>
          <w:lang w:val="en-US"/>
        </w:rPr>
        <w:t xml:space="preserve"> where we found that potential adverse flooding effects were either minor or, in terms of the disagreement between TPIL and the reporting</w:t>
      </w:r>
      <w:r w:rsidR="00665836">
        <w:rPr>
          <w:rFonts w:ascii="Arial Narrow" w:hAnsi="Arial Narrow" w:cs="Arial"/>
          <w:bCs/>
          <w:iCs/>
          <w:lang w:val="en-US"/>
        </w:rPr>
        <w:t xml:space="preserve"> </w:t>
      </w:r>
      <w:r w:rsidR="00FA4A18">
        <w:rPr>
          <w:rFonts w:ascii="Arial Narrow" w:hAnsi="Arial Narrow" w:cs="Arial"/>
          <w:bCs/>
          <w:iCs/>
          <w:lang w:val="en-US"/>
        </w:rPr>
        <w:t>officers</w:t>
      </w:r>
      <w:r w:rsidR="00665836">
        <w:rPr>
          <w:rFonts w:ascii="Arial Narrow" w:hAnsi="Arial Narrow" w:cs="Arial"/>
          <w:bCs/>
          <w:iCs/>
          <w:lang w:val="en-US"/>
        </w:rPr>
        <w:t xml:space="preserve"> regarding the appropriate Harbour inundation level to use, a matter of commercial risk to be borne by TPIL.</w:t>
      </w:r>
    </w:p>
    <w:p w:rsidRPr="00F571D8" w:rsidR="009D6147" w:rsidP="009D6147" w:rsidRDefault="009D6147" w14:paraId="49C0AF5D" w14:textId="77777777">
      <w:pPr>
        <w:ind w:left="0" w:firstLine="0"/>
        <w:rPr>
          <w:rFonts w:ascii="Arial Narrow" w:hAnsi="Arial Narrow" w:cs="Arial"/>
          <w:bCs/>
          <w:iCs/>
          <w:lang w:val="en-US"/>
        </w:rPr>
      </w:pPr>
    </w:p>
    <w:p w:rsidRPr="00F571D8" w:rsidR="009D6147" w:rsidP="009D6147" w:rsidRDefault="009D6147" w14:paraId="00146B2A" w14:textId="77777777">
      <w:pPr>
        <w:pStyle w:val="ListParagraph"/>
        <w:numPr>
          <w:ilvl w:val="0"/>
          <w:numId w:val="16"/>
        </w:numPr>
        <w:ind w:left="567" w:hanging="567"/>
        <w:rPr>
          <w:rFonts w:ascii="Arial Narrow" w:hAnsi="Arial Narrow" w:cs="Arial"/>
          <w:bCs/>
          <w:iCs/>
          <w:lang w:val="en-US"/>
        </w:rPr>
      </w:pPr>
      <w:r w:rsidRPr="00F571D8">
        <w:rPr>
          <w:rFonts w:ascii="Arial Narrow" w:hAnsi="Arial Narrow" w:cs="Arial"/>
          <w:bCs/>
          <w:iCs/>
          <w:lang w:val="en-US"/>
        </w:rPr>
        <w:t>With</w:t>
      </w:r>
      <w:r w:rsidRPr="006F52A8">
        <w:rPr>
          <w:rFonts w:ascii="Arial Narrow" w:hAnsi="Arial Narrow" w:cs="Arial"/>
          <w:bCs/>
          <w:iCs/>
          <w:lang w:val="en-US"/>
        </w:rPr>
        <w:t xml:space="preserve"> earthworks, the potential for the disturbance of </w:t>
      </w:r>
      <w:proofErr w:type="spellStart"/>
      <w:r w:rsidRPr="006F52A8">
        <w:rPr>
          <w:rFonts w:ascii="Arial Narrow" w:hAnsi="Arial Narrow" w:cs="Arial"/>
          <w:bCs/>
          <w:iCs/>
          <w:lang w:val="en-US"/>
        </w:rPr>
        <w:t>waahi</w:t>
      </w:r>
      <w:proofErr w:type="spellEnd"/>
      <w:r w:rsidRPr="006F52A8">
        <w:rPr>
          <w:rFonts w:ascii="Arial Narrow" w:hAnsi="Arial Narrow" w:cs="Arial"/>
          <w:bCs/>
          <w:iCs/>
          <w:lang w:val="en-US"/>
        </w:rPr>
        <w:t xml:space="preserve"> tapu (includes Hakao Stream/Hakao Basin) is viewed by the Panel as the overarching cultural concern expressed in the Pirirākau CIA report and Pirirākau/mana whenua submissions. </w:t>
      </w:r>
      <w:r w:rsidRPr="00F571D8">
        <w:rPr>
          <w:rFonts w:ascii="Arial Narrow" w:hAnsi="Arial Narrow" w:cs="Arial"/>
          <w:bCs/>
          <w:iCs/>
          <w:lang w:val="en-US"/>
        </w:rPr>
        <w:t>The ancillary earthwork</w:t>
      </w:r>
      <w:r w:rsidRPr="006F52A8">
        <w:rPr>
          <w:rFonts w:ascii="Arial Narrow" w:hAnsi="Arial Narrow" w:cs="Arial"/>
          <w:bCs/>
          <w:iCs/>
          <w:lang w:val="en-US"/>
        </w:rPr>
        <w:t>s</w:t>
      </w:r>
      <w:r w:rsidRPr="00F571D8">
        <w:rPr>
          <w:rFonts w:ascii="Arial Narrow" w:hAnsi="Arial Narrow" w:cs="Arial"/>
          <w:bCs/>
          <w:iCs/>
          <w:lang w:val="en-US"/>
        </w:rPr>
        <w:t xml:space="preserve"> related concerns </w:t>
      </w:r>
      <w:r w:rsidRPr="006F52A8">
        <w:rPr>
          <w:rFonts w:ascii="Arial Narrow" w:hAnsi="Arial Narrow" w:cs="Arial"/>
          <w:bCs/>
          <w:iCs/>
          <w:lang w:val="en-US"/>
        </w:rPr>
        <w:t>are the proposed</w:t>
      </w:r>
      <w:r w:rsidRPr="00F571D8">
        <w:rPr>
          <w:rFonts w:ascii="Arial Narrow" w:hAnsi="Arial Narrow" w:cs="Arial"/>
          <w:bCs/>
          <w:iCs/>
          <w:lang w:val="en-US"/>
        </w:rPr>
        <w:t xml:space="preserve"> earthworks in a flood plain, earthworks to establish bunds (and landscape screening), earthworks in the OLFP, and earthworks to construct internal roads and to prepare building platforms.</w:t>
      </w:r>
    </w:p>
    <w:p w:rsidRPr="00F571D8" w:rsidR="009D6147" w:rsidP="009D6147" w:rsidRDefault="009D6147" w14:paraId="2A5FDEB6" w14:textId="77777777">
      <w:pPr>
        <w:pStyle w:val="ListParagraph"/>
        <w:rPr>
          <w:rFonts w:ascii="Arial Narrow" w:hAnsi="Arial Narrow" w:cs="Arial"/>
          <w:bCs/>
          <w:iCs/>
          <w:lang w:val="en-US"/>
        </w:rPr>
      </w:pPr>
    </w:p>
    <w:p w:rsidR="009D6147" w:rsidP="009D6147" w:rsidRDefault="009D6147" w14:paraId="3AEFA54A" w14:textId="3EB3DA5A">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These ancillary earthworks related cultural concerns, as assessed </w:t>
      </w:r>
      <w:r w:rsidR="00665836">
        <w:rPr>
          <w:rFonts w:ascii="Arial Narrow" w:hAnsi="Arial Narrow" w:cs="Arial"/>
          <w:bCs/>
          <w:iCs/>
          <w:lang w:val="en-US"/>
        </w:rPr>
        <w:t>in section 6.1.8 of this Decision</w:t>
      </w:r>
      <w:r>
        <w:rPr>
          <w:rFonts w:ascii="Arial Narrow" w:hAnsi="Arial Narrow" w:cs="Arial"/>
          <w:bCs/>
          <w:iCs/>
          <w:lang w:val="en-US"/>
        </w:rPr>
        <w:t xml:space="preserve">, are viewed by the Panel as an anticipated activity and effect as an Industrial Zone site in the WBOP District Plan, therefore we have focused on the overarching cultural concern with </w:t>
      </w:r>
      <w:r w:rsidR="007627A9">
        <w:rPr>
          <w:rFonts w:ascii="Arial Narrow" w:hAnsi="Arial Narrow" w:cs="Arial"/>
          <w:bCs/>
          <w:iCs/>
          <w:lang w:val="en-US"/>
        </w:rPr>
        <w:t xml:space="preserve">TIPL’s </w:t>
      </w:r>
      <w:r>
        <w:rPr>
          <w:rFonts w:ascii="Arial Narrow" w:hAnsi="Arial Narrow" w:cs="Arial"/>
          <w:bCs/>
          <w:iCs/>
          <w:lang w:val="en-US"/>
        </w:rPr>
        <w:t>proposed earthworks.</w:t>
      </w:r>
    </w:p>
    <w:p w:rsidRPr="00F571D8" w:rsidR="009D6147" w:rsidP="009D6147" w:rsidRDefault="009D6147" w14:paraId="16A4DFB4" w14:textId="77777777">
      <w:pPr>
        <w:pStyle w:val="ListParagraph"/>
        <w:rPr>
          <w:rFonts w:ascii="Arial Narrow" w:hAnsi="Arial Narrow" w:cs="Arial"/>
          <w:bCs/>
          <w:iCs/>
          <w:lang w:val="en-US"/>
        </w:rPr>
      </w:pPr>
    </w:p>
    <w:p w:rsidRPr="00F571D8" w:rsidR="009D6147" w:rsidP="009D6147" w:rsidRDefault="009D6147" w14:paraId="4E26AB5F" w14:textId="7777777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The Pirirākau CIA report provides a substantial account (</w:t>
      </w:r>
      <w:r w:rsidRPr="00F571D8">
        <w:rPr>
          <w:rFonts w:ascii="Arial Narrow" w:hAnsi="Arial Narrow" w:cs="Arial"/>
          <w:bCs/>
          <w:iCs/>
          <w:lang w:val="en-US"/>
        </w:rPr>
        <w:t>content and assessment</w:t>
      </w:r>
      <w:r>
        <w:rPr>
          <w:rFonts w:ascii="Arial Narrow" w:hAnsi="Arial Narrow" w:cs="Arial"/>
          <w:bCs/>
          <w:iCs/>
          <w:lang w:val="en-US"/>
        </w:rPr>
        <w:t>) regarding the relationship Pirirākau have with the Te Puna area and Site and immediate area.</w:t>
      </w:r>
      <w:r w:rsidRPr="00F571D8">
        <w:rPr>
          <w:rFonts w:ascii="Arial Narrow" w:hAnsi="Arial Narrow" w:cs="Arial"/>
          <w:bCs/>
          <w:iCs/>
          <w:lang w:val="en-US"/>
        </w:rPr>
        <w:t xml:space="preserve"> </w:t>
      </w:r>
      <w:r>
        <w:rPr>
          <w:rFonts w:ascii="Arial Narrow" w:hAnsi="Arial Narrow" w:cs="Arial"/>
          <w:bCs/>
          <w:iCs/>
          <w:lang w:val="en-US"/>
        </w:rPr>
        <w:t>Although t</w:t>
      </w:r>
      <w:r w:rsidRPr="00F571D8">
        <w:rPr>
          <w:rFonts w:ascii="Arial Narrow" w:hAnsi="Arial Narrow" w:cs="Arial"/>
          <w:bCs/>
          <w:iCs/>
          <w:lang w:val="en-US"/>
        </w:rPr>
        <w:t xml:space="preserve">he report </w:t>
      </w:r>
      <w:r>
        <w:rPr>
          <w:rFonts w:ascii="Arial Narrow" w:hAnsi="Arial Narrow" w:cs="Arial"/>
          <w:bCs/>
          <w:iCs/>
          <w:lang w:val="en-US"/>
        </w:rPr>
        <w:t xml:space="preserve">informs that the Site contains burial sites of Pirirākau ancestors, it </w:t>
      </w:r>
      <w:r w:rsidRPr="00F571D8">
        <w:rPr>
          <w:rFonts w:ascii="Arial Narrow" w:hAnsi="Arial Narrow" w:cs="Arial"/>
          <w:bCs/>
          <w:iCs/>
          <w:lang w:val="en-US"/>
        </w:rPr>
        <w:t xml:space="preserve">does not identify any cultural sites or </w:t>
      </w:r>
      <w:proofErr w:type="spellStart"/>
      <w:r w:rsidRPr="00F571D8">
        <w:rPr>
          <w:rFonts w:ascii="Arial Narrow" w:hAnsi="Arial Narrow" w:cs="Arial"/>
          <w:bCs/>
          <w:iCs/>
          <w:lang w:val="en-US"/>
        </w:rPr>
        <w:t>waahi</w:t>
      </w:r>
      <w:proofErr w:type="spellEnd"/>
      <w:r w:rsidRPr="00F571D8">
        <w:rPr>
          <w:rFonts w:ascii="Arial Narrow" w:hAnsi="Arial Narrow" w:cs="Arial"/>
          <w:bCs/>
          <w:iCs/>
          <w:lang w:val="en-US"/>
        </w:rPr>
        <w:t xml:space="preserve"> tapu on the Site, and primarily refers to </w:t>
      </w:r>
      <w:proofErr w:type="spellStart"/>
      <w:r w:rsidRPr="00F571D8">
        <w:rPr>
          <w:rFonts w:ascii="Arial Narrow" w:hAnsi="Arial Narrow" w:cs="Arial"/>
          <w:bCs/>
          <w:iCs/>
          <w:lang w:val="en-US"/>
        </w:rPr>
        <w:t>Pukewhānake</w:t>
      </w:r>
      <w:proofErr w:type="spellEnd"/>
      <w:r w:rsidRPr="00F571D8">
        <w:rPr>
          <w:rFonts w:ascii="Arial Narrow" w:hAnsi="Arial Narrow" w:cs="Arial"/>
          <w:bCs/>
          <w:iCs/>
          <w:lang w:val="en-US"/>
        </w:rPr>
        <w:t xml:space="preserve"> Pā (which is not </w:t>
      </w:r>
      <w:r>
        <w:rPr>
          <w:rFonts w:ascii="Arial Narrow" w:hAnsi="Arial Narrow" w:cs="Arial"/>
          <w:bCs/>
          <w:iCs/>
          <w:lang w:val="en-US"/>
        </w:rPr>
        <w:t xml:space="preserve">on </w:t>
      </w:r>
      <w:r w:rsidRPr="00F571D8">
        <w:rPr>
          <w:rFonts w:ascii="Arial Narrow" w:hAnsi="Arial Narrow" w:cs="Arial"/>
          <w:bCs/>
          <w:iCs/>
          <w:lang w:val="en-US"/>
        </w:rPr>
        <w:t xml:space="preserve">the Site) and customary/traditional activities along and within Hakao Stream. </w:t>
      </w:r>
    </w:p>
    <w:p w:rsidRPr="00F571D8" w:rsidR="009D6147" w:rsidP="009D6147" w:rsidRDefault="009D6147" w14:paraId="3C893115" w14:textId="77777777">
      <w:pPr>
        <w:pStyle w:val="ListParagraph"/>
        <w:rPr>
          <w:rFonts w:ascii="Arial Narrow" w:hAnsi="Arial Narrow" w:cs="Arial"/>
          <w:bCs/>
          <w:iCs/>
          <w:lang w:val="en-US"/>
        </w:rPr>
      </w:pPr>
    </w:p>
    <w:p w:rsidRPr="00F571D8" w:rsidR="009D6147" w:rsidP="009D6147" w:rsidRDefault="009D6147" w14:paraId="762CB6BC" w14:textId="69ED98B0">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The evidence from Mr Phillips informs us that there is a pre-European</w:t>
      </w:r>
      <w:r w:rsidRPr="00BA4159">
        <w:rPr>
          <w:rFonts w:ascii="Arial Narrow" w:hAnsi="Arial Narrow" w:cs="Arial"/>
          <w:bCs/>
          <w:iCs/>
          <w:lang w:val="en-US"/>
        </w:rPr>
        <w:t xml:space="preserve"> archaeological site</w:t>
      </w:r>
      <w:r>
        <w:rPr>
          <w:rFonts w:ascii="Arial Narrow" w:hAnsi="Arial Narrow" w:cs="Arial"/>
          <w:bCs/>
          <w:iCs/>
          <w:lang w:val="en-US"/>
        </w:rPr>
        <w:t xml:space="preserve"> on the Site but no archaeological sites or features in the flood plain area within the Site. </w:t>
      </w:r>
      <w:r w:rsidR="007627A9">
        <w:rPr>
          <w:rFonts w:ascii="Arial Narrow" w:hAnsi="Arial Narrow" w:cs="Arial"/>
          <w:bCs/>
          <w:iCs/>
          <w:lang w:val="en-US"/>
        </w:rPr>
        <w:t xml:space="preserve"> </w:t>
      </w:r>
      <w:r w:rsidRPr="00F571D8">
        <w:rPr>
          <w:rFonts w:ascii="Arial Narrow" w:hAnsi="Arial Narrow" w:cs="Arial"/>
          <w:bCs/>
          <w:iCs/>
          <w:lang w:val="en-US"/>
        </w:rPr>
        <w:t xml:space="preserve">Furthermore, we </w:t>
      </w:r>
      <w:r w:rsidR="007627A9">
        <w:rPr>
          <w:rFonts w:ascii="Arial Narrow" w:hAnsi="Arial Narrow" w:cs="Arial"/>
          <w:bCs/>
          <w:iCs/>
          <w:lang w:val="en-US"/>
        </w:rPr>
        <w:t>were</w:t>
      </w:r>
      <w:r w:rsidRPr="00F571D8">
        <w:rPr>
          <w:rFonts w:ascii="Arial Narrow" w:hAnsi="Arial Narrow" w:cs="Arial"/>
          <w:bCs/>
          <w:iCs/>
          <w:lang w:val="en-US"/>
        </w:rPr>
        <w:t xml:space="preserve"> informed by TPIL that the Hakao Stream will not be altered. </w:t>
      </w:r>
    </w:p>
    <w:p w:rsidR="009D6147" w:rsidP="009D6147" w:rsidRDefault="009D6147" w14:paraId="2C6B4EC6" w14:textId="77777777">
      <w:pPr>
        <w:pStyle w:val="ListParagraph"/>
        <w:ind w:left="567" w:firstLine="0"/>
        <w:rPr>
          <w:rFonts w:ascii="Arial Narrow" w:hAnsi="Arial Narrow" w:cs="Arial"/>
          <w:bCs/>
          <w:iCs/>
          <w:lang w:val="en-US"/>
        </w:rPr>
      </w:pPr>
    </w:p>
    <w:p w:rsidRPr="00F571D8" w:rsidR="009D6147" w:rsidP="009D6147" w:rsidRDefault="009D6147" w14:paraId="2BB9BACD" w14:textId="29D8C3E5">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The Panel are satisfied that</w:t>
      </w:r>
      <w:r w:rsidRPr="00BA4159">
        <w:rPr>
          <w:rFonts w:ascii="Arial Narrow" w:hAnsi="Arial Narrow" w:cs="Arial"/>
          <w:bCs/>
          <w:iCs/>
          <w:lang w:val="en-US"/>
        </w:rPr>
        <w:t xml:space="preserve"> the</w:t>
      </w:r>
      <w:r>
        <w:rPr>
          <w:rFonts w:ascii="Arial Narrow" w:hAnsi="Arial Narrow" w:cs="Arial"/>
          <w:bCs/>
          <w:iCs/>
          <w:lang w:val="en-US"/>
        </w:rPr>
        <w:t xml:space="preserve"> </w:t>
      </w:r>
      <w:r w:rsidRPr="00BA4159">
        <w:rPr>
          <w:rFonts w:ascii="Arial Narrow" w:hAnsi="Arial Narrow" w:cs="Arial"/>
          <w:bCs/>
          <w:iCs/>
          <w:lang w:val="en-US"/>
        </w:rPr>
        <w:t xml:space="preserve">re-design of the proposed earthworks borrow pit where an exclusion/constraint area </w:t>
      </w:r>
      <w:r>
        <w:rPr>
          <w:rFonts w:ascii="Arial Narrow" w:hAnsi="Arial Narrow" w:cs="Arial"/>
          <w:bCs/>
          <w:iCs/>
          <w:lang w:val="en-US"/>
        </w:rPr>
        <w:t xml:space="preserve">is proposed, alongside the proposed conditions of consents, will ensure </w:t>
      </w:r>
      <w:r w:rsidRPr="00BA4159">
        <w:rPr>
          <w:rFonts w:ascii="Arial Narrow" w:hAnsi="Arial Narrow" w:cs="Arial"/>
          <w:bCs/>
          <w:iCs/>
          <w:lang w:val="en-US"/>
        </w:rPr>
        <w:t xml:space="preserve">adverse effects </w:t>
      </w:r>
      <w:r>
        <w:rPr>
          <w:rFonts w:ascii="Arial Narrow" w:hAnsi="Arial Narrow" w:cs="Arial"/>
          <w:bCs/>
          <w:iCs/>
          <w:lang w:val="en-US"/>
        </w:rPr>
        <w:t xml:space="preserve">can be avoided </w:t>
      </w:r>
      <w:r w:rsidRPr="00BA4159">
        <w:rPr>
          <w:rFonts w:ascii="Arial Narrow" w:hAnsi="Arial Narrow" w:cs="Arial"/>
          <w:bCs/>
          <w:iCs/>
          <w:lang w:val="en-US"/>
        </w:rPr>
        <w:t xml:space="preserve">on </w:t>
      </w:r>
      <w:r>
        <w:rPr>
          <w:rFonts w:ascii="Arial Narrow" w:hAnsi="Arial Narrow" w:cs="Arial"/>
          <w:bCs/>
          <w:iCs/>
          <w:lang w:val="en-US"/>
        </w:rPr>
        <w:t>a known pre-European</w:t>
      </w:r>
      <w:r w:rsidRPr="00BA4159">
        <w:rPr>
          <w:rFonts w:ascii="Arial Narrow" w:hAnsi="Arial Narrow" w:cs="Arial"/>
          <w:bCs/>
          <w:iCs/>
          <w:lang w:val="en-US"/>
        </w:rPr>
        <w:t xml:space="preserve"> archaeological site</w:t>
      </w:r>
      <w:r>
        <w:rPr>
          <w:rFonts w:ascii="Arial Narrow" w:hAnsi="Arial Narrow" w:cs="Arial"/>
          <w:bCs/>
          <w:iCs/>
          <w:lang w:val="en-US"/>
        </w:rPr>
        <w:t xml:space="preserve">, and respond to the low likelihood that any </w:t>
      </w:r>
      <w:proofErr w:type="spellStart"/>
      <w:r>
        <w:rPr>
          <w:rFonts w:ascii="Arial Narrow" w:hAnsi="Arial Narrow" w:cs="Arial"/>
          <w:bCs/>
          <w:iCs/>
          <w:lang w:val="en-US"/>
        </w:rPr>
        <w:t>waahi</w:t>
      </w:r>
      <w:proofErr w:type="spellEnd"/>
      <w:r>
        <w:rPr>
          <w:rFonts w:ascii="Arial Narrow" w:hAnsi="Arial Narrow" w:cs="Arial"/>
          <w:bCs/>
          <w:iCs/>
          <w:lang w:val="en-US"/>
        </w:rPr>
        <w:t xml:space="preserve"> tapu</w:t>
      </w:r>
      <w:r w:rsidRPr="00BA4159">
        <w:rPr>
          <w:rFonts w:ascii="Arial Narrow" w:hAnsi="Arial Narrow" w:cs="Arial"/>
          <w:bCs/>
          <w:iCs/>
          <w:lang w:val="en-US"/>
        </w:rPr>
        <w:t xml:space="preserve"> </w:t>
      </w:r>
      <w:r>
        <w:rPr>
          <w:rFonts w:ascii="Arial Narrow" w:hAnsi="Arial Narrow" w:cs="Arial"/>
          <w:bCs/>
          <w:iCs/>
          <w:lang w:val="en-US"/>
        </w:rPr>
        <w:t xml:space="preserve">and/or taonga </w:t>
      </w:r>
      <w:r w:rsidR="005D4E8D">
        <w:rPr>
          <w:rFonts w:ascii="Arial Narrow" w:hAnsi="Arial Narrow" w:cs="Arial"/>
          <w:bCs/>
          <w:iCs/>
          <w:lang w:val="en-US"/>
        </w:rPr>
        <w:t xml:space="preserve">are discovered </w:t>
      </w:r>
      <w:r w:rsidRPr="00BA4159">
        <w:rPr>
          <w:rFonts w:ascii="Arial Narrow" w:hAnsi="Arial Narrow" w:cs="Arial"/>
          <w:bCs/>
          <w:iCs/>
          <w:lang w:val="en-US"/>
        </w:rPr>
        <w:t xml:space="preserve">within the flood plain area of the </w:t>
      </w:r>
      <w:r>
        <w:rPr>
          <w:rFonts w:ascii="Arial Narrow" w:hAnsi="Arial Narrow" w:cs="Arial"/>
          <w:bCs/>
          <w:iCs/>
          <w:lang w:val="en-US"/>
        </w:rPr>
        <w:t>Site during construction.</w:t>
      </w:r>
    </w:p>
    <w:p w:rsidRPr="00F571D8" w:rsidR="009D6147" w:rsidP="009D6147" w:rsidRDefault="009D6147" w14:paraId="0F401F25" w14:textId="77777777">
      <w:pPr>
        <w:ind w:left="0" w:firstLine="0"/>
        <w:rPr>
          <w:rFonts w:ascii="Arial Narrow" w:hAnsi="Arial Narrow" w:cs="Arial"/>
          <w:bCs/>
          <w:iCs/>
          <w:lang w:val="en-US"/>
        </w:rPr>
      </w:pPr>
    </w:p>
    <w:p w:rsidR="009D6147" w:rsidP="009D6147" w:rsidRDefault="009D6147" w14:paraId="29F78BA9" w14:textId="17233CD5">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A set of proposed</w:t>
      </w:r>
      <w:r w:rsidRPr="00515583">
        <w:rPr>
          <w:rFonts w:ascii="Arial Narrow" w:hAnsi="Arial Narrow" w:cs="Arial"/>
          <w:bCs/>
          <w:iCs/>
          <w:lang w:val="en-US"/>
        </w:rPr>
        <w:t xml:space="preserve"> </w:t>
      </w:r>
      <w:r>
        <w:rPr>
          <w:rFonts w:ascii="Arial Narrow" w:hAnsi="Arial Narrow" w:cs="Arial"/>
          <w:bCs/>
          <w:iCs/>
          <w:lang w:val="en-US"/>
        </w:rPr>
        <w:t xml:space="preserve">consent conditions to manage (mitigate) the adverse effects on Pirirākau values and interests were </w:t>
      </w:r>
      <w:r w:rsidR="007627A9">
        <w:rPr>
          <w:rFonts w:ascii="Arial Narrow" w:hAnsi="Arial Narrow" w:cs="Arial"/>
          <w:bCs/>
          <w:iCs/>
          <w:lang w:val="en-US"/>
        </w:rPr>
        <w:t xml:space="preserve">recommended in the </w:t>
      </w:r>
      <w:r>
        <w:rPr>
          <w:rFonts w:ascii="Arial Narrow" w:hAnsi="Arial Narrow" w:cs="Arial"/>
          <w:bCs/>
          <w:iCs/>
          <w:lang w:val="en-US"/>
        </w:rPr>
        <w:t xml:space="preserve">evidence of Mr Murphy. At the </w:t>
      </w:r>
      <w:r w:rsidR="007627A9">
        <w:rPr>
          <w:rFonts w:ascii="Arial Narrow" w:hAnsi="Arial Narrow" w:cs="Arial"/>
          <w:bCs/>
          <w:iCs/>
          <w:lang w:val="en-US"/>
        </w:rPr>
        <w:t>H</w:t>
      </w:r>
      <w:r>
        <w:rPr>
          <w:rFonts w:ascii="Arial Narrow" w:hAnsi="Arial Narrow" w:cs="Arial"/>
          <w:bCs/>
          <w:iCs/>
          <w:lang w:val="en-US"/>
        </w:rPr>
        <w:t xml:space="preserve">earing, it was articulated to the Panel by Ms Shepherd </w:t>
      </w:r>
      <w:r w:rsidR="007627A9">
        <w:rPr>
          <w:rFonts w:ascii="Arial Narrow" w:hAnsi="Arial Narrow" w:cs="Arial"/>
          <w:bCs/>
          <w:iCs/>
          <w:lang w:val="en-US"/>
        </w:rPr>
        <w:t xml:space="preserve">for the PTA </w:t>
      </w:r>
      <w:r>
        <w:rPr>
          <w:rFonts w:ascii="Arial Narrow" w:hAnsi="Arial Narrow" w:cs="Arial"/>
          <w:bCs/>
          <w:iCs/>
          <w:lang w:val="en-US"/>
        </w:rPr>
        <w:t>that th</w:t>
      </w:r>
      <w:r w:rsidR="007627A9">
        <w:rPr>
          <w:rFonts w:ascii="Arial Narrow" w:hAnsi="Arial Narrow" w:cs="Arial"/>
          <w:bCs/>
          <w:iCs/>
          <w:lang w:val="en-US"/>
        </w:rPr>
        <w:t>o</w:t>
      </w:r>
      <w:r>
        <w:rPr>
          <w:rFonts w:ascii="Arial Narrow" w:hAnsi="Arial Narrow" w:cs="Arial"/>
          <w:bCs/>
          <w:iCs/>
          <w:lang w:val="en-US"/>
        </w:rPr>
        <w:t xml:space="preserve">se proposed cultural mitigation conditions were the first time she had seen them, therefore no consultation with the PTA on the conditions had </w:t>
      </w:r>
      <w:r w:rsidR="007627A9">
        <w:rPr>
          <w:rFonts w:ascii="Arial Narrow" w:hAnsi="Arial Narrow" w:cs="Arial"/>
          <w:bCs/>
          <w:iCs/>
          <w:lang w:val="en-US"/>
        </w:rPr>
        <w:t>occurred</w:t>
      </w:r>
      <w:r>
        <w:rPr>
          <w:rFonts w:ascii="Arial Narrow" w:hAnsi="Arial Narrow" w:cs="Arial"/>
          <w:bCs/>
          <w:iCs/>
          <w:lang w:val="en-US"/>
        </w:rPr>
        <w:t>. On this basis, we were advised that the PTA</w:t>
      </w:r>
      <w:r w:rsidR="007627A9">
        <w:rPr>
          <w:rFonts w:ascii="Arial Narrow" w:hAnsi="Arial Narrow" w:cs="Arial"/>
          <w:bCs/>
          <w:iCs/>
          <w:lang w:val="en-US"/>
        </w:rPr>
        <w:t xml:space="preserve"> could not </w:t>
      </w:r>
      <w:r>
        <w:rPr>
          <w:rFonts w:ascii="Arial Narrow" w:hAnsi="Arial Narrow" w:cs="Arial"/>
          <w:bCs/>
          <w:iCs/>
          <w:lang w:val="en-US"/>
        </w:rPr>
        <w:t>agree to the proposed conditions.</w:t>
      </w:r>
    </w:p>
    <w:p w:rsidRPr="00F571D8" w:rsidR="009D6147" w:rsidP="009D6147" w:rsidRDefault="009D6147" w14:paraId="18B5953C" w14:textId="77777777">
      <w:pPr>
        <w:pStyle w:val="ListParagraph"/>
        <w:rPr>
          <w:rFonts w:ascii="Arial Narrow" w:hAnsi="Arial Narrow" w:cs="Arial"/>
          <w:bCs/>
          <w:iCs/>
          <w:lang w:val="en-US"/>
        </w:rPr>
      </w:pPr>
    </w:p>
    <w:p w:rsidR="009D6147" w:rsidP="009D6147" w:rsidRDefault="009D6147" w14:paraId="092AD32D" w14:textId="14F7A35C">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In response to the comments of Ms Shepherd at the </w:t>
      </w:r>
      <w:r w:rsidR="007627A9">
        <w:rPr>
          <w:rFonts w:ascii="Arial Narrow" w:hAnsi="Arial Narrow" w:cs="Arial"/>
          <w:bCs/>
          <w:iCs/>
          <w:lang w:val="en-US"/>
        </w:rPr>
        <w:t>H</w:t>
      </w:r>
      <w:r>
        <w:rPr>
          <w:rFonts w:ascii="Arial Narrow" w:hAnsi="Arial Narrow" w:cs="Arial"/>
          <w:bCs/>
          <w:iCs/>
          <w:lang w:val="en-US"/>
        </w:rPr>
        <w:t xml:space="preserve">earing, the Panel in its Minute 5 </w:t>
      </w:r>
      <w:r w:rsidR="0056672C">
        <w:rPr>
          <w:rFonts w:ascii="Arial Narrow" w:hAnsi="Arial Narrow" w:cs="Arial"/>
          <w:bCs/>
          <w:iCs/>
          <w:lang w:val="en-US"/>
        </w:rPr>
        <w:t xml:space="preserve">strongly requested  </w:t>
      </w:r>
      <w:r>
        <w:rPr>
          <w:rFonts w:ascii="Arial Narrow" w:hAnsi="Arial Narrow" w:cs="Arial"/>
          <w:bCs/>
          <w:iCs/>
          <w:lang w:val="en-US"/>
        </w:rPr>
        <w:t xml:space="preserve">TPIL to further consult with the PTA regarding their proposed conditions. </w:t>
      </w:r>
    </w:p>
    <w:p w:rsidRPr="00F571D8" w:rsidR="009D6147" w:rsidP="009D6147" w:rsidRDefault="009D6147" w14:paraId="4AF4178D" w14:textId="77777777">
      <w:pPr>
        <w:pStyle w:val="ListParagraph"/>
        <w:rPr>
          <w:rFonts w:ascii="Arial Narrow" w:hAnsi="Arial Narrow" w:cs="Arial"/>
          <w:bCs/>
          <w:iCs/>
          <w:lang w:val="en-US"/>
        </w:rPr>
      </w:pPr>
    </w:p>
    <w:p w:rsidRPr="00D53490" w:rsidR="009D6147" w:rsidP="009D6147" w:rsidRDefault="009D6147" w14:paraId="11384A87" w14:textId="5D9BD6C6">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It is important to note here that the deliberate reference to the PTA in Minute 5 was in acknowledgement of the mandate advised</w:t>
      </w:r>
      <w:r>
        <w:rPr>
          <w:rStyle w:val="FootnoteReference"/>
          <w:rFonts w:ascii="Arial Narrow" w:hAnsi="Arial Narrow" w:cs="Arial"/>
          <w:bCs/>
          <w:iCs/>
          <w:lang w:val="en-US"/>
        </w:rPr>
        <w:footnoteReference w:id="156"/>
      </w:r>
      <w:r>
        <w:rPr>
          <w:rFonts w:ascii="Arial Narrow" w:hAnsi="Arial Narrow" w:cs="Arial"/>
          <w:bCs/>
          <w:iCs/>
          <w:lang w:val="en-US"/>
        </w:rPr>
        <w:t xml:space="preserve"> to the Panel in the Pirirākau CIA report, and its representation at the </w:t>
      </w:r>
      <w:r w:rsidR="007627A9">
        <w:rPr>
          <w:rFonts w:ascii="Arial Narrow" w:hAnsi="Arial Narrow" w:cs="Arial"/>
          <w:bCs/>
          <w:iCs/>
          <w:lang w:val="en-US"/>
        </w:rPr>
        <w:t>H</w:t>
      </w:r>
      <w:r>
        <w:rPr>
          <w:rFonts w:ascii="Arial Narrow" w:hAnsi="Arial Narrow" w:cs="Arial"/>
          <w:bCs/>
          <w:iCs/>
          <w:lang w:val="en-US"/>
        </w:rPr>
        <w:t xml:space="preserve">earing by both Ms Julie Shepherd (PTA Senior Environmental Planner) and Mr Graham </w:t>
      </w:r>
      <w:proofErr w:type="spellStart"/>
      <w:r>
        <w:rPr>
          <w:rFonts w:ascii="Arial Narrow" w:hAnsi="Arial Narrow" w:cs="Arial"/>
          <w:bCs/>
          <w:iCs/>
          <w:lang w:val="en-US"/>
        </w:rPr>
        <w:t>Bidois</w:t>
      </w:r>
      <w:proofErr w:type="spellEnd"/>
      <w:r>
        <w:rPr>
          <w:rFonts w:ascii="Arial Narrow" w:hAnsi="Arial Narrow" w:cs="Arial"/>
          <w:bCs/>
          <w:iCs/>
          <w:lang w:val="en-US"/>
        </w:rPr>
        <w:t xml:space="preserve"> Cameron (PTA Trustee), with Mr Cameron advising the Panel that Ms Jacqui Rolleston-Steed is the PTA’s contact person.</w:t>
      </w:r>
    </w:p>
    <w:p w:rsidR="009D6147" w:rsidP="009D6147" w:rsidRDefault="009D6147" w14:paraId="378FC967" w14:textId="77777777">
      <w:pPr>
        <w:pStyle w:val="ListParagraph"/>
        <w:ind w:left="567" w:firstLine="0"/>
        <w:rPr>
          <w:rFonts w:ascii="Arial Narrow" w:hAnsi="Arial Narrow" w:cs="Arial"/>
          <w:bCs/>
          <w:iCs/>
          <w:lang w:val="en-US"/>
        </w:rPr>
      </w:pPr>
    </w:p>
    <w:p w:rsidR="009D6147" w:rsidP="009D6147" w:rsidRDefault="009D6147" w14:paraId="222E3C47" w14:textId="23B0275A">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The records</w:t>
      </w:r>
      <w:r>
        <w:rPr>
          <w:rStyle w:val="FootnoteReference"/>
          <w:rFonts w:ascii="Arial Narrow" w:hAnsi="Arial Narrow" w:cs="Arial"/>
          <w:bCs/>
          <w:iCs/>
          <w:lang w:val="en-US"/>
        </w:rPr>
        <w:footnoteReference w:id="157"/>
      </w:r>
      <w:r>
        <w:rPr>
          <w:rFonts w:ascii="Arial Narrow" w:hAnsi="Arial Narrow" w:cs="Arial"/>
          <w:bCs/>
          <w:iCs/>
          <w:lang w:val="en-US"/>
        </w:rPr>
        <w:t xml:space="preserve"> of TPIL’s consultation with the PTA since the </w:t>
      </w:r>
      <w:r w:rsidR="007627A9">
        <w:rPr>
          <w:rFonts w:ascii="Arial Narrow" w:hAnsi="Arial Narrow" w:cs="Arial"/>
          <w:bCs/>
          <w:iCs/>
          <w:lang w:val="en-US"/>
        </w:rPr>
        <w:t>H</w:t>
      </w:r>
      <w:r>
        <w:rPr>
          <w:rFonts w:ascii="Arial Narrow" w:hAnsi="Arial Narrow" w:cs="Arial"/>
          <w:bCs/>
          <w:iCs/>
          <w:lang w:val="en-US"/>
        </w:rPr>
        <w:t xml:space="preserve">earing outlines the progression of the proposed conditions, and discussion around a potential partnership agreement (which has not been sighted </w:t>
      </w:r>
      <w:r>
        <w:rPr>
          <w:rFonts w:ascii="Arial Narrow" w:hAnsi="Arial Narrow" w:cs="Arial"/>
          <w:bCs/>
          <w:iCs/>
          <w:lang w:val="en-US"/>
        </w:rPr>
        <w:t>by the Panel). An updated set of consent conditions, ‘Cultural Effects Mitigation: Environmental and Cultural Management Committee’, were presented to the Panel in the Reply Legal Submission</w:t>
      </w:r>
      <w:r w:rsidR="007627A9">
        <w:rPr>
          <w:rFonts w:ascii="Arial Narrow" w:hAnsi="Arial Narrow" w:cs="Arial"/>
          <w:bCs/>
          <w:iCs/>
          <w:lang w:val="en-US"/>
        </w:rPr>
        <w:t>s</w:t>
      </w:r>
      <w:r>
        <w:rPr>
          <w:rStyle w:val="FootnoteReference"/>
          <w:rFonts w:ascii="Arial Narrow" w:hAnsi="Arial Narrow" w:cs="Arial"/>
          <w:bCs/>
          <w:iCs/>
          <w:lang w:val="en-US"/>
        </w:rPr>
        <w:footnoteReference w:id="158"/>
      </w:r>
      <w:r>
        <w:rPr>
          <w:rFonts w:ascii="Arial Narrow" w:hAnsi="Arial Narrow" w:cs="Arial"/>
          <w:bCs/>
          <w:iCs/>
          <w:lang w:val="en-US"/>
        </w:rPr>
        <w:t>.</w:t>
      </w:r>
    </w:p>
    <w:p w:rsidRPr="00F571D8" w:rsidR="009D6147" w:rsidP="009D6147" w:rsidRDefault="009D6147" w14:paraId="62CB2AAF" w14:textId="77777777">
      <w:pPr>
        <w:pStyle w:val="ListParagraph"/>
        <w:rPr>
          <w:rFonts w:ascii="Arial Narrow" w:hAnsi="Arial Narrow" w:cs="Arial"/>
          <w:bCs/>
          <w:iCs/>
          <w:lang w:val="en-US"/>
        </w:rPr>
      </w:pPr>
    </w:p>
    <w:p w:rsidRPr="00F571D8" w:rsidR="009D6147" w:rsidP="009D6147" w:rsidRDefault="009D6147" w14:paraId="273172F0" w14:textId="282F5F38">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In response to TPIL’s reply to Minute 5, the Panel received statements from Ms Shepherd and Mr Neville </w:t>
      </w:r>
      <w:proofErr w:type="spellStart"/>
      <w:r>
        <w:rPr>
          <w:rFonts w:ascii="Arial Narrow" w:hAnsi="Arial Narrow" w:cs="Arial"/>
          <w:bCs/>
          <w:iCs/>
          <w:lang w:val="en-US"/>
        </w:rPr>
        <w:t>Bidois</w:t>
      </w:r>
      <w:proofErr w:type="spellEnd"/>
      <w:r>
        <w:rPr>
          <w:rFonts w:ascii="Arial Narrow" w:hAnsi="Arial Narrow" w:cs="Arial"/>
          <w:bCs/>
          <w:iCs/>
          <w:lang w:val="en-US"/>
        </w:rPr>
        <w:t xml:space="preserve"> (both a submitter and representative for the PTA</w:t>
      </w:r>
      <w:r w:rsidR="00863F63">
        <w:rPr>
          <w:rFonts w:ascii="Arial Narrow" w:hAnsi="Arial Narrow" w:cs="Arial"/>
          <w:bCs/>
          <w:iCs/>
          <w:lang w:val="en-US"/>
        </w:rPr>
        <w:t xml:space="preserve"> </w:t>
      </w:r>
      <w:r>
        <w:rPr>
          <w:rFonts w:ascii="Arial Narrow" w:hAnsi="Arial Narrow" w:cs="Arial"/>
          <w:bCs/>
          <w:iCs/>
          <w:lang w:val="en-US"/>
        </w:rPr>
        <w:t xml:space="preserve">Kauae </w:t>
      </w:r>
      <w:proofErr w:type="spellStart"/>
      <w:r>
        <w:rPr>
          <w:rFonts w:ascii="Arial Narrow" w:hAnsi="Arial Narrow" w:cs="Arial"/>
          <w:bCs/>
          <w:iCs/>
          <w:lang w:val="en-US"/>
        </w:rPr>
        <w:t>Runga</w:t>
      </w:r>
      <w:proofErr w:type="spellEnd"/>
      <w:r>
        <w:rPr>
          <w:rFonts w:ascii="Arial Narrow" w:hAnsi="Arial Narrow" w:cs="Arial"/>
          <w:bCs/>
          <w:iCs/>
          <w:lang w:val="en-US"/>
        </w:rPr>
        <w:t>).</w:t>
      </w:r>
    </w:p>
    <w:p w:rsidR="009D6147" w:rsidP="009D6147" w:rsidRDefault="009D6147" w14:paraId="2F13223A" w14:textId="77777777">
      <w:pPr>
        <w:pStyle w:val="ListParagraph"/>
        <w:ind w:left="567" w:firstLine="0"/>
        <w:rPr>
          <w:rFonts w:ascii="Arial Narrow" w:hAnsi="Arial Narrow" w:cs="Arial"/>
          <w:bCs/>
          <w:iCs/>
          <w:lang w:val="en-US"/>
        </w:rPr>
      </w:pPr>
    </w:p>
    <w:p w:rsidR="009D6147" w:rsidP="009D6147" w:rsidRDefault="009D6147" w14:paraId="0C14D806" w14:textId="1686E5D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Firstly, with Mr </w:t>
      </w:r>
      <w:proofErr w:type="spellStart"/>
      <w:r>
        <w:rPr>
          <w:rFonts w:ascii="Arial Narrow" w:hAnsi="Arial Narrow" w:cs="Arial"/>
          <w:bCs/>
          <w:iCs/>
          <w:lang w:val="en-US"/>
        </w:rPr>
        <w:t>Bidois</w:t>
      </w:r>
      <w:proofErr w:type="spellEnd"/>
      <w:r>
        <w:rPr>
          <w:rFonts w:ascii="Arial Narrow" w:hAnsi="Arial Narrow" w:cs="Arial"/>
          <w:bCs/>
          <w:iCs/>
          <w:lang w:val="en-US"/>
        </w:rPr>
        <w:t xml:space="preserve">, his statement </w:t>
      </w:r>
      <w:r w:rsidR="007627A9">
        <w:rPr>
          <w:rFonts w:ascii="Arial Narrow" w:hAnsi="Arial Narrow" w:cs="Arial"/>
          <w:bCs/>
          <w:iCs/>
          <w:lang w:val="en-US"/>
        </w:rPr>
        <w:t xml:space="preserve">said </w:t>
      </w:r>
      <w:r>
        <w:rPr>
          <w:rFonts w:ascii="Arial Narrow" w:hAnsi="Arial Narrow" w:cs="Arial"/>
          <w:bCs/>
          <w:iCs/>
          <w:lang w:val="en-US"/>
        </w:rPr>
        <w:t>that there is an internal process (or tikanga) that the PTA must follow where</w:t>
      </w:r>
      <w:r w:rsidR="007627A9">
        <w:rPr>
          <w:rFonts w:ascii="Arial Narrow" w:hAnsi="Arial Narrow" w:cs="Arial"/>
          <w:bCs/>
          <w:iCs/>
          <w:lang w:val="en-US"/>
        </w:rPr>
        <w:t>by</w:t>
      </w:r>
      <w:r>
        <w:rPr>
          <w:rFonts w:ascii="Arial Narrow" w:hAnsi="Arial Narrow" w:cs="Arial"/>
          <w:bCs/>
          <w:iCs/>
          <w:lang w:val="en-US"/>
        </w:rPr>
        <w:t xml:space="preserve"> it must include the PTA Kauae </w:t>
      </w:r>
      <w:proofErr w:type="spellStart"/>
      <w:r>
        <w:rPr>
          <w:rFonts w:ascii="Arial Narrow" w:hAnsi="Arial Narrow" w:cs="Arial"/>
          <w:bCs/>
          <w:iCs/>
          <w:lang w:val="en-US"/>
        </w:rPr>
        <w:t>Runga</w:t>
      </w:r>
      <w:proofErr w:type="spellEnd"/>
      <w:r>
        <w:rPr>
          <w:rFonts w:ascii="Arial Narrow" w:hAnsi="Arial Narrow" w:cs="Arial"/>
          <w:bCs/>
          <w:iCs/>
          <w:lang w:val="en-US"/>
        </w:rPr>
        <w:t xml:space="preserve"> in discussions between the PTA and TPIL, and any decision of the PTA. The Panel has understood Mr </w:t>
      </w:r>
      <w:proofErr w:type="spellStart"/>
      <w:r>
        <w:rPr>
          <w:rFonts w:ascii="Arial Narrow" w:hAnsi="Arial Narrow" w:cs="Arial"/>
          <w:bCs/>
          <w:iCs/>
          <w:lang w:val="en-US"/>
        </w:rPr>
        <w:t>Bidois’s</w:t>
      </w:r>
      <w:proofErr w:type="spellEnd"/>
      <w:r>
        <w:rPr>
          <w:rFonts w:ascii="Arial Narrow" w:hAnsi="Arial Narrow" w:cs="Arial"/>
          <w:bCs/>
          <w:iCs/>
          <w:lang w:val="en-US"/>
        </w:rPr>
        <w:t xml:space="preserve"> statement to advise that any decision of the PTA on the TPIL proposal has minimal, to no, authority because they have not included the PTA Kauae </w:t>
      </w:r>
      <w:proofErr w:type="spellStart"/>
      <w:r>
        <w:rPr>
          <w:rFonts w:ascii="Arial Narrow" w:hAnsi="Arial Narrow" w:cs="Arial"/>
          <w:bCs/>
          <w:iCs/>
          <w:lang w:val="en-US"/>
        </w:rPr>
        <w:t>Runga</w:t>
      </w:r>
      <w:proofErr w:type="spellEnd"/>
      <w:r>
        <w:rPr>
          <w:rFonts w:ascii="Arial Narrow" w:hAnsi="Arial Narrow" w:cs="Arial"/>
          <w:bCs/>
          <w:iCs/>
          <w:lang w:val="en-US"/>
        </w:rPr>
        <w:t>.</w:t>
      </w:r>
    </w:p>
    <w:p w:rsidRPr="00D53490" w:rsidR="009D6147" w:rsidP="009D6147" w:rsidRDefault="009D6147" w14:paraId="16B02690" w14:textId="77777777">
      <w:pPr>
        <w:ind w:left="0" w:firstLine="0"/>
        <w:rPr>
          <w:rFonts w:ascii="Arial Narrow" w:hAnsi="Arial Narrow" w:cs="Arial"/>
          <w:bCs/>
          <w:iCs/>
          <w:lang w:val="en-US"/>
        </w:rPr>
      </w:pPr>
    </w:p>
    <w:p w:rsidRPr="00F571D8" w:rsidR="009D6147" w:rsidP="009D6147" w:rsidRDefault="007627A9" w14:paraId="7EC4279E" w14:textId="7A371A66">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Regarding</w:t>
      </w:r>
      <w:r w:rsidR="009D6147">
        <w:rPr>
          <w:rFonts w:ascii="Arial Narrow" w:hAnsi="Arial Narrow" w:cs="Arial"/>
          <w:bCs/>
          <w:iCs/>
          <w:lang w:val="en-US"/>
        </w:rPr>
        <w:t xml:space="preserve"> Mr </w:t>
      </w:r>
      <w:proofErr w:type="spellStart"/>
      <w:r w:rsidR="009D6147">
        <w:rPr>
          <w:rFonts w:ascii="Arial Narrow" w:hAnsi="Arial Narrow" w:cs="Arial"/>
          <w:bCs/>
          <w:iCs/>
          <w:lang w:val="en-US"/>
        </w:rPr>
        <w:t>Bidois</w:t>
      </w:r>
      <w:proofErr w:type="spellEnd"/>
      <w:r>
        <w:rPr>
          <w:rFonts w:ascii="Arial Narrow" w:hAnsi="Arial Narrow" w:cs="Arial"/>
          <w:bCs/>
          <w:iCs/>
          <w:lang w:val="en-US"/>
        </w:rPr>
        <w:t>’ evidence on that matter</w:t>
      </w:r>
      <w:r w:rsidRPr="000B3701" w:rsidR="009D6147">
        <w:rPr>
          <w:rFonts w:ascii="Arial Narrow" w:hAnsi="Arial Narrow" w:cs="Arial"/>
          <w:bCs/>
          <w:iCs/>
          <w:lang w:val="en-US"/>
        </w:rPr>
        <w:t xml:space="preserve">, </w:t>
      </w:r>
      <w:r w:rsidRPr="00F571D8" w:rsidR="009D6147">
        <w:rPr>
          <w:rFonts w:ascii="Arial Narrow" w:hAnsi="Arial Narrow" w:cs="Arial"/>
          <w:bCs/>
          <w:iCs/>
          <w:lang w:val="en-US"/>
        </w:rPr>
        <w:t xml:space="preserve">the Panel must respect the rangatiratanga of, and kaitiakitanga exercised by, the PTA as the authority representing the values and interests of Pirirākau on this proposal, even where there may be discontent by a tribal member, or in this case the PTA Kauae </w:t>
      </w:r>
      <w:proofErr w:type="spellStart"/>
      <w:r w:rsidRPr="00F571D8" w:rsidR="009D6147">
        <w:rPr>
          <w:rFonts w:ascii="Arial Narrow" w:hAnsi="Arial Narrow" w:cs="Arial"/>
          <w:bCs/>
          <w:iCs/>
          <w:lang w:val="en-US"/>
        </w:rPr>
        <w:t>Runga</w:t>
      </w:r>
      <w:proofErr w:type="spellEnd"/>
      <w:r w:rsidR="009D6147">
        <w:rPr>
          <w:rFonts w:ascii="Arial Narrow" w:hAnsi="Arial Narrow" w:cs="Arial"/>
          <w:bCs/>
          <w:iCs/>
          <w:lang w:val="en-US"/>
        </w:rPr>
        <w:t xml:space="preserve">, about participation in the internal processes of the PTA, </w:t>
      </w:r>
      <w:r>
        <w:rPr>
          <w:rFonts w:ascii="Arial Narrow" w:hAnsi="Arial Narrow" w:cs="Arial"/>
          <w:bCs/>
          <w:iCs/>
          <w:lang w:val="en-US"/>
        </w:rPr>
        <w:t xml:space="preserve">over </w:t>
      </w:r>
      <w:r w:rsidR="009D6147">
        <w:rPr>
          <w:rFonts w:ascii="Arial Narrow" w:hAnsi="Arial Narrow" w:cs="Arial"/>
          <w:bCs/>
          <w:iCs/>
          <w:lang w:val="en-US"/>
        </w:rPr>
        <w:t>which the Panel has no influence, nor authority, to enforce</w:t>
      </w:r>
      <w:r w:rsidRPr="00F571D8" w:rsidR="009D6147">
        <w:rPr>
          <w:rFonts w:ascii="Arial Narrow" w:hAnsi="Arial Narrow" w:cs="Arial"/>
          <w:bCs/>
          <w:iCs/>
          <w:lang w:val="en-US"/>
        </w:rPr>
        <w:t>.</w:t>
      </w:r>
    </w:p>
    <w:p w:rsidRPr="00F571D8" w:rsidR="009D6147" w:rsidP="009D6147" w:rsidRDefault="009D6147" w14:paraId="4630D946" w14:textId="77777777">
      <w:pPr>
        <w:pStyle w:val="ListParagraph"/>
        <w:rPr>
          <w:rFonts w:ascii="Arial Narrow" w:hAnsi="Arial Narrow" w:cs="Arial"/>
          <w:bCs/>
          <w:iCs/>
          <w:lang w:val="en-US"/>
        </w:rPr>
      </w:pPr>
    </w:p>
    <w:p w:rsidR="009D6147" w:rsidP="009D6147" w:rsidRDefault="009D6147" w14:paraId="5B0C3C74" w14:textId="40EE9BA6">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For this reason, </w:t>
      </w:r>
      <w:r w:rsidRPr="000B3701">
        <w:rPr>
          <w:rFonts w:ascii="Arial Narrow" w:hAnsi="Arial Narrow" w:cs="Arial"/>
          <w:bCs/>
          <w:iCs/>
          <w:lang w:val="en-US"/>
        </w:rPr>
        <w:t>the Panel recognise</w:t>
      </w:r>
      <w:r w:rsidR="007627A9">
        <w:rPr>
          <w:rFonts w:ascii="Arial Narrow" w:hAnsi="Arial Narrow" w:cs="Arial"/>
          <w:bCs/>
          <w:iCs/>
          <w:lang w:val="en-US"/>
        </w:rPr>
        <w:t>s</w:t>
      </w:r>
      <w:r>
        <w:rPr>
          <w:rStyle w:val="FootnoteReference"/>
          <w:rFonts w:ascii="Arial Narrow" w:hAnsi="Arial Narrow" w:cs="Arial"/>
          <w:bCs/>
          <w:iCs/>
          <w:lang w:val="en-US"/>
        </w:rPr>
        <w:footnoteReference w:id="159"/>
      </w:r>
      <w:r w:rsidRPr="000B3701">
        <w:rPr>
          <w:rFonts w:ascii="Arial Narrow" w:hAnsi="Arial Narrow" w:cs="Arial"/>
          <w:bCs/>
          <w:iCs/>
          <w:lang w:val="en-US"/>
        </w:rPr>
        <w:t xml:space="preserve"> the PTA as the </w:t>
      </w:r>
      <w:r>
        <w:rPr>
          <w:rFonts w:ascii="Arial Narrow" w:hAnsi="Arial Narrow" w:cs="Arial"/>
          <w:bCs/>
          <w:iCs/>
          <w:lang w:val="en-US"/>
        </w:rPr>
        <w:t xml:space="preserve">mandated </w:t>
      </w:r>
      <w:r w:rsidRPr="000B3701">
        <w:rPr>
          <w:rFonts w:ascii="Arial Narrow" w:hAnsi="Arial Narrow" w:cs="Arial"/>
          <w:bCs/>
          <w:iCs/>
          <w:lang w:val="en-US"/>
        </w:rPr>
        <w:t>authority to represent the marae and tribal members of Pirirākau in RMA consenting processes and decision making.</w:t>
      </w:r>
    </w:p>
    <w:p w:rsidRPr="00F571D8" w:rsidR="009D6147" w:rsidP="009D6147" w:rsidRDefault="009D6147" w14:paraId="7F7808CD" w14:textId="77777777">
      <w:pPr>
        <w:ind w:left="0" w:firstLine="0"/>
        <w:rPr>
          <w:rFonts w:ascii="Arial Narrow" w:hAnsi="Arial Narrow" w:cs="Arial"/>
          <w:bCs/>
          <w:iCs/>
          <w:lang w:val="en-US"/>
        </w:rPr>
      </w:pPr>
    </w:p>
    <w:p w:rsidR="009D6147" w:rsidP="009D6147" w:rsidRDefault="009D6147" w14:paraId="3AF6986F" w14:textId="261860EA">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With Ms Shepherd’s statement, the Panel are</w:t>
      </w:r>
      <w:r w:rsidRPr="00F571D8">
        <w:rPr>
          <w:rFonts w:ascii="Arial Narrow" w:hAnsi="Arial Narrow" w:cs="Arial"/>
          <w:bCs/>
          <w:iCs/>
          <w:lang w:val="en-US"/>
        </w:rPr>
        <w:t xml:space="preserve"> </w:t>
      </w:r>
      <w:r>
        <w:rPr>
          <w:rFonts w:ascii="Arial Narrow" w:hAnsi="Arial Narrow" w:cs="Arial"/>
          <w:bCs/>
          <w:iCs/>
          <w:lang w:val="en-US"/>
        </w:rPr>
        <w:t xml:space="preserve">comprehensively </w:t>
      </w:r>
      <w:r w:rsidRPr="00F571D8">
        <w:rPr>
          <w:rFonts w:ascii="Arial Narrow" w:hAnsi="Arial Narrow" w:cs="Arial"/>
          <w:bCs/>
          <w:iCs/>
          <w:lang w:val="en-US"/>
        </w:rPr>
        <w:t xml:space="preserve">reminded by Ms Shepherd of the effects of the proposal </w:t>
      </w:r>
      <w:r>
        <w:rPr>
          <w:rFonts w:ascii="Arial Narrow" w:hAnsi="Arial Narrow" w:cs="Arial"/>
          <w:bCs/>
          <w:iCs/>
          <w:lang w:val="en-US"/>
        </w:rPr>
        <w:t xml:space="preserve">(and other activities in the area) </w:t>
      </w:r>
      <w:r w:rsidRPr="00F571D8">
        <w:rPr>
          <w:rFonts w:ascii="Arial Narrow" w:hAnsi="Arial Narrow" w:cs="Arial"/>
          <w:bCs/>
          <w:iCs/>
          <w:lang w:val="en-US"/>
        </w:rPr>
        <w:t>on Pirirākau</w:t>
      </w:r>
      <w:r>
        <w:rPr>
          <w:rFonts w:ascii="Arial Narrow" w:hAnsi="Arial Narrow" w:cs="Arial"/>
          <w:bCs/>
          <w:iCs/>
          <w:lang w:val="en-US"/>
        </w:rPr>
        <w:t>,</w:t>
      </w:r>
      <w:r w:rsidRPr="00F571D8">
        <w:rPr>
          <w:rFonts w:ascii="Arial Narrow" w:hAnsi="Arial Narrow" w:cs="Arial"/>
          <w:bCs/>
          <w:iCs/>
          <w:lang w:val="en-US"/>
        </w:rPr>
        <w:t xml:space="preserve"> and </w:t>
      </w:r>
      <w:r w:rsidR="007627A9">
        <w:rPr>
          <w:rFonts w:ascii="Arial Narrow" w:hAnsi="Arial Narrow" w:cs="Arial"/>
          <w:bCs/>
          <w:iCs/>
          <w:lang w:val="en-US"/>
        </w:rPr>
        <w:t xml:space="preserve">it is evident </w:t>
      </w:r>
      <w:r w:rsidRPr="00F571D8">
        <w:rPr>
          <w:rFonts w:ascii="Arial Narrow" w:hAnsi="Arial Narrow" w:cs="Arial"/>
          <w:bCs/>
          <w:iCs/>
          <w:lang w:val="en-US"/>
        </w:rPr>
        <w:t>that these effects have not been adequately/appropriately addressed by TPIL to the satisfaction of the PTA</w:t>
      </w:r>
      <w:r w:rsidR="007627A9">
        <w:rPr>
          <w:rFonts w:ascii="Arial Narrow" w:hAnsi="Arial Narrow" w:cs="Arial"/>
          <w:bCs/>
          <w:iCs/>
          <w:lang w:val="en-US"/>
        </w:rPr>
        <w:t xml:space="preserve">.  Ms Shepherd </w:t>
      </w:r>
      <w:r w:rsidRPr="00F571D8">
        <w:rPr>
          <w:rFonts w:ascii="Arial Narrow" w:hAnsi="Arial Narrow" w:cs="Arial"/>
          <w:bCs/>
          <w:iCs/>
          <w:lang w:val="en-US"/>
        </w:rPr>
        <w:t>recommends that we decline the proposal.</w:t>
      </w:r>
    </w:p>
    <w:p w:rsidRPr="00F571D8" w:rsidR="009D6147" w:rsidP="009D6147" w:rsidRDefault="009D6147" w14:paraId="2142ACD3" w14:textId="77777777">
      <w:pPr>
        <w:pStyle w:val="ListParagraph"/>
        <w:rPr>
          <w:rFonts w:ascii="Arial Narrow" w:hAnsi="Arial Narrow" w:cs="Arial"/>
          <w:bCs/>
          <w:iCs/>
          <w:lang w:val="en-US"/>
        </w:rPr>
      </w:pPr>
    </w:p>
    <w:p w:rsidR="009D6147" w:rsidP="009D6147" w:rsidRDefault="009D6147" w14:paraId="15ECCD9B" w14:textId="682E4AF8">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The</w:t>
      </w:r>
      <w:r w:rsidRPr="004215E9">
        <w:rPr>
          <w:rFonts w:ascii="Arial Narrow" w:hAnsi="Arial Narrow" w:cs="Arial"/>
          <w:bCs/>
          <w:iCs/>
          <w:lang w:val="en-US"/>
        </w:rPr>
        <w:t xml:space="preserve"> Panel acknowledges the expertise of Ms Shepherd as PTA’s Senior Environmental Planner, and that her assessment</w:t>
      </w:r>
      <w:r>
        <w:rPr>
          <w:rFonts w:ascii="Arial Narrow" w:hAnsi="Arial Narrow" w:cs="Arial"/>
          <w:bCs/>
          <w:iCs/>
          <w:lang w:val="en-US"/>
        </w:rPr>
        <w:t xml:space="preserve"> of</w:t>
      </w:r>
      <w:r w:rsidRPr="00D53490">
        <w:rPr>
          <w:rFonts w:ascii="Arial Narrow" w:hAnsi="Arial Narrow" w:cs="Arial"/>
          <w:bCs/>
          <w:iCs/>
          <w:lang w:val="en-US"/>
        </w:rPr>
        <w:t xml:space="preserve"> </w:t>
      </w:r>
      <w:r>
        <w:rPr>
          <w:rFonts w:ascii="Arial Narrow" w:hAnsi="Arial Narrow" w:cs="Arial"/>
          <w:bCs/>
          <w:iCs/>
          <w:lang w:val="en-US"/>
        </w:rPr>
        <w:t xml:space="preserve">cultural </w:t>
      </w:r>
      <w:r w:rsidRPr="00D53490">
        <w:rPr>
          <w:rFonts w:ascii="Arial Narrow" w:hAnsi="Arial Narrow" w:cs="Arial"/>
          <w:bCs/>
          <w:iCs/>
          <w:lang w:val="en-US"/>
        </w:rPr>
        <w:t xml:space="preserve">effects </w:t>
      </w:r>
      <w:r>
        <w:rPr>
          <w:rFonts w:ascii="Arial Narrow" w:hAnsi="Arial Narrow" w:cs="Arial"/>
          <w:bCs/>
          <w:iCs/>
          <w:lang w:val="en-US"/>
        </w:rPr>
        <w:t>has helped position the Panel to understand the extent of the historic, recent and current activities and Council decisions that have impacted Pirirākau. Unfortunately, her assessment ultimately contests the Industrial Zone and Te Puna Business Park provisions in the WBOP District Plan. We agree with the legal submissions from TPIL and WBOPDC that “it is not appropriate, nor fair, to now seek to relitigate the zoning of the Site through this consent process”</w:t>
      </w:r>
      <w:r>
        <w:rPr>
          <w:rStyle w:val="FootnoteReference"/>
          <w:rFonts w:ascii="Arial Narrow" w:hAnsi="Arial Narrow" w:cs="Arial"/>
          <w:bCs/>
          <w:iCs/>
          <w:lang w:val="en-US"/>
        </w:rPr>
        <w:footnoteReference w:id="160"/>
      </w:r>
      <w:r>
        <w:rPr>
          <w:rFonts w:ascii="Arial Narrow" w:hAnsi="Arial Narrow" w:cs="Arial"/>
          <w:bCs/>
          <w:iCs/>
          <w:lang w:val="en-US"/>
        </w:rPr>
        <w:t xml:space="preserve">, with Ms Zame </w:t>
      </w:r>
      <w:r w:rsidR="007627A9">
        <w:rPr>
          <w:rFonts w:ascii="Arial Narrow" w:hAnsi="Arial Narrow" w:cs="Arial"/>
          <w:bCs/>
          <w:iCs/>
          <w:lang w:val="en-US"/>
        </w:rPr>
        <w:t>concluding</w:t>
      </w:r>
      <w:r>
        <w:rPr>
          <w:rFonts w:ascii="Arial Narrow" w:hAnsi="Arial Narrow" w:cs="Arial"/>
          <w:bCs/>
          <w:iCs/>
          <w:lang w:val="en-US"/>
        </w:rPr>
        <w:t xml:space="preserve"> that:</w:t>
      </w:r>
    </w:p>
    <w:p w:rsidRPr="00D53490" w:rsidR="009D6147" w:rsidP="009D6147" w:rsidRDefault="009D6147" w14:paraId="38987A91" w14:textId="77777777">
      <w:pPr>
        <w:pStyle w:val="ListParagraph"/>
        <w:rPr>
          <w:rFonts w:ascii="Arial Narrow" w:hAnsi="Arial Narrow" w:cs="Arial"/>
          <w:bCs/>
          <w:iCs/>
          <w:lang w:val="en-US"/>
        </w:rPr>
      </w:pPr>
    </w:p>
    <w:p w:rsidRPr="00F571D8" w:rsidR="009D6147" w:rsidP="009D6147" w:rsidRDefault="009D6147" w14:paraId="4CA2DC8D" w14:textId="77777777">
      <w:pPr>
        <w:ind w:left="851" w:firstLine="0"/>
        <w:rPr>
          <w:rFonts w:ascii="Arial Narrow" w:hAnsi="Arial Narrow"/>
        </w:rPr>
      </w:pPr>
      <w:r>
        <w:rPr>
          <w:rFonts w:ascii="Arial Narrow" w:hAnsi="Arial Narrow"/>
        </w:rPr>
        <w:t>“</w:t>
      </w:r>
      <w:r w:rsidRPr="00FA4A18">
        <w:rPr>
          <w:rFonts w:ascii="Arial Narrow" w:hAnsi="Arial Narrow"/>
          <w:i/>
          <w:iCs/>
        </w:rPr>
        <w:t>Legally, the Panel must consider the District Plan provisions, as those provisions went through a full District Plan review process, which parties could submit on. Those provisions are well beyond appeal</w:t>
      </w:r>
      <w:r w:rsidRPr="00D53490">
        <w:rPr>
          <w:rFonts w:ascii="Arial Narrow" w:hAnsi="Arial Narrow"/>
        </w:rPr>
        <w:t>.</w:t>
      </w:r>
      <w:r>
        <w:rPr>
          <w:rFonts w:ascii="Arial Narrow" w:hAnsi="Arial Narrow"/>
        </w:rPr>
        <w:t>”</w:t>
      </w:r>
      <w:r>
        <w:rPr>
          <w:rStyle w:val="FootnoteReference"/>
          <w:rFonts w:ascii="Arial Narrow" w:hAnsi="Arial Narrow"/>
        </w:rPr>
        <w:footnoteReference w:id="161"/>
      </w:r>
    </w:p>
    <w:p w:rsidRPr="00D53490" w:rsidR="009D6147" w:rsidP="009D6147" w:rsidRDefault="009D6147" w14:paraId="1EF3D8D4" w14:textId="77777777">
      <w:pPr>
        <w:pStyle w:val="ListParagraph"/>
        <w:rPr>
          <w:rFonts w:ascii="Arial Narrow" w:hAnsi="Arial Narrow" w:cs="Arial"/>
          <w:bCs/>
          <w:iCs/>
          <w:lang w:val="en-US"/>
        </w:rPr>
      </w:pPr>
    </w:p>
    <w:p w:rsidRPr="00D53490" w:rsidR="009D6147" w:rsidP="009D6147" w:rsidRDefault="009D6147" w14:paraId="0BD1FB0F" w14:textId="1CD13823">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On the consultation between TPIL and the PTA, Ms Shepherd’s statement advises the following:</w:t>
      </w:r>
    </w:p>
    <w:p w:rsidR="009D6147" w:rsidP="009D6147" w:rsidRDefault="009D6147" w14:paraId="11993137" w14:textId="77777777">
      <w:pPr>
        <w:rPr>
          <w:rFonts w:ascii="Arial Narrow" w:hAnsi="Arial Narrow" w:cs="Arial"/>
          <w:bCs/>
          <w:iCs/>
          <w:lang w:val="en-US"/>
        </w:rPr>
      </w:pPr>
    </w:p>
    <w:p w:rsidRPr="00D53490" w:rsidR="009D6147" w:rsidP="009D6147" w:rsidRDefault="009D6147" w14:paraId="3D01B863" w14:textId="77777777">
      <w:pPr>
        <w:ind w:left="851" w:hanging="11"/>
        <w:rPr>
          <w:rFonts w:ascii="Arial Narrow" w:hAnsi="Arial Narrow"/>
        </w:rPr>
      </w:pPr>
      <w:r w:rsidRPr="00FA4A18">
        <w:rPr>
          <w:rFonts w:ascii="Arial Narrow" w:hAnsi="Arial Narrow"/>
          <w:i/>
          <w:iCs/>
        </w:rPr>
        <w:t>“Insufficient Consultation: While the applicant has documented ongoing consultation with PTAI, it is unclear whether the proposed conditions adequately address cultural values and interests. As stated in the hearing process if a decision is rendered to approve the resource consent applications additional time will be required to negotiate conditions of consent. At no stage through the application process has PTAI entertained approval when there is notable opposition of the hapū shared by community. This would be poor performance and this has not occurred. The latest meeting with the PTAI Chair was a polite encounter where support was not proffered</w:t>
      </w:r>
      <w:r w:rsidRPr="00D53490">
        <w:rPr>
          <w:rFonts w:ascii="Arial Narrow" w:hAnsi="Arial Narrow"/>
        </w:rPr>
        <w:t>.</w:t>
      </w:r>
      <w:r>
        <w:rPr>
          <w:rFonts w:ascii="Arial Narrow" w:hAnsi="Arial Narrow"/>
        </w:rPr>
        <w:t>”</w:t>
      </w:r>
      <w:r>
        <w:rPr>
          <w:rStyle w:val="FootnoteReference"/>
          <w:rFonts w:ascii="Arial Narrow" w:hAnsi="Arial Narrow"/>
        </w:rPr>
        <w:footnoteReference w:id="162"/>
      </w:r>
    </w:p>
    <w:p w:rsidRPr="00D53490" w:rsidR="009D6147" w:rsidP="009D6147" w:rsidRDefault="009D6147" w14:paraId="060B8AA8" w14:textId="77777777">
      <w:pPr>
        <w:ind w:left="0" w:firstLine="0"/>
        <w:rPr>
          <w:rFonts w:ascii="Arial Narrow" w:hAnsi="Arial Narrow" w:cs="Arial"/>
          <w:bCs/>
          <w:iCs/>
          <w:lang w:val="en-US"/>
        </w:rPr>
      </w:pPr>
    </w:p>
    <w:p w:rsidR="009D6147" w:rsidP="009D6147" w:rsidRDefault="009D6147" w14:paraId="03D2F699" w14:textId="7777777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On the face of it, Ms Shepherd’s statement contradicts the records of consultation presented to the Panel by TPIL.</w:t>
      </w:r>
    </w:p>
    <w:p w:rsidR="009D6147" w:rsidP="009D6147" w:rsidRDefault="009D6147" w14:paraId="4F4AFB76" w14:textId="77777777">
      <w:pPr>
        <w:pStyle w:val="ListParagraph"/>
        <w:ind w:left="567" w:firstLine="0"/>
        <w:rPr>
          <w:rFonts w:ascii="Arial Narrow" w:hAnsi="Arial Narrow" w:cs="Arial"/>
          <w:bCs/>
          <w:iCs/>
          <w:lang w:val="en-US"/>
        </w:rPr>
      </w:pPr>
    </w:p>
    <w:p w:rsidR="009D6147" w:rsidP="009D6147" w:rsidRDefault="009D6147" w14:paraId="0A9DBA55" w14:textId="44EE52E9">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The direction from the Panel in Minute 5 was for TPIL to further consult with the PTA, with specific reference to Ms Jacqui Rolleston-Steed </w:t>
      </w:r>
      <w:r w:rsidR="007627A9">
        <w:rPr>
          <w:rFonts w:ascii="Arial Narrow" w:hAnsi="Arial Narrow" w:cs="Arial"/>
          <w:bCs/>
          <w:iCs/>
          <w:lang w:val="en-US"/>
        </w:rPr>
        <w:t>a</w:t>
      </w:r>
      <w:r>
        <w:rPr>
          <w:rFonts w:ascii="Arial Narrow" w:hAnsi="Arial Narrow" w:cs="Arial"/>
          <w:bCs/>
          <w:iCs/>
          <w:lang w:val="en-US"/>
        </w:rPr>
        <w:t xml:space="preserve">s PTA’s contact person. </w:t>
      </w:r>
      <w:r w:rsidR="004C4D04">
        <w:rPr>
          <w:rFonts w:ascii="Arial Narrow" w:hAnsi="Arial Narrow" w:cs="Arial"/>
          <w:bCs/>
          <w:iCs/>
          <w:lang w:val="en-US"/>
        </w:rPr>
        <w:t xml:space="preserve"> </w:t>
      </w:r>
      <w:r>
        <w:rPr>
          <w:rFonts w:ascii="Arial Narrow" w:hAnsi="Arial Narrow" w:cs="Arial"/>
          <w:bCs/>
          <w:iCs/>
          <w:lang w:val="en-US"/>
        </w:rPr>
        <w:t>The Panel (and TPIL) has no control on who PTA invite</w:t>
      </w:r>
      <w:r w:rsidR="004C4D04">
        <w:rPr>
          <w:rFonts w:ascii="Arial Narrow" w:hAnsi="Arial Narrow" w:cs="Arial"/>
          <w:bCs/>
          <w:iCs/>
          <w:lang w:val="en-US"/>
        </w:rPr>
        <w:t>s</w:t>
      </w:r>
      <w:r>
        <w:rPr>
          <w:rFonts w:ascii="Arial Narrow" w:hAnsi="Arial Narrow" w:cs="Arial"/>
          <w:bCs/>
          <w:iCs/>
          <w:lang w:val="en-US"/>
        </w:rPr>
        <w:t xml:space="preserve"> to participate in those discussions. On reviewing the two records of consultation, the Panel notes that Ms Shepherd is not recorded as being present in those discussions.</w:t>
      </w:r>
    </w:p>
    <w:p w:rsidRPr="00D53490" w:rsidR="009D6147" w:rsidP="009D6147" w:rsidRDefault="009D6147" w14:paraId="600207E6" w14:textId="77777777">
      <w:pPr>
        <w:pStyle w:val="ListParagraph"/>
        <w:rPr>
          <w:rFonts w:ascii="Arial Narrow" w:hAnsi="Arial Narrow" w:cs="Arial"/>
          <w:bCs/>
          <w:iCs/>
          <w:lang w:val="en-US"/>
        </w:rPr>
      </w:pPr>
    </w:p>
    <w:p w:rsidRPr="00D53490" w:rsidR="009D6147" w:rsidP="009D6147" w:rsidRDefault="009D6147" w14:paraId="48F5E529" w14:textId="7B2D00CF">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Also, where the second record of consultation refers to discussions about the proposed consent conditions (and potential partnership agreement), these occurred</w:t>
      </w:r>
      <w:r>
        <w:rPr>
          <w:rStyle w:val="FootnoteReference"/>
          <w:rFonts w:ascii="Arial Narrow" w:hAnsi="Arial Narrow" w:cs="Arial"/>
          <w:bCs/>
          <w:iCs/>
          <w:lang w:val="en-US"/>
        </w:rPr>
        <w:footnoteReference w:id="163"/>
      </w:r>
      <w:r>
        <w:rPr>
          <w:rFonts w:ascii="Arial Narrow" w:hAnsi="Arial Narrow" w:cs="Arial"/>
          <w:bCs/>
          <w:iCs/>
          <w:lang w:val="en-US"/>
        </w:rPr>
        <w:t xml:space="preserve"> after 14 March 2025, which is the date </w:t>
      </w:r>
      <w:r w:rsidR="004C4D04">
        <w:rPr>
          <w:rFonts w:ascii="Arial Narrow" w:hAnsi="Arial Narrow" w:cs="Arial"/>
          <w:bCs/>
          <w:iCs/>
          <w:lang w:val="en-US"/>
        </w:rPr>
        <w:br/>
      </w:r>
      <w:r>
        <w:rPr>
          <w:rFonts w:ascii="Arial Narrow" w:hAnsi="Arial Narrow" w:cs="Arial"/>
          <w:bCs/>
          <w:iCs/>
          <w:lang w:val="en-US"/>
        </w:rPr>
        <w:t xml:space="preserve">Ms Shepherd’s statement was submitted to the Panel and </w:t>
      </w:r>
      <w:r w:rsidR="004C4D04">
        <w:rPr>
          <w:rFonts w:ascii="Arial Narrow" w:hAnsi="Arial Narrow" w:cs="Arial"/>
          <w:bCs/>
          <w:iCs/>
          <w:lang w:val="en-US"/>
        </w:rPr>
        <w:t>her</w:t>
      </w:r>
      <w:r>
        <w:rPr>
          <w:rFonts w:ascii="Arial Narrow" w:hAnsi="Arial Narrow" w:cs="Arial"/>
          <w:bCs/>
          <w:iCs/>
          <w:lang w:val="en-US"/>
        </w:rPr>
        <w:t xml:space="preserve"> comment above was made.</w:t>
      </w:r>
    </w:p>
    <w:p w:rsidRPr="00F571D8" w:rsidR="009D6147" w:rsidP="009D6147" w:rsidRDefault="009D6147" w14:paraId="1C65313C" w14:textId="77777777">
      <w:pPr>
        <w:pStyle w:val="ListParagraph"/>
        <w:rPr>
          <w:rFonts w:ascii="Arial Narrow" w:hAnsi="Arial Narrow" w:cs="Arial"/>
          <w:bCs/>
          <w:iCs/>
          <w:lang w:val="en-US"/>
        </w:rPr>
      </w:pPr>
    </w:p>
    <w:p w:rsidRPr="004215E9" w:rsidR="009D6147" w:rsidP="009D6147" w:rsidRDefault="009D6147" w14:paraId="711E8E61" w14:textId="4FACF799">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We have taken the record of consultation presented by TPIL on its merits, and as a true reflection of </w:t>
      </w:r>
      <w:r w:rsidRPr="004215E9">
        <w:rPr>
          <w:rFonts w:ascii="Arial Narrow" w:hAnsi="Arial Narrow" w:cs="Arial"/>
          <w:bCs/>
          <w:iCs/>
          <w:lang w:val="en-US"/>
        </w:rPr>
        <w:t xml:space="preserve">consultation between TPIL and PTA, and that the proposed set of consent conditions are </w:t>
      </w:r>
      <w:r w:rsidR="004C4D04">
        <w:rPr>
          <w:rFonts w:ascii="Arial Narrow" w:hAnsi="Arial Narrow" w:cs="Arial"/>
          <w:bCs/>
          <w:iCs/>
          <w:lang w:val="en-US"/>
        </w:rPr>
        <w:t xml:space="preserve">a </w:t>
      </w:r>
      <w:r w:rsidRPr="004215E9">
        <w:rPr>
          <w:rFonts w:ascii="Arial Narrow" w:hAnsi="Arial Narrow" w:cs="Arial"/>
          <w:bCs/>
          <w:iCs/>
          <w:lang w:val="en-US"/>
        </w:rPr>
        <w:t>reflection of those discussions, although the Panel did not receive an acknowledgement (nor agreement, support, nor opposition) from the PTA Trustee</w:t>
      </w:r>
      <w:r>
        <w:rPr>
          <w:rFonts w:ascii="Arial Narrow" w:hAnsi="Arial Narrow" w:cs="Arial"/>
          <w:bCs/>
          <w:iCs/>
          <w:lang w:val="en-US"/>
        </w:rPr>
        <w:t>s</w:t>
      </w:r>
      <w:r w:rsidRPr="004215E9">
        <w:rPr>
          <w:rStyle w:val="FootnoteReference"/>
          <w:rFonts w:ascii="Arial Narrow" w:hAnsi="Arial Narrow" w:cs="Arial"/>
          <w:bCs/>
          <w:iCs/>
          <w:lang w:val="en-US"/>
        </w:rPr>
        <w:footnoteReference w:id="164"/>
      </w:r>
      <w:r w:rsidRPr="004215E9">
        <w:rPr>
          <w:rFonts w:ascii="Arial Narrow" w:hAnsi="Arial Narrow" w:cs="Arial"/>
          <w:bCs/>
          <w:iCs/>
          <w:lang w:val="en-US"/>
        </w:rPr>
        <w:t xml:space="preserve"> who </w:t>
      </w:r>
      <w:r>
        <w:rPr>
          <w:rFonts w:ascii="Arial Narrow" w:hAnsi="Arial Narrow" w:cs="Arial"/>
          <w:bCs/>
          <w:iCs/>
          <w:lang w:val="en-US"/>
        </w:rPr>
        <w:t>were part</w:t>
      </w:r>
      <w:r w:rsidR="004C4D04">
        <w:rPr>
          <w:rFonts w:ascii="Arial Narrow" w:hAnsi="Arial Narrow" w:cs="Arial"/>
          <w:bCs/>
          <w:iCs/>
          <w:lang w:val="en-US"/>
        </w:rPr>
        <w:t>y</w:t>
      </w:r>
      <w:r>
        <w:rPr>
          <w:rFonts w:ascii="Arial Narrow" w:hAnsi="Arial Narrow" w:cs="Arial"/>
          <w:bCs/>
          <w:iCs/>
          <w:lang w:val="en-US"/>
        </w:rPr>
        <w:t xml:space="preserve"> to </w:t>
      </w:r>
      <w:r w:rsidRPr="004215E9">
        <w:rPr>
          <w:rFonts w:ascii="Arial Narrow" w:hAnsi="Arial Narrow" w:cs="Arial"/>
          <w:bCs/>
          <w:iCs/>
          <w:lang w:val="en-US"/>
        </w:rPr>
        <w:t>those latter discussions</w:t>
      </w:r>
      <w:r>
        <w:rPr>
          <w:rFonts w:ascii="Arial Narrow" w:hAnsi="Arial Narrow" w:cs="Arial"/>
          <w:bCs/>
          <w:iCs/>
          <w:lang w:val="en-US"/>
        </w:rPr>
        <w:t xml:space="preserve"> and email correspondence</w:t>
      </w:r>
      <w:r w:rsidRPr="004215E9">
        <w:rPr>
          <w:rFonts w:ascii="Arial Narrow" w:hAnsi="Arial Narrow" w:cs="Arial"/>
          <w:bCs/>
          <w:iCs/>
          <w:lang w:val="en-US"/>
        </w:rPr>
        <w:t xml:space="preserve"> on </w:t>
      </w:r>
      <w:r w:rsidRPr="00F571D8">
        <w:rPr>
          <w:rFonts w:ascii="Arial Narrow" w:hAnsi="Arial Narrow"/>
          <w:lang w:val="en-US"/>
        </w:rPr>
        <w:t>20 March 2025 and 22 April 2025.</w:t>
      </w:r>
    </w:p>
    <w:p w:rsidRPr="00F571D8" w:rsidR="009D6147" w:rsidP="009D6147" w:rsidRDefault="009D6147" w14:paraId="3C49194C" w14:textId="77777777">
      <w:pPr>
        <w:ind w:left="0" w:firstLine="0"/>
        <w:rPr>
          <w:rFonts w:ascii="Arial Narrow" w:hAnsi="Arial Narrow" w:cs="Arial"/>
          <w:bCs/>
          <w:iCs/>
          <w:lang w:val="en-US"/>
        </w:rPr>
      </w:pPr>
    </w:p>
    <w:p w:rsidR="009D6147" w:rsidP="009D6147" w:rsidRDefault="009D6147" w14:paraId="5B5C4E67" w14:textId="7046732B">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The Panel view</w:t>
      </w:r>
      <w:r w:rsidR="004C4D04">
        <w:rPr>
          <w:rFonts w:ascii="Arial Narrow" w:hAnsi="Arial Narrow" w:cs="Arial"/>
          <w:bCs/>
          <w:iCs/>
          <w:lang w:val="en-US"/>
        </w:rPr>
        <w:t>s</w:t>
      </w:r>
      <w:r>
        <w:rPr>
          <w:rFonts w:ascii="Arial Narrow" w:hAnsi="Arial Narrow" w:cs="Arial"/>
          <w:bCs/>
          <w:iCs/>
          <w:lang w:val="en-US"/>
        </w:rPr>
        <w:t xml:space="preserve"> the measures proposed by TPIL as a comprehensive response to the values and interests of Pirirākau, with a set of proposed consent conditions that enable the PTA to actively participate in the implementation of the WBOPDC resource consent.</w:t>
      </w:r>
    </w:p>
    <w:p w:rsidRPr="00F571D8" w:rsidR="009D6147" w:rsidP="009D6147" w:rsidRDefault="009D6147" w14:paraId="7F389E6E" w14:textId="77777777">
      <w:pPr>
        <w:pStyle w:val="ListParagraph"/>
        <w:rPr>
          <w:rFonts w:ascii="Arial Narrow" w:hAnsi="Arial Narrow" w:cs="Arial"/>
          <w:bCs/>
          <w:iCs/>
          <w:lang w:val="en-US"/>
        </w:rPr>
      </w:pPr>
    </w:p>
    <w:p w:rsidRPr="00F571D8" w:rsidR="009D6147" w:rsidP="009D6147" w:rsidRDefault="009D6147" w14:paraId="3A22DA12" w14:textId="77777777">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In saying that, the Panel does not take the position that the proposed measures of TPIL will enhance and improve the </w:t>
      </w:r>
      <w:proofErr w:type="spellStart"/>
      <w:r>
        <w:rPr>
          <w:rFonts w:ascii="Arial Narrow" w:hAnsi="Arial Narrow" w:cs="Arial"/>
          <w:bCs/>
          <w:iCs/>
          <w:lang w:val="en-US"/>
        </w:rPr>
        <w:t>wairua</w:t>
      </w:r>
      <w:proofErr w:type="spellEnd"/>
      <w:r>
        <w:rPr>
          <w:rFonts w:ascii="Arial Narrow" w:hAnsi="Arial Narrow" w:cs="Arial"/>
          <w:bCs/>
          <w:iCs/>
          <w:lang w:val="en-US"/>
        </w:rPr>
        <w:t xml:space="preserve"> and mauri of Hakao Stream, Wairoa River, or widely the Te Puna environment. We acknowledge that only Pirirākau can determine, in accordance with their tikanga, whether such enhancement and improvements occur.</w:t>
      </w:r>
      <w:r w:rsidRPr="00D53490">
        <w:rPr>
          <w:rFonts w:ascii="Arial Narrow" w:hAnsi="Arial Narrow" w:cs="Arial"/>
          <w:bCs/>
          <w:iCs/>
          <w:lang w:val="en-US"/>
        </w:rPr>
        <w:t xml:space="preserve"> </w:t>
      </w:r>
      <w:r>
        <w:rPr>
          <w:rFonts w:ascii="Arial Narrow" w:hAnsi="Arial Narrow" w:cs="Arial"/>
          <w:bCs/>
          <w:iCs/>
          <w:lang w:val="en-US"/>
        </w:rPr>
        <w:t xml:space="preserve">However, the establishment of the Environmental and Cultural Management Committee as a </w:t>
      </w:r>
      <w:proofErr w:type="gramStart"/>
      <w:r>
        <w:rPr>
          <w:rFonts w:ascii="Arial Narrow" w:hAnsi="Arial Narrow" w:cs="Arial"/>
          <w:bCs/>
          <w:iCs/>
          <w:lang w:val="en-US"/>
        </w:rPr>
        <w:t>quasi co-management</w:t>
      </w:r>
      <w:proofErr w:type="gramEnd"/>
      <w:r>
        <w:rPr>
          <w:rFonts w:ascii="Arial Narrow" w:hAnsi="Arial Narrow" w:cs="Arial"/>
          <w:bCs/>
          <w:iCs/>
          <w:lang w:val="en-US"/>
        </w:rPr>
        <w:t xml:space="preserve"> forum has potential to advance such pursuits for enhancement and improvement in a manner that accommodates the values and aspirations of Pirirākau. </w:t>
      </w:r>
    </w:p>
    <w:p w:rsidRPr="00F571D8" w:rsidR="009D6147" w:rsidP="009D6147" w:rsidRDefault="009D6147" w14:paraId="6614C4F8" w14:textId="77777777">
      <w:pPr>
        <w:pStyle w:val="ListParagraph"/>
        <w:rPr>
          <w:rFonts w:ascii="Arial Narrow" w:hAnsi="Arial Narrow" w:cs="Arial"/>
          <w:bCs/>
          <w:iCs/>
          <w:lang w:val="en-US"/>
        </w:rPr>
      </w:pPr>
    </w:p>
    <w:p w:rsidR="00695BFA" w:rsidP="004C4D04" w:rsidRDefault="009D6147" w14:paraId="0C12AC2A" w14:textId="4722424B">
      <w:pPr>
        <w:pStyle w:val="ListParagraph"/>
        <w:numPr>
          <w:ilvl w:val="0"/>
          <w:numId w:val="16"/>
        </w:numPr>
        <w:ind w:left="567" w:hanging="567"/>
        <w:rPr>
          <w:rFonts w:ascii="Arial Narrow" w:hAnsi="Arial Narrow" w:cs="Arial"/>
          <w:bCs/>
          <w:iCs/>
          <w:lang w:val="en-US"/>
        </w:rPr>
      </w:pPr>
      <w:r>
        <w:rPr>
          <w:rFonts w:ascii="Arial Narrow" w:hAnsi="Arial Narrow" w:cs="Arial"/>
          <w:bCs/>
          <w:iCs/>
          <w:lang w:val="en-US"/>
        </w:rPr>
        <w:t xml:space="preserve">In </w:t>
      </w:r>
      <w:r w:rsidR="004C4D04">
        <w:rPr>
          <w:rFonts w:ascii="Arial Narrow" w:hAnsi="Arial Narrow" w:cs="Arial"/>
          <w:bCs/>
          <w:iCs/>
          <w:lang w:val="en-US"/>
        </w:rPr>
        <w:t>conclusion</w:t>
      </w:r>
      <w:r>
        <w:rPr>
          <w:rFonts w:ascii="Arial Narrow" w:hAnsi="Arial Narrow" w:cs="Arial"/>
          <w:bCs/>
          <w:iCs/>
          <w:lang w:val="en-US"/>
        </w:rPr>
        <w:t>, o</w:t>
      </w:r>
      <w:r w:rsidRPr="00F571D8">
        <w:rPr>
          <w:rFonts w:ascii="Arial Narrow" w:hAnsi="Arial Narrow" w:cs="Arial"/>
          <w:bCs/>
          <w:iCs/>
          <w:lang w:val="en-US"/>
        </w:rPr>
        <w:t>n the evidence</w:t>
      </w:r>
      <w:r>
        <w:rPr>
          <w:rFonts w:ascii="Arial Narrow" w:hAnsi="Arial Narrow" w:cs="Arial"/>
          <w:bCs/>
          <w:iCs/>
          <w:lang w:val="en-US"/>
        </w:rPr>
        <w:t>,</w:t>
      </w:r>
      <w:r w:rsidRPr="00F571D8">
        <w:rPr>
          <w:rFonts w:ascii="Arial Narrow" w:hAnsi="Arial Narrow" w:cs="Arial"/>
          <w:bCs/>
          <w:iCs/>
          <w:lang w:val="en-US"/>
        </w:rPr>
        <w:t xml:space="preserve"> we are satisfied that the potential adverse </w:t>
      </w:r>
      <w:r>
        <w:rPr>
          <w:rFonts w:ascii="Arial Narrow" w:hAnsi="Arial Narrow" w:cs="Arial"/>
          <w:bCs/>
          <w:iCs/>
          <w:lang w:val="en-US"/>
        </w:rPr>
        <w:t xml:space="preserve">cultural </w:t>
      </w:r>
      <w:r w:rsidRPr="00F571D8">
        <w:rPr>
          <w:rFonts w:ascii="Arial Narrow" w:hAnsi="Arial Narrow" w:cs="Arial"/>
          <w:bCs/>
          <w:iCs/>
          <w:lang w:val="en-US"/>
        </w:rPr>
        <w:t xml:space="preserve">effects </w:t>
      </w:r>
      <w:r>
        <w:rPr>
          <w:rFonts w:ascii="Arial Narrow" w:hAnsi="Arial Narrow" w:cs="Arial"/>
          <w:bCs/>
          <w:iCs/>
          <w:lang w:val="en-US"/>
        </w:rPr>
        <w:t>arising from</w:t>
      </w:r>
      <w:r w:rsidRPr="00F571D8">
        <w:rPr>
          <w:rFonts w:ascii="Arial Narrow" w:hAnsi="Arial Narrow" w:cs="Arial"/>
          <w:bCs/>
          <w:iCs/>
          <w:lang w:val="en-US"/>
        </w:rPr>
        <w:t xml:space="preserve"> the TPIL proposal will be </w:t>
      </w:r>
      <w:r>
        <w:rPr>
          <w:rFonts w:ascii="Arial Narrow" w:hAnsi="Arial Narrow" w:cs="Arial"/>
          <w:bCs/>
          <w:iCs/>
          <w:lang w:val="en-US"/>
        </w:rPr>
        <w:t xml:space="preserve">appropriately managed through the proposed set of consent conditions, whereby adverse effects are </w:t>
      </w:r>
      <w:r w:rsidRPr="00F571D8">
        <w:rPr>
          <w:rFonts w:ascii="Arial Narrow" w:hAnsi="Arial Narrow" w:cs="Arial"/>
          <w:bCs/>
          <w:iCs/>
          <w:lang w:val="en-US"/>
        </w:rPr>
        <w:t>no more than minor</w:t>
      </w:r>
      <w:r w:rsidR="005D4E8D">
        <w:rPr>
          <w:rFonts w:ascii="Arial Narrow" w:hAnsi="Arial Narrow" w:cs="Arial"/>
          <w:bCs/>
          <w:iCs/>
          <w:lang w:val="en-US"/>
        </w:rPr>
        <w:t>.</w:t>
      </w:r>
    </w:p>
    <w:p w:rsidRPr="009620D0" w:rsidR="00C34CEB" w:rsidP="00760FDE" w:rsidRDefault="00C34CEB" w14:paraId="68D0016B" w14:textId="4434DAA4">
      <w:pPr>
        <w:pStyle w:val="Heading3"/>
        <w:ind w:left="709" w:hanging="709"/>
        <w:rPr>
          <w:rFonts w:ascii="Arial Narrow" w:hAnsi="Arial Narrow"/>
          <w:i/>
          <w:iCs/>
          <w:color w:val="auto"/>
        </w:rPr>
      </w:pPr>
      <w:bookmarkStart w:name="_Hlk147245455" w:id="47"/>
      <w:bookmarkStart w:name="_Toc202767853" w:id="48"/>
      <w:r w:rsidRPr="00665836">
        <w:rPr>
          <w:rFonts w:ascii="Arial Narrow" w:hAnsi="Arial Narrow"/>
          <w:i/>
          <w:iCs/>
          <w:color w:val="auto"/>
        </w:rPr>
        <w:t>5.</w:t>
      </w:r>
      <w:r w:rsidRPr="00665836" w:rsidR="00760FDE">
        <w:rPr>
          <w:rFonts w:ascii="Arial Narrow" w:hAnsi="Arial Narrow"/>
          <w:i/>
          <w:iCs/>
          <w:color w:val="auto"/>
        </w:rPr>
        <w:t>3.1</w:t>
      </w:r>
      <w:r w:rsidRPr="00665836" w:rsidR="003F4637">
        <w:rPr>
          <w:rFonts w:ascii="Arial Narrow" w:hAnsi="Arial Narrow"/>
          <w:i/>
          <w:iCs/>
          <w:color w:val="auto"/>
        </w:rPr>
        <w:t>6</w:t>
      </w:r>
      <w:r w:rsidRPr="00665836">
        <w:rPr>
          <w:rFonts w:ascii="Arial Narrow" w:hAnsi="Arial Narrow"/>
          <w:i/>
          <w:iCs/>
          <w:color w:val="auto"/>
        </w:rPr>
        <w:tab/>
      </w:r>
      <w:r w:rsidRPr="00665836" w:rsidR="0080688E">
        <w:rPr>
          <w:rFonts w:ascii="Arial Narrow" w:hAnsi="Arial Narrow"/>
          <w:i/>
          <w:iCs/>
          <w:color w:val="auto"/>
        </w:rPr>
        <w:t>Financial Contributions</w:t>
      </w:r>
      <w:bookmarkEnd w:id="48"/>
    </w:p>
    <w:p w:rsidRPr="006D68AE" w:rsidR="00C34CEB" w:rsidP="00C34CEB" w:rsidRDefault="00C34CEB" w14:paraId="0ED3500C" w14:textId="77777777">
      <w:pPr>
        <w:pStyle w:val="ListParagraph"/>
        <w:ind w:firstLine="0"/>
        <w:contextualSpacing w:val="0"/>
        <w:rPr>
          <w:rFonts w:ascii="Arial Narrow" w:hAnsi="Arial Narrow" w:cs="Arial"/>
          <w:bCs/>
          <w:iCs/>
          <w:lang w:val="en-US"/>
        </w:rPr>
      </w:pPr>
    </w:p>
    <w:p w:rsidR="00A46C04" w:rsidP="4CD07D58" w:rsidRDefault="00461018" w14:paraId="1F8A7F2B" w14:textId="639F9E89" w14:noSpellErr="1">
      <w:pPr>
        <w:pStyle w:val="ListParagraph"/>
        <w:numPr>
          <w:ilvl w:val="0"/>
          <w:numId w:val="16"/>
        </w:numPr>
        <w:spacing/>
        <w:ind w:left="567" w:hanging="567"/>
        <w:rPr>
          <w:rFonts w:ascii="Arial Narrow" w:hAnsi="Arial Narrow" w:cs="Arial"/>
          <w:lang w:val="en-US"/>
        </w:rPr>
      </w:pPr>
      <w:r w:rsidRPr="4CD07D58" w:rsidR="00461018">
        <w:rPr>
          <w:rFonts w:ascii="Arial Narrow" w:hAnsi="Arial Narrow" w:cs="Arial"/>
          <w:lang w:val="en-US"/>
        </w:rPr>
        <w:t>T</w:t>
      </w:r>
      <w:r w:rsidRPr="4CD07D58" w:rsidR="00A46C04">
        <w:rPr>
          <w:rFonts w:ascii="Arial Narrow" w:hAnsi="Arial Narrow" w:cs="Arial"/>
          <w:lang w:val="en-US"/>
        </w:rPr>
        <w:t>PIL</w:t>
      </w:r>
      <w:r w:rsidRPr="4CD07D58" w:rsidR="00461018">
        <w:rPr>
          <w:rFonts w:ascii="Arial Narrow" w:hAnsi="Arial Narrow" w:cs="Arial"/>
          <w:lang w:val="en-US"/>
        </w:rPr>
        <w:t xml:space="preserve"> </w:t>
      </w:r>
      <w:r w:rsidRPr="4CD07D58" w:rsidR="00461018">
        <w:rPr>
          <w:rFonts w:ascii="Arial Narrow" w:hAnsi="Arial Narrow" w:cs="Arial"/>
          <w:lang w:val="en-US"/>
        </w:rPr>
        <w:t>are required to</w:t>
      </w:r>
      <w:r w:rsidRPr="4CD07D58" w:rsidR="00461018">
        <w:rPr>
          <w:rFonts w:ascii="Arial Narrow" w:hAnsi="Arial Narrow" w:cs="Arial"/>
          <w:lang w:val="en-US"/>
        </w:rPr>
        <w:t xml:space="preserve"> pay financial contributions relating to transportation and water</w:t>
      </w:r>
      <w:r w:rsidRPr="4CD07D58" w:rsidR="00461018">
        <w:rPr>
          <w:rFonts w:ascii="Arial Narrow" w:hAnsi="Arial Narrow" w:cs="Arial"/>
          <w:lang w:val="en-US"/>
        </w:rPr>
        <w:t xml:space="preserve">.  </w:t>
      </w:r>
      <w:r w:rsidRPr="4CD07D58" w:rsidR="00AD662D">
        <w:rPr>
          <w:rFonts w:ascii="Arial Narrow" w:hAnsi="Arial Narrow" w:cs="Arial"/>
          <w:lang w:val="en-US"/>
        </w:rPr>
        <w:t xml:space="preserve">There appears to be no difference </w:t>
      </w:r>
      <w:r w:rsidRPr="4CD07D58" w:rsidR="00AD662D">
        <w:rPr>
          <w:rFonts w:ascii="Arial Narrow" w:hAnsi="Arial Narrow" w:cs="Arial"/>
          <w:lang w:val="en-US"/>
        </w:rPr>
        <w:t xml:space="preserve">of opinion </w:t>
      </w:r>
      <w:r w:rsidRPr="4CD07D58" w:rsidR="00AD662D">
        <w:rPr>
          <w:rFonts w:ascii="Arial Narrow" w:hAnsi="Arial Narrow" w:cs="Arial"/>
          <w:lang w:val="en-US"/>
        </w:rPr>
        <w:t xml:space="preserve">between the applicant and </w:t>
      </w:r>
      <w:r w:rsidRPr="4CD07D58" w:rsidR="00AD662D">
        <w:rPr>
          <w:rFonts w:ascii="Arial Narrow" w:hAnsi="Arial Narrow" w:cs="Arial"/>
          <w:lang w:val="en-US"/>
        </w:rPr>
        <w:t>Ms</w:t>
      </w:r>
      <w:r w:rsidRPr="4CD07D58" w:rsidR="00AD662D">
        <w:rPr>
          <w:rFonts w:ascii="Arial Narrow" w:hAnsi="Arial Narrow" w:cs="Arial"/>
          <w:lang w:val="en-US"/>
        </w:rPr>
        <w:t xml:space="preserve"> Perring </w:t>
      </w:r>
      <w:r w:rsidRPr="4CD07D58" w:rsidR="00AD662D">
        <w:rPr>
          <w:rFonts w:ascii="Arial Narrow" w:hAnsi="Arial Narrow" w:cs="Arial"/>
          <w:lang w:val="en-US"/>
        </w:rPr>
        <w:t>regarding</w:t>
      </w:r>
      <w:r w:rsidRPr="4CD07D58" w:rsidR="00AD662D">
        <w:rPr>
          <w:rFonts w:ascii="Arial Narrow" w:hAnsi="Arial Narrow" w:cs="Arial"/>
          <w:lang w:val="en-US"/>
        </w:rPr>
        <w:t xml:space="preserve"> the level of financial contributions that are to be levied </w:t>
      </w:r>
      <w:r w:rsidRPr="4CD07D58" w:rsidR="00665836">
        <w:rPr>
          <w:rFonts w:ascii="Arial Narrow" w:hAnsi="Arial Narrow" w:cs="Arial"/>
          <w:lang w:val="en-US"/>
        </w:rPr>
        <w:t xml:space="preserve">on a </w:t>
      </w:r>
      <w:r w:rsidRPr="4CD07D58" w:rsidR="00AD662D">
        <w:rPr>
          <w:rFonts w:ascii="Arial Narrow" w:hAnsi="Arial Narrow" w:cs="Arial"/>
          <w:lang w:val="en-US"/>
        </w:rPr>
        <w:t>net developable area</w:t>
      </w:r>
      <w:r w:rsidRPr="4CD07D58" w:rsidR="00665836">
        <w:rPr>
          <w:rFonts w:ascii="Arial Narrow" w:hAnsi="Arial Narrow" w:cs="Arial"/>
          <w:lang w:val="en-US"/>
        </w:rPr>
        <w:t xml:space="preserve"> basis</w:t>
      </w:r>
      <w:r w:rsidRPr="4CD07D58" w:rsidR="00AD662D">
        <w:rPr>
          <w:rFonts w:ascii="Arial Narrow" w:hAnsi="Arial Narrow" w:cs="Arial"/>
          <w:lang w:val="en-US"/>
        </w:rPr>
        <w:t xml:space="preserve">.  </w:t>
      </w:r>
      <w:r w:rsidRPr="4CD07D58" w:rsidR="00AD662D">
        <w:rPr>
          <w:rFonts w:ascii="Arial Narrow" w:hAnsi="Arial Narrow" w:cs="Arial"/>
          <w:lang w:val="en-US"/>
        </w:rPr>
        <w:t xml:space="preserve">We </w:t>
      </w:r>
      <w:r w:rsidRPr="4CD07D58" w:rsidR="00AD662D">
        <w:rPr>
          <w:rFonts w:ascii="Arial Narrow" w:hAnsi="Arial Narrow" w:cs="Arial"/>
          <w:lang w:val="en-US"/>
        </w:rPr>
        <w:t>observe</w:t>
      </w:r>
      <w:r w:rsidRPr="4CD07D58" w:rsidR="00AD662D">
        <w:rPr>
          <w:rFonts w:ascii="Arial Narrow" w:hAnsi="Arial Narrow" w:cs="Arial"/>
          <w:lang w:val="en-US"/>
        </w:rPr>
        <w:t xml:space="preserve"> that </w:t>
      </w:r>
      <w:r w:rsidRPr="4CD07D58" w:rsidR="00AD662D">
        <w:rPr>
          <w:rFonts w:ascii="Arial Narrow" w:hAnsi="Arial Narrow" w:cs="Arial"/>
          <w:lang w:val="en-US"/>
        </w:rPr>
        <w:t>the net developable area can be defined at the time of development.</w:t>
      </w:r>
    </w:p>
    <w:p w:rsidR="00B17800" w:rsidP="00B17800" w:rsidRDefault="00B17800" w14:paraId="6FB494A2" w14:textId="77777777">
      <w:pPr>
        <w:pStyle w:val="ListParagraph"/>
        <w:ind w:left="567" w:firstLine="0"/>
        <w:contextualSpacing w:val="0"/>
        <w:rPr>
          <w:rFonts w:ascii="Arial Narrow" w:hAnsi="Arial Narrow" w:cs="Arial"/>
          <w:bCs/>
          <w:iCs/>
          <w:lang w:val="en-US"/>
        </w:rPr>
      </w:pPr>
    </w:p>
    <w:p w:rsidR="00B17800" w:rsidRDefault="00B17800" w14:paraId="624A69D0" w14:textId="1E9FDAC7">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In her 17 June </w:t>
      </w:r>
      <w:r w:rsidR="00665836">
        <w:rPr>
          <w:rFonts w:ascii="Arial Narrow" w:hAnsi="Arial Narrow" w:cs="Arial"/>
          <w:bCs/>
          <w:iCs/>
          <w:lang w:val="en-US"/>
        </w:rPr>
        <w:t xml:space="preserve">2025 Section 42A </w:t>
      </w:r>
      <w:r>
        <w:rPr>
          <w:rFonts w:ascii="Arial Narrow" w:hAnsi="Arial Narrow" w:cs="Arial"/>
          <w:bCs/>
          <w:iCs/>
          <w:lang w:val="en-US"/>
        </w:rPr>
        <w:t>Addendum Ms Perring advised that</w:t>
      </w:r>
      <w:r w:rsidRPr="00B17800">
        <w:rPr>
          <w:rFonts w:ascii="Arial Narrow" w:hAnsi="Arial Narrow" w:cs="Arial"/>
          <w:bCs/>
          <w:iCs/>
          <w:lang w:val="en-US"/>
        </w:rPr>
        <w:t xml:space="preserve"> with </w:t>
      </w:r>
      <w:r w:rsidR="00665836">
        <w:rPr>
          <w:rFonts w:ascii="Arial Narrow" w:hAnsi="Arial Narrow" w:cs="Arial"/>
          <w:bCs/>
          <w:iCs/>
          <w:lang w:val="en-US"/>
        </w:rPr>
        <w:t xml:space="preserve">the inclusion of a </w:t>
      </w:r>
      <w:r w:rsidRPr="00B17800">
        <w:rPr>
          <w:rFonts w:ascii="Arial Narrow" w:hAnsi="Arial Narrow" w:cs="Arial"/>
          <w:bCs/>
          <w:iCs/>
          <w:lang w:val="en-US"/>
        </w:rPr>
        <w:t>transportation FINCO</w:t>
      </w:r>
      <w:r w:rsidR="00665836">
        <w:rPr>
          <w:rFonts w:ascii="Arial Narrow" w:hAnsi="Arial Narrow" w:cs="Arial"/>
          <w:bCs/>
          <w:iCs/>
          <w:lang w:val="en-US"/>
        </w:rPr>
        <w:t xml:space="preserve">, she </w:t>
      </w:r>
      <w:r w:rsidRPr="00B17800">
        <w:rPr>
          <w:rFonts w:ascii="Arial Narrow" w:hAnsi="Arial Narrow" w:cs="Arial"/>
          <w:bCs/>
          <w:iCs/>
          <w:lang w:val="en-US"/>
        </w:rPr>
        <w:t>maintain</w:t>
      </w:r>
      <w:r w:rsidR="00665836">
        <w:rPr>
          <w:rFonts w:ascii="Arial Narrow" w:hAnsi="Arial Narrow" w:cs="Arial"/>
          <w:bCs/>
          <w:iCs/>
          <w:lang w:val="en-US"/>
        </w:rPr>
        <w:t>ed</w:t>
      </w:r>
      <w:r w:rsidRPr="00B17800">
        <w:rPr>
          <w:rFonts w:ascii="Arial Narrow" w:hAnsi="Arial Narrow" w:cs="Arial"/>
          <w:bCs/>
          <w:iCs/>
          <w:lang w:val="en-US"/>
        </w:rPr>
        <w:t xml:space="preserve"> </w:t>
      </w:r>
      <w:r>
        <w:rPr>
          <w:rFonts w:ascii="Arial Narrow" w:hAnsi="Arial Narrow" w:cs="Arial"/>
          <w:bCs/>
          <w:iCs/>
          <w:lang w:val="en-US"/>
        </w:rPr>
        <w:t>her</w:t>
      </w:r>
      <w:r w:rsidRPr="00B17800">
        <w:rPr>
          <w:rFonts w:ascii="Arial Narrow" w:hAnsi="Arial Narrow" w:cs="Arial"/>
          <w:bCs/>
          <w:iCs/>
          <w:lang w:val="en-US"/>
        </w:rPr>
        <w:t xml:space="preserve"> earlier</w:t>
      </w:r>
      <w:r w:rsidR="00665836">
        <w:rPr>
          <w:rFonts w:ascii="Arial Narrow" w:hAnsi="Arial Narrow" w:cs="Arial"/>
          <w:bCs/>
          <w:iCs/>
          <w:lang w:val="en-US"/>
        </w:rPr>
        <w:t xml:space="preserve"> opinion that potential adverse effects </w:t>
      </w:r>
      <w:r w:rsidRPr="00B17800">
        <w:rPr>
          <w:rFonts w:ascii="Arial Narrow" w:hAnsi="Arial Narrow" w:cs="Arial"/>
          <w:bCs/>
          <w:iCs/>
          <w:lang w:val="en-US"/>
        </w:rPr>
        <w:t xml:space="preserve">in relation to financial contributions </w:t>
      </w:r>
      <w:r w:rsidR="00665836">
        <w:rPr>
          <w:rFonts w:ascii="Arial Narrow" w:hAnsi="Arial Narrow" w:cs="Arial"/>
          <w:bCs/>
          <w:iCs/>
          <w:lang w:val="en-US"/>
        </w:rPr>
        <w:t xml:space="preserve">were </w:t>
      </w:r>
      <w:r w:rsidR="005D4E8D">
        <w:rPr>
          <w:rFonts w:ascii="Arial Narrow" w:hAnsi="Arial Narrow" w:cs="Arial"/>
          <w:bCs/>
          <w:iCs/>
          <w:lang w:val="en-US"/>
        </w:rPr>
        <w:t xml:space="preserve">less </w:t>
      </w:r>
      <w:r>
        <w:rPr>
          <w:rFonts w:ascii="Arial Narrow" w:hAnsi="Arial Narrow" w:cs="Arial"/>
          <w:bCs/>
          <w:iCs/>
          <w:lang w:val="en-US"/>
        </w:rPr>
        <w:t>than minor.</w:t>
      </w:r>
      <w:r w:rsidR="00665836">
        <w:rPr>
          <w:rFonts w:ascii="Arial Narrow" w:hAnsi="Arial Narrow" w:cs="Arial"/>
          <w:bCs/>
          <w:iCs/>
          <w:lang w:val="en-US"/>
        </w:rPr>
        <w:t xml:space="preserve">  </w:t>
      </w:r>
      <w:r w:rsidR="00F122DD">
        <w:rPr>
          <w:rFonts w:ascii="Arial Narrow" w:hAnsi="Arial Narrow" w:cs="Arial"/>
          <w:bCs/>
          <w:iCs/>
          <w:lang w:val="en-US"/>
        </w:rPr>
        <w:t>We understand that TPIL accepted that proposition.</w:t>
      </w:r>
    </w:p>
    <w:p w:rsidRPr="009620D0" w:rsidR="00E14850" w:rsidP="00416553" w:rsidRDefault="00E14850" w14:paraId="4848E0F9" w14:textId="402C0855">
      <w:pPr>
        <w:pStyle w:val="Heading3"/>
        <w:ind w:left="567" w:hanging="567"/>
        <w:rPr>
          <w:rFonts w:ascii="Arial Narrow" w:hAnsi="Arial Narrow"/>
          <w:i/>
          <w:iCs/>
          <w:color w:val="auto"/>
        </w:rPr>
      </w:pPr>
      <w:bookmarkStart w:name="_Hlk148009005" w:id="49"/>
      <w:bookmarkStart w:name="_Toc202767854" w:id="50"/>
      <w:bookmarkEnd w:id="47"/>
      <w:r w:rsidRPr="00775EAE">
        <w:rPr>
          <w:rFonts w:ascii="Arial Narrow" w:hAnsi="Arial Narrow"/>
          <w:i/>
          <w:iCs/>
          <w:color w:val="auto"/>
        </w:rPr>
        <w:t>5.</w:t>
      </w:r>
      <w:r w:rsidR="00760FDE">
        <w:rPr>
          <w:rFonts w:ascii="Arial Narrow" w:hAnsi="Arial Narrow"/>
          <w:i/>
          <w:iCs/>
          <w:color w:val="auto"/>
        </w:rPr>
        <w:t>3.1</w:t>
      </w:r>
      <w:r w:rsidR="003F4637">
        <w:rPr>
          <w:rFonts w:ascii="Arial Narrow" w:hAnsi="Arial Narrow"/>
          <w:i/>
          <w:iCs/>
          <w:color w:val="auto"/>
        </w:rPr>
        <w:t>7</w:t>
      </w:r>
      <w:r w:rsidRPr="00775EAE">
        <w:rPr>
          <w:rFonts w:ascii="Arial Narrow" w:hAnsi="Arial Narrow"/>
          <w:i/>
          <w:iCs/>
          <w:color w:val="auto"/>
        </w:rPr>
        <w:tab/>
      </w:r>
      <w:r w:rsidRPr="00775EAE">
        <w:rPr>
          <w:rFonts w:ascii="Arial Narrow" w:hAnsi="Arial Narrow"/>
          <w:i/>
          <w:iCs/>
          <w:color w:val="auto"/>
        </w:rPr>
        <w:t>Conclusion on effects</w:t>
      </w:r>
      <w:bookmarkEnd w:id="50"/>
    </w:p>
    <w:bookmarkEnd w:id="49"/>
    <w:p w:rsidRPr="00E14850" w:rsidR="00E14850" w:rsidP="00E14850" w:rsidRDefault="00E14850" w14:paraId="21294BAD" w14:textId="77777777">
      <w:pPr>
        <w:pStyle w:val="ListParagraph"/>
        <w:rPr>
          <w:rFonts w:ascii="Arial Narrow" w:hAnsi="Arial Narrow" w:cs="Arial"/>
          <w:bCs/>
          <w:iCs/>
        </w:rPr>
      </w:pPr>
    </w:p>
    <w:p w:rsidR="00416553" w:rsidRDefault="00E14850" w14:paraId="599C4E5D" w14:textId="20930C0E">
      <w:pPr>
        <w:pStyle w:val="ListParagraph"/>
        <w:numPr>
          <w:ilvl w:val="0"/>
          <w:numId w:val="16"/>
        </w:numPr>
        <w:spacing w:after="60"/>
        <w:ind w:left="567" w:hanging="567"/>
        <w:contextualSpacing w:val="0"/>
        <w:rPr>
          <w:rFonts w:ascii="Arial Narrow" w:hAnsi="Arial Narrow" w:cs="Arial"/>
          <w:bCs/>
          <w:iCs/>
        </w:rPr>
      </w:pPr>
      <w:r>
        <w:rPr>
          <w:rFonts w:ascii="Arial Narrow" w:hAnsi="Arial Narrow" w:cs="Arial"/>
          <w:bCs/>
          <w:iCs/>
        </w:rPr>
        <w:t xml:space="preserve">We </w:t>
      </w:r>
      <w:r w:rsidR="00AD662D">
        <w:rPr>
          <w:rFonts w:ascii="Arial Narrow" w:hAnsi="Arial Narrow" w:cs="Arial"/>
          <w:bCs/>
          <w:iCs/>
        </w:rPr>
        <w:t xml:space="preserve">are </w:t>
      </w:r>
      <w:r w:rsidR="007826BA">
        <w:rPr>
          <w:rFonts w:ascii="Arial Narrow" w:hAnsi="Arial Narrow" w:cs="Arial"/>
          <w:bCs/>
          <w:iCs/>
        </w:rPr>
        <w:t xml:space="preserve">satisfied </w:t>
      </w:r>
      <w:r>
        <w:rPr>
          <w:rFonts w:ascii="Arial Narrow" w:hAnsi="Arial Narrow" w:cs="Arial"/>
          <w:bCs/>
          <w:iCs/>
        </w:rPr>
        <w:t>that</w:t>
      </w:r>
      <w:r w:rsidR="0044312D">
        <w:rPr>
          <w:rFonts w:ascii="Arial Narrow" w:hAnsi="Arial Narrow" w:cs="Arial"/>
          <w:bCs/>
          <w:iCs/>
        </w:rPr>
        <w:t xml:space="preserve"> the</w:t>
      </w:r>
      <w:r w:rsidR="00331E1E">
        <w:rPr>
          <w:rFonts w:ascii="Arial Narrow" w:hAnsi="Arial Narrow" w:cs="Arial"/>
          <w:bCs/>
          <w:iCs/>
        </w:rPr>
        <w:t xml:space="preserve"> potential adverse</w:t>
      </w:r>
      <w:r w:rsidR="0044312D">
        <w:rPr>
          <w:rFonts w:ascii="Arial Narrow" w:hAnsi="Arial Narrow" w:cs="Arial"/>
          <w:bCs/>
          <w:iCs/>
        </w:rPr>
        <w:t xml:space="preserve"> </w:t>
      </w:r>
      <w:r w:rsidR="00331E1E">
        <w:rPr>
          <w:rFonts w:ascii="Arial Narrow" w:hAnsi="Arial Narrow" w:cs="Arial"/>
          <w:bCs/>
          <w:iCs/>
        </w:rPr>
        <w:t xml:space="preserve">effects of the TPIL proposal </w:t>
      </w:r>
      <w:r w:rsidR="0044312D">
        <w:rPr>
          <w:rFonts w:ascii="Arial Narrow" w:hAnsi="Arial Narrow" w:cs="Arial"/>
          <w:bCs/>
          <w:iCs/>
        </w:rPr>
        <w:t>are minor or less</w:t>
      </w:r>
      <w:r w:rsidR="00416553">
        <w:rPr>
          <w:rFonts w:ascii="Arial Narrow" w:hAnsi="Arial Narrow" w:cs="Arial"/>
          <w:bCs/>
          <w:iCs/>
        </w:rPr>
        <w:t>:</w:t>
      </w:r>
    </w:p>
    <w:p w:rsidR="000B2877" w:rsidP="000B2877" w:rsidRDefault="000B2877" w14:paraId="2990ED64" w14:textId="77777777">
      <w:pPr>
        <w:pStyle w:val="ListParagraph"/>
        <w:ind w:left="567" w:firstLine="0"/>
        <w:rPr>
          <w:rFonts w:ascii="Arial Narrow" w:hAnsi="Arial Narrow" w:cs="Arial"/>
          <w:bCs/>
          <w:iCs/>
        </w:rPr>
      </w:pPr>
    </w:p>
    <w:p w:rsidRPr="008C0829" w:rsidR="00E14850" w:rsidRDefault="00E14850" w14:paraId="591F93CE" w14:textId="3E3C2879">
      <w:pPr>
        <w:pStyle w:val="ListParagraph"/>
        <w:numPr>
          <w:ilvl w:val="0"/>
          <w:numId w:val="16"/>
        </w:numPr>
        <w:ind w:left="567" w:hanging="567"/>
        <w:rPr>
          <w:rFonts w:ascii="Arial Narrow" w:hAnsi="Arial Narrow" w:cs="Arial"/>
          <w:bCs/>
          <w:iCs/>
        </w:rPr>
      </w:pPr>
      <w:r>
        <w:rPr>
          <w:rFonts w:ascii="Arial Narrow" w:hAnsi="Arial Narrow" w:cs="Arial"/>
          <w:bCs/>
          <w:iCs/>
        </w:rPr>
        <w:t>The application therefore</w:t>
      </w:r>
      <w:r w:rsidR="00331E1E">
        <w:rPr>
          <w:rFonts w:ascii="Arial Narrow" w:hAnsi="Arial Narrow" w:cs="Arial"/>
          <w:bCs/>
          <w:iCs/>
        </w:rPr>
        <w:t xml:space="preserve"> passes </w:t>
      </w:r>
      <w:r>
        <w:rPr>
          <w:rFonts w:ascii="Arial Narrow" w:hAnsi="Arial Narrow" w:cs="Arial"/>
          <w:bCs/>
          <w:iCs/>
        </w:rPr>
        <w:t>the section 104D(1)(a) gateway.</w:t>
      </w:r>
    </w:p>
    <w:p w:rsidRPr="009B57FE" w:rsidR="006D68AE" w:rsidP="00416553" w:rsidRDefault="006D68AE" w14:paraId="5FCB9C24" w14:textId="31333695">
      <w:pPr>
        <w:pStyle w:val="Heading2"/>
        <w:spacing w:after="120"/>
        <w:ind w:left="567" w:hanging="567"/>
        <w:rPr>
          <w:rFonts w:ascii="Arial Narrow" w:hAnsi="Arial Narrow" w:cs="Arial"/>
          <w:color w:val="auto"/>
          <w:sz w:val="22"/>
          <w:szCs w:val="22"/>
        </w:rPr>
      </w:pPr>
      <w:bookmarkStart w:name="_Toc106098929" w:id="51"/>
      <w:bookmarkStart w:name="_Toc202767855" w:id="52"/>
      <w:r w:rsidRPr="009B57FE">
        <w:rPr>
          <w:rFonts w:ascii="Arial Narrow" w:hAnsi="Arial Narrow" w:cs="Arial"/>
          <w:color w:val="auto"/>
          <w:sz w:val="22"/>
          <w:szCs w:val="22"/>
        </w:rPr>
        <w:t>5.</w:t>
      </w:r>
      <w:r w:rsidR="00760FDE">
        <w:rPr>
          <w:rFonts w:ascii="Arial Narrow" w:hAnsi="Arial Narrow" w:cs="Arial"/>
          <w:color w:val="auto"/>
          <w:sz w:val="22"/>
          <w:szCs w:val="22"/>
        </w:rPr>
        <w:t>4</w:t>
      </w:r>
      <w:r w:rsidRPr="009B57FE">
        <w:rPr>
          <w:rFonts w:ascii="Arial Narrow" w:hAnsi="Arial Narrow" w:cs="Arial"/>
          <w:color w:val="auto"/>
          <w:sz w:val="22"/>
          <w:szCs w:val="22"/>
        </w:rPr>
        <w:tab/>
      </w:r>
      <w:r w:rsidRPr="009B57FE">
        <w:rPr>
          <w:rFonts w:ascii="Arial Narrow" w:hAnsi="Arial Narrow" w:cs="Arial"/>
          <w:color w:val="auto"/>
          <w:sz w:val="22"/>
          <w:szCs w:val="22"/>
        </w:rPr>
        <w:t xml:space="preserve">Objectives and </w:t>
      </w:r>
      <w:r w:rsidR="00B84DA6">
        <w:rPr>
          <w:rFonts w:ascii="Arial Narrow" w:hAnsi="Arial Narrow" w:cs="Arial"/>
          <w:color w:val="auto"/>
          <w:sz w:val="22"/>
          <w:szCs w:val="22"/>
        </w:rPr>
        <w:t>P</w:t>
      </w:r>
      <w:r w:rsidRPr="009B57FE">
        <w:rPr>
          <w:rFonts w:ascii="Arial Narrow" w:hAnsi="Arial Narrow" w:cs="Arial"/>
          <w:color w:val="auto"/>
          <w:sz w:val="22"/>
          <w:szCs w:val="22"/>
        </w:rPr>
        <w:t xml:space="preserve">olicies of the </w:t>
      </w:r>
      <w:r w:rsidR="007826BA">
        <w:rPr>
          <w:rFonts w:ascii="Arial Narrow" w:hAnsi="Arial Narrow" w:cs="Arial"/>
          <w:color w:val="auto"/>
          <w:sz w:val="22"/>
          <w:szCs w:val="22"/>
        </w:rPr>
        <w:t xml:space="preserve">Operative </w:t>
      </w:r>
      <w:r w:rsidR="009620D0">
        <w:rPr>
          <w:rFonts w:ascii="Arial Narrow" w:hAnsi="Arial Narrow" w:cs="Arial"/>
          <w:color w:val="auto"/>
          <w:sz w:val="22"/>
          <w:szCs w:val="22"/>
        </w:rPr>
        <w:t>District Plan</w:t>
      </w:r>
      <w:bookmarkEnd w:id="51"/>
      <w:bookmarkEnd w:id="52"/>
    </w:p>
    <w:p w:rsidRPr="00F536E6" w:rsidR="006D68AE" w:rsidRDefault="00C93049" w14:paraId="2131F170" w14:textId="1D11A07C">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rPr>
        <w:t xml:space="preserve">Section </w:t>
      </w:r>
      <w:r w:rsidR="006D68AE">
        <w:rPr>
          <w:rFonts w:ascii="Arial Narrow" w:hAnsi="Arial Narrow" w:cs="Arial"/>
          <w:bCs/>
          <w:iCs/>
        </w:rPr>
        <w:t>104D(1)(b) refers to</w:t>
      </w:r>
      <w:r w:rsidR="00D327D9">
        <w:rPr>
          <w:rFonts w:ascii="Arial Narrow" w:hAnsi="Arial Narrow" w:cs="Arial"/>
          <w:bCs/>
          <w:iCs/>
        </w:rPr>
        <w:t xml:space="preserve"> the objectives and policies of</w:t>
      </w:r>
      <w:r w:rsidR="006D68AE">
        <w:rPr>
          <w:rFonts w:ascii="Arial Narrow" w:hAnsi="Arial Narrow" w:cs="Arial"/>
          <w:bCs/>
          <w:iCs/>
        </w:rPr>
        <w:t xml:space="preserve"> “the Plan” or “the proposed Plan”.  That limits our assessment to the Operative </w:t>
      </w:r>
      <w:r w:rsidR="009620D0">
        <w:rPr>
          <w:rFonts w:ascii="Arial Narrow" w:hAnsi="Arial Narrow" w:cs="Arial"/>
          <w:bCs/>
          <w:iCs/>
        </w:rPr>
        <w:t xml:space="preserve">Western </w:t>
      </w:r>
      <w:r w:rsidR="0080688E">
        <w:rPr>
          <w:rFonts w:ascii="Arial Narrow" w:hAnsi="Arial Narrow" w:cs="Arial"/>
          <w:bCs/>
          <w:iCs/>
        </w:rPr>
        <w:t>B</w:t>
      </w:r>
      <w:r w:rsidR="009620D0">
        <w:rPr>
          <w:rFonts w:ascii="Arial Narrow" w:hAnsi="Arial Narrow" w:cs="Arial"/>
          <w:bCs/>
          <w:iCs/>
        </w:rPr>
        <w:t>ay of Plenty District Plan 2012</w:t>
      </w:r>
      <w:r w:rsidR="006D68AE">
        <w:rPr>
          <w:rFonts w:ascii="Arial Narrow" w:hAnsi="Arial Narrow" w:cs="Arial"/>
          <w:bCs/>
          <w:iCs/>
        </w:rPr>
        <w:t xml:space="preserve">.  It does not involve an assessment of any national policy statement, the </w:t>
      </w:r>
      <w:r w:rsidR="009620D0">
        <w:rPr>
          <w:rFonts w:ascii="Arial Narrow" w:hAnsi="Arial Narrow" w:cs="Arial"/>
          <w:bCs/>
          <w:iCs/>
        </w:rPr>
        <w:t>Bay of Plenty</w:t>
      </w:r>
      <w:r w:rsidR="006D68AE">
        <w:rPr>
          <w:rFonts w:ascii="Arial Narrow" w:hAnsi="Arial Narrow" w:cs="Arial"/>
          <w:bCs/>
          <w:iCs/>
        </w:rPr>
        <w:t xml:space="preserve"> RPS or even directly Part 2 of the RMA.  </w:t>
      </w:r>
    </w:p>
    <w:p w:rsidRPr="00F536E6" w:rsidR="00F536E6" w:rsidP="00F536E6" w:rsidRDefault="00F536E6" w14:paraId="3D085C00" w14:textId="77777777">
      <w:pPr>
        <w:pStyle w:val="ListParagraph"/>
        <w:ind w:left="567" w:firstLine="0"/>
        <w:contextualSpacing w:val="0"/>
        <w:rPr>
          <w:rFonts w:ascii="Arial Narrow" w:hAnsi="Arial Narrow" w:cs="Arial"/>
          <w:bCs/>
          <w:iCs/>
          <w:lang w:val="en-US"/>
        </w:rPr>
      </w:pPr>
    </w:p>
    <w:p w:rsidR="00F536E6" w:rsidRDefault="00F536E6" w14:paraId="106A8AF3" w14:textId="68DA3BF8">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Ms </w:t>
      </w:r>
      <w:r w:rsidR="00B97774">
        <w:rPr>
          <w:rFonts w:ascii="Arial Narrow" w:hAnsi="Arial Narrow" w:cs="Arial"/>
          <w:bCs/>
          <w:iCs/>
          <w:lang w:val="en-US"/>
        </w:rPr>
        <w:t xml:space="preserve">Zame </w:t>
      </w:r>
      <w:r>
        <w:rPr>
          <w:rFonts w:ascii="Arial Narrow" w:hAnsi="Arial Narrow" w:cs="Arial"/>
          <w:bCs/>
          <w:iCs/>
          <w:lang w:val="en-US"/>
        </w:rPr>
        <w:t>outlined</w:t>
      </w:r>
      <w:r>
        <w:rPr>
          <w:rStyle w:val="FootnoteReference"/>
          <w:rFonts w:ascii="Arial Narrow" w:hAnsi="Arial Narrow" w:cs="Arial"/>
          <w:bCs/>
          <w:iCs/>
          <w:lang w:val="en-US"/>
        </w:rPr>
        <w:footnoteReference w:id="165"/>
      </w:r>
      <w:r>
        <w:rPr>
          <w:rFonts w:ascii="Arial Narrow" w:hAnsi="Arial Narrow" w:cs="Arial"/>
          <w:bCs/>
          <w:iCs/>
          <w:lang w:val="en-US"/>
        </w:rPr>
        <w:t xml:space="preserve"> some principles relating to the meaning of “not contrary to’.  We note from her submissions that it contemplates be opposed in nature, different or opposite to.  It is not necessary for a proposal to contradict provisions before it can be said to be contrary to them. Our assessment needs to be ‘real and sensible’. </w:t>
      </w:r>
    </w:p>
    <w:p w:rsidRPr="006D41BA" w:rsidR="006D41BA" w:rsidP="006D41BA" w:rsidRDefault="006D41BA" w14:paraId="231D18B6" w14:textId="77777777">
      <w:pPr>
        <w:pStyle w:val="ListParagraph"/>
        <w:rPr>
          <w:rFonts w:ascii="Arial Narrow" w:hAnsi="Arial Narrow" w:cs="Arial"/>
          <w:bCs/>
          <w:iCs/>
          <w:lang w:val="en-US"/>
        </w:rPr>
      </w:pPr>
    </w:p>
    <w:p w:rsidRPr="006C1D82" w:rsidR="006D41BA" w:rsidRDefault="006D41BA" w14:paraId="61F8DC02" w14:textId="51E14BC1">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At the outset we agree with Mr </w:t>
      </w:r>
      <w:r w:rsidR="00836239">
        <w:rPr>
          <w:rFonts w:ascii="Arial Narrow" w:hAnsi="Arial Narrow" w:cs="Arial"/>
          <w:bCs/>
          <w:iCs/>
          <w:lang w:val="en-US"/>
        </w:rPr>
        <w:t>Pilkington</w:t>
      </w:r>
      <w:r>
        <w:rPr>
          <w:rStyle w:val="FootnoteReference"/>
          <w:rFonts w:ascii="Arial Narrow" w:hAnsi="Arial Narrow" w:cs="Arial"/>
          <w:bCs/>
          <w:iCs/>
          <w:lang w:val="en-US"/>
        </w:rPr>
        <w:footnoteReference w:id="166"/>
      </w:r>
      <w:r>
        <w:rPr>
          <w:rFonts w:ascii="Arial Narrow" w:hAnsi="Arial Narrow" w:cs="Arial"/>
          <w:bCs/>
          <w:iCs/>
          <w:lang w:val="en-US"/>
        </w:rPr>
        <w:t xml:space="preserve"> that </w:t>
      </w:r>
      <w:r w:rsidR="00836239">
        <w:rPr>
          <w:rFonts w:ascii="Arial Narrow" w:hAnsi="Arial Narrow" w:cs="Arial"/>
          <w:bCs/>
          <w:iCs/>
          <w:lang w:val="en-US"/>
        </w:rPr>
        <w:t xml:space="preserve">intuitively it </w:t>
      </w:r>
      <w:r>
        <w:rPr>
          <w:rFonts w:ascii="Arial Narrow" w:hAnsi="Arial Narrow" w:cs="Arial"/>
          <w:bCs/>
          <w:iCs/>
          <w:lang w:val="en-US"/>
        </w:rPr>
        <w:t xml:space="preserve">would appear to </w:t>
      </w:r>
      <w:r w:rsidRPr="006D41BA">
        <w:rPr>
          <w:rFonts w:ascii="Arial Narrow" w:hAnsi="Arial Narrow" w:cs="Arial"/>
          <w:bCs/>
          <w:iCs/>
        </w:rPr>
        <w:t>be nonsensical for an industrial activity in an industrially zoned site to be opposed in nature</w:t>
      </w:r>
      <w:r>
        <w:rPr>
          <w:rFonts w:ascii="Arial Narrow" w:hAnsi="Arial Narrow" w:cs="Arial"/>
          <w:bCs/>
          <w:iCs/>
        </w:rPr>
        <w:t xml:space="preserve"> or opposite </w:t>
      </w:r>
      <w:r w:rsidRPr="006D41BA">
        <w:rPr>
          <w:rFonts w:ascii="Arial Narrow" w:hAnsi="Arial Narrow" w:cs="Arial"/>
          <w:bCs/>
          <w:iCs/>
        </w:rPr>
        <w:t>to the relevant objectives and policies of the District Plan.</w:t>
      </w:r>
      <w:r>
        <w:rPr>
          <w:rFonts w:ascii="Arial Narrow" w:hAnsi="Arial Narrow" w:cs="Arial"/>
          <w:bCs/>
          <w:iCs/>
        </w:rPr>
        <w:t xml:space="preserve">  </w:t>
      </w:r>
      <w:r w:rsidRPr="006D41BA">
        <w:rPr>
          <w:rFonts w:ascii="Arial Narrow" w:hAnsi="Arial Narrow" w:cs="Arial"/>
          <w:bCs/>
          <w:iCs/>
        </w:rPr>
        <w:t xml:space="preserve">While </w:t>
      </w:r>
      <w:r>
        <w:rPr>
          <w:rFonts w:ascii="Arial Narrow" w:hAnsi="Arial Narrow" w:cs="Arial"/>
          <w:bCs/>
          <w:iCs/>
        </w:rPr>
        <w:t xml:space="preserve">the TPIL proposal </w:t>
      </w:r>
      <w:r w:rsidRPr="006D41BA">
        <w:rPr>
          <w:rFonts w:ascii="Arial Narrow" w:hAnsi="Arial Narrow" w:cs="Arial"/>
          <w:bCs/>
          <w:iCs/>
        </w:rPr>
        <w:t xml:space="preserve">is </w:t>
      </w:r>
      <w:r>
        <w:rPr>
          <w:rFonts w:ascii="Arial Narrow" w:hAnsi="Arial Narrow" w:cs="Arial"/>
          <w:bCs/>
          <w:iCs/>
        </w:rPr>
        <w:t xml:space="preserve">categorised as </w:t>
      </w:r>
      <w:r w:rsidRPr="006D41BA">
        <w:rPr>
          <w:rFonts w:ascii="Arial Narrow" w:hAnsi="Arial Narrow" w:cs="Arial"/>
          <w:bCs/>
          <w:iCs/>
        </w:rPr>
        <w:t>a non-complying activity, t</w:t>
      </w:r>
      <w:r>
        <w:rPr>
          <w:rFonts w:ascii="Arial Narrow" w:hAnsi="Arial Narrow" w:cs="Arial"/>
          <w:bCs/>
          <w:iCs/>
        </w:rPr>
        <w:t xml:space="preserve">hat arises because of </w:t>
      </w:r>
      <w:r w:rsidRPr="006D41BA">
        <w:rPr>
          <w:rFonts w:ascii="Arial Narrow" w:hAnsi="Arial Narrow" w:cs="Arial"/>
          <w:bCs/>
          <w:iCs/>
        </w:rPr>
        <w:t xml:space="preserve">non-compliances with specific technical requirements </w:t>
      </w:r>
      <w:r>
        <w:rPr>
          <w:rFonts w:ascii="Arial Narrow" w:hAnsi="Arial Narrow" w:cs="Arial"/>
          <w:bCs/>
          <w:iCs/>
        </w:rPr>
        <w:t>of</w:t>
      </w:r>
      <w:r w:rsidRPr="006D41BA">
        <w:rPr>
          <w:rFonts w:ascii="Arial Narrow" w:hAnsi="Arial Narrow" w:cs="Arial"/>
          <w:bCs/>
          <w:iCs/>
        </w:rPr>
        <w:t xml:space="preserve"> the Structure Plan</w:t>
      </w:r>
      <w:r>
        <w:rPr>
          <w:rFonts w:ascii="Arial Narrow" w:hAnsi="Arial Narrow" w:cs="Arial"/>
          <w:bCs/>
          <w:iCs/>
        </w:rPr>
        <w:t xml:space="preserve"> rather than the proposal being ‘out of Zone’.</w:t>
      </w:r>
    </w:p>
    <w:p w:rsidRPr="0037371E" w:rsidR="0037371E" w:rsidP="00B56FE5" w:rsidRDefault="0037371E" w14:paraId="7A8818D8" w14:textId="77777777">
      <w:pPr>
        <w:pStyle w:val="ListParagraph"/>
        <w:ind w:left="567" w:hanging="567"/>
        <w:contextualSpacing w:val="0"/>
        <w:rPr>
          <w:rFonts w:ascii="Arial Narrow" w:hAnsi="Arial Narrow" w:cs="Arial"/>
          <w:bCs/>
          <w:iCs/>
          <w:lang w:val="en-US"/>
        </w:rPr>
      </w:pPr>
    </w:p>
    <w:p w:rsidR="0037371E" w:rsidP="4CD07D58" w:rsidRDefault="00685202" w14:paraId="48DB563C" w14:textId="150C03A4" w14:noSpellErr="1">
      <w:pPr>
        <w:pStyle w:val="ListParagraph"/>
        <w:numPr>
          <w:ilvl w:val="0"/>
          <w:numId w:val="16"/>
        </w:numPr>
        <w:spacing/>
        <w:ind w:left="567" w:hanging="567"/>
        <w:rPr>
          <w:rFonts w:ascii="Arial Narrow" w:hAnsi="Arial Narrow" w:cs="Arial"/>
          <w:lang w:val="en-US"/>
        </w:rPr>
      </w:pPr>
      <w:r w:rsidRPr="4CD07D58" w:rsidR="00685202">
        <w:rPr>
          <w:rFonts w:ascii="Arial Narrow" w:hAnsi="Arial Narrow" w:cs="Arial"/>
          <w:lang w:val="en-US"/>
        </w:rPr>
        <w:t>It</w:t>
      </w:r>
      <w:r w:rsidRPr="4CD07D58" w:rsidR="00C93049">
        <w:rPr>
          <w:rFonts w:ascii="Arial Narrow" w:hAnsi="Arial Narrow" w:cs="Arial"/>
          <w:lang w:val="en-US"/>
        </w:rPr>
        <w:t xml:space="preserve"> is notable</w:t>
      </w:r>
      <w:r w:rsidRPr="4CD07D58" w:rsidR="00685202">
        <w:rPr>
          <w:rFonts w:ascii="Arial Narrow" w:hAnsi="Arial Narrow" w:cs="Arial"/>
          <w:lang w:val="en-US"/>
        </w:rPr>
        <w:t xml:space="preserve"> and </w:t>
      </w:r>
      <w:r w:rsidRPr="4CD07D58" w:rsidR="00685202">
        <w:rPr>
          <w:rFonts w:ascii="Arial Narrow" w:hAnsi="Arial Narrow" w:cs="Arial"/>
          <w:lang w:val="en-US"/>
        </w:rPr>
        <w:t>somewhat unfortunate</w:t>
      </w:r>
      <w:r w:rsidRPr="4CD07D58" w:rsidR="00685202">
        <w:rPr>
          <w:rFonts w:ascii="Arial Narrow" w:hAnsi="Arial Narrow" w:cs="Arial"/>
          <w:lang w:val="en-US"/>
        </w:rPr>
        <w:t xml:space="preserve"> </w:t>
      </w:r>
      <w:r w:rsidRPr="4CD07D58" w:rsidR="00C93049">
        <w:rPr>
          <w:rFonts w:ascii="Arial Narrow" w:hAnsi="Arial Narrow" w:cs="Arial"/>
          <w:lang w:val="en-US"/>
        </w:rPr>
        <w:t xml:space="preserve">that there are no </w:t>
      </w:r>
      <w:r w:rsidRPr="4CD07D58" w:rsidR="00C93049">
        <w:rPr>
          <w:rFonts w:ascii="Arial Narrow" w:hAnsi="Arial Narrow" w:cs="Arial"/>
          <w:lang w:val="en-US"/>
        </w:rPr>
        <w:t>o</w:t>
      </w:r>
      <w:r w:rsidRPr="4CD07D58" w:rsidR="00C93049">
        <w:rPr>
          <w:rFonts w:ascii="Arial Narrow" w:hAnsi="Arial Narrow" w:cs="Arial"/>
          <w:lang w:val="en-US"/>
        </w:rPr>
        <w:t>bjectives</w:t>
      </w:r>
      <w:r w:rsidRPr="4CD07D58" w:rsidR="00C93049">
        <w:rPr>
          <w:rFonts w:ascii="Arial Narrow" w:hAnsi="Arial Narrow" w:cs="Arial"/>
          <w:lang w:val="en-US"/>
        </w:rPr>
        <w:t xml:space="preserve"> and </w:t>
      </w:r>
      <w:r w:rsidRPr="4CD07D58" w:rsidR="00C93049">
        <w:rPr>
          <w:rFonts w:ascii="Arial Narrow" w:hAnsi="Arial Narrow" w:cs="Arial"/>
          <w:lang w:val="en-US"/>
        </w:rPr>
        <w:t>p</w:t>
      </w:r>
      <w:r w:rsidRPr="4CD07D58" w:rsidR="00C93049">
        <w:rPr>
          <w:rFonts w:ascii="Arial Narrow" w:hAnsi="Arial Narrow" w:cs="Arial"/>
          <w:lang w:val="en-US"/>
        </w:rPr>
        <w:t xml:space="preserve">olicies for the </w:t>
      </w:r>
      <w:r w:rsidRPr="4CD07D58" w:rsidR="00685202">
        <w:rPr>
          <w:rFonts w:ascii="Arial Narrow" w:hAnsi="Arial Narrow" w:cs="Arial"/>
          <w:lang w:val="en-US"/>
        </w:rPr>
        <w:t>Te</w:t>
      </w:r>
      <w:r w:rsidRPr="4CD07D58" w:rsidR="00685202">
        <w:rPr>
          <w:rFonts w:ascii="Arial Narrow" w:hAnsi="Arial Narrow" w:cs="Arial"/>
          <w:lang w:val="en-US"/>
        </w:rPr>
        <w:t xml:space="preserve"> Puna </w:t>
      </w:r>
      <w:r w:rsidRPr="4CD07D58" w:rsidR="00C93049">
        <w:rPr>
          <w:rFonts w:ascii="Arial Narrow" w:hAnsi="Arial Narrow" w:cs="Arial"/>
          <w:lang w:val="en-US"/>
        </w:rPr>
        <w:t xml:space="preserve">Business Park itself or Structure Plans </w:t>
      </w:r>
      <w:r w:rsidRPr="4CD07D58" w:rsidR="00685202">
        <w:rPr>
          <w:rFonts w:ascii="Arial Narrow" w:hAnsi="Arial Narrow" w:cs="Arial"/>
          <w:lang w:val="en-US"/>
        </w:rPr>
        <w:t xml:space="preserve">generally </w:t>
      </w:r>
      <w:r w:rsidRPr="4CD07D58" w:rsidR="00C93049">
        <w:rPr>
          <w:rFonts w:ascii="Arial Narrow" w:hAnsi="Arial Narrow" w:cs="Arial"/>
          <w:lang w:val="en-US"/>
        </w:rPr>
        <w:t>within</w:t>
      </w:r>
      <w:r w:rsidRPr="4CD07D58" w:rsidR="00C93049">
        <w:rPr>
          <w:rFonts w:ascii="Arial Narrow" w:hAnsi="Arial Narrow" w:cs="Arial"/>
          <w:lang w:val="en-US"/>
        </w:rPr>
        <w:t xml:space="preserve"> the </w:t>
      </w:r>
      <w:r w:rsidRPr="4CD07D58" w:rsidR="00D327D9">
        <w:rPr>
          <w:rFonts w:ascii="Arial Narrow" w:hAnsi="Arial Narrow" w:cs="Arial"/>
          <w:lang w:val="en-US"/>
        </w:rPr>
        <w:t>District Plan</w:t>
      </w:r>
      <w:r w:rsidRPr="4CD07D58" w:rsidR="00C93049">
        <w:rPr>
          <w:rFonts w:ascii="Arial Narrow" w:hAnsi="Arial Narrow" w:cs="Arial"/>
          <w:lang w:val="en-US"/>
        </w:rPr>
        <w:t>.</w:t>
      </w:r>
      <w:r w:rsidRPr="4CD07D58" w:rsidR="00C93049">
        <w:rPr>
          <w:rFonts w:ascii="Arial Narrow" w:hAnsi="Arial Narrow" w:cs="Arial"/>
          <w:lang w:val="en-US"/>
        </w:rPr>
        <w:t xml:space="preserve"> </w:t>
      </w:r>
      <w:r w:rsidRPr="4CD07D58" w:rsidR="00685202">
        <w:rPr>
          <w:rFonts w:ascii="Arial Narrow" w:hAnsi="Arial Narrow" w:cs="Arial"/>
          <w:lang w:val="en-US"/>
        </w:rPr>
        <w:t xml:space="preserve"> </w:t>
      </w:r>
      <w:r w:rsidRPr="4CD07D58" w:rsidR="00D327D9">
        <w:rPr>
          <w:rFonts w:ascii="Arial Narrow" w:hAnsi="Arial Narrow" w:cs="Arial"/>
          <w:lang w:val="en-US"/>
        </w:rPr>
        <w:t>Consequently,</w:t>
      </w:r>
      <w:r w:rsidRPr="4CD07D58" w:rsidR="00685202">
        <w:rPr>
          <w:rFonts w:ascii="Arial Narrow" w:hAnsi="Arial Narrow" w:cs="Arial"/>
          <w:lang w:val="en-US"/>
        </w:rPr>
        <w:t xml:space="preserve"> we must consider </w:t>
      </w:r>
      <w:r w:rsidRPr="4CD07D58" w:rsidR="00C93049">
        <w:rPr>
          <w:rFonts w:ascii="Arial Narrow" w:hAnsi="Arial Narrow" w:cs="Arial"/>
          <w:lang w:val="en-US"/>
        </w:rPr>
        <w:t xml:space="preserve">the relevant </w:t>
      </w:r>
      <w:r w:rsidRPr="4CD07D58" w:rsidR="00C93049">
        <w:rPr>
          <w:rFonts w:ascii="Arial Narrow" w:hAnsi="Arial Narrow" w:cs="Arial"/>
          <w:lang w:val="en-US"/>
        </w:rPr>
        <w:t>objectives</w:t>
      </w:r>
      <w:r w:rsidRPr="4CD07D58" w:rsidR="00C93049">
        <w:rPr>
          <w:rFonts w:ascii="Arial Narrow" w:hAnsi="Arial Narrow" w:cs="Arial"/>
          <w:lang w:val="en-US"/>
        </w:rPr>
        <w:t xml:space="preserve"> and policies in the </w:t>
      </w:r>
      <w:r w:rsidRPr="4CD07D58" w:rsidR="00C93049">
        <w:rPr>
          <w:rFonts w:ascii="Arial Narrow" w:hAnsi="Arial Narrow" w:cs="Arial"/>
          <w:lang w:val="en-US"/>
        </w:rPr>
        <w:t>remain</w:t>
      </w:r>
      <w:r w:rsidRPr="4CD07D58" w:rsidR="00B97774">
        <w:rPr>
          <w:rFonts w:ascii="Arial Narrow" w:hAnsi="Arial Narrow" w:cs="Arial"/>
          <w:lang w:val="en-US"/>
        </w:rPr>
        <w:t>d</w:t>
      </w:r>
      <w:r w:rsidRPr="4CD07D58" w:rsidR="00C93049">
        <w:rPr>
          <w:rFonts w:ascii="Arial Narrow" w:hAnsi="Arial Narrow" w:cs="Arial"/>
          <w:lang w:val="en-US"/>
        </w:rPr>
        <w:t>e</w:t>
      </w:r>
      <w:r w:rsidRPr="4CD07D58" w:rsidR="005E116B">
        <w:rPr>
          <w:rFonts w:ascii="Arial Narrow" w:hAnsi="Arial Narrow" w:cs="Arial"/>
          <w:lang w:val="en-US"/>
        </w:rPr>
        <w:t>r</w:t>
      </w:r>
      <w:r w:rsidRPr="4CD07D58" w:rsidR="00C93049">
        <w:rPr>
          <w:rFonts w:ascii="Arial Narrow" w:hAnsi="Arial Narrow" w:cs="Arial"/>
          <w:lang w:val="en-US"/>
        </w:rPr>
        <w:t xml:space="preserve"> of the </w:t>
      </w:r>
      <w:r w:rsidRPr="4CD07D58" w:rsidR="00D327D9">
        <w:rPr>
          <w:rFonts w:ascii="Arial Narrow" w:hAnsi="Arial Narrow" w:cs="Arial"/>
          <w:lang w:val="en-US"/>
        </w:rPr>
        <w:t>District Plan</w:t>
      </w:r>
      <w:r w:rsidRPr="4CD07D58" w:rsidR="00C93049">
        <w:rPr>
          <w:rFonts w:ascii="Arial Narrow" w:hAnsi="Arial Narrow" w:cs="Arial"/>
          <w:lang w:val="en-US"/>
        </w:rPr>
        <w:t>.</w:t>
      </w:r>
    </w:p>
    <w:p w:rsidRPr="00C93049" w:rsidR="00C93049" w:rsidP="00B56FE5" w:rsidRDefault="00C93049" w14:paraId="297EBBD7" w14:textId="77777777">
      <w:pPr>
        <w:pStyle w:val="ListParagraph"/>
        <w:ind w:left="567" w:hanging="567"/>
        <w:rPr>
          <w:rFonts w:ascii="Arial Narrow" w:hAnsi="Arial Narrow" w:cs="Arial"/>
          <w:bCs/>
          <w:iCs/>
          <w:lang w:val="en-US"/>
        </w:rPr>
      </w:pPr>
    </w:p>
    <w:p w:rsidR="00C93049" w:rsidRDefault="00C93049" w14:paraId="55188A4E" w14:textId="60C88980">
      <w:pPr>
        <w:pStyle w:val="ListParagraph"/>
        <w:numPr>
          <w:ilvl w:val="0"/>
          <w:numId w:val="16"/>
        </w:numPr>
        <w:spacing w:after="120"/>
        <w:ind w:left="567" w:hanging="567"/>
        <w:contextualSpacing w:val="0"/>
        <w:rPr>
          <w:rFonts w:ascii="Arial Narrow" w:hAnsi="Arial Narrow" w:cs="Arial"/>
          <w:bCs/>
          <w:iCs/>
          <w:lang w:val="en-US"/>
        </w:rPr>
      </w:pPr>
      <w:r>
        <w:rPr>
          <w:rFonts w:ascii="Arial Narrow" w:hAnsi="Arial Narrow" w:cs="Arial"/>
          <w:bCs/>
          <w:iCs/>
          <w:lang w:val="en-US"/>
        </w:rPr>
        <w:t xml:space="preserve">We find that the relevant sections of the </w:t>
      </w:r>
      <w:r w:rsidR="006460C8">
        <w:rPr>
          <w:rFonts w:ascii="Arial Narrow" w:hAnsi="Arial Narrow" w:cs="Arial"/>
          <w:bCs/>
          <w:iCs/>
          <w:lang w:val="en-US"/>
        </w:rPr>
        <w:t xml:space="preserve">District Plan </w:t>
      </w:r>
      <w:r>
        <w:rPr>
          <w:rFonts w:ascii="Arial Narrow" w:hAnsi="Arial Narrow" w:cs="Arial"/>
          <w:bCs/>
          <w:iCs/>
          <w:lang w:val="en-US"/>
        </w:rPr>
        <w:t>are:</w:t>
      </w:r>
    </w:p>
    <w:p w:rsidRPr="00C93049" w:rsidR="00C93049" w:rsidRDefault="00C93049" w14:paraId="50703EB2" w14:textId="5D66C983">
      <w:pPr>
        <w:pStyle w:val="ListParagraph"/>
        <w:numPr>
          <w:ilvl w:val="1"/>
          <w:numId w:val="8"/>
        </w:numPr>
        <w:spacing w:after="120"/>
        <w:ind w:left="851" w:hanging="284"/>
        <w:contextualSpacing w:val="0"/>
        <w:rPr>
          <w:rFonts w:ascii="Arial Narrow" w:hAnsi="Arial Narrow" w:cs="Arial"/>
          <w:bCs/>
          <w:iCs/>
          <w:lang w:val="en-US"/>
        </w:rPr>
      </w:pPr>
      <w:r w:rsidRPr="00C93049">
        <w:rPr>
          <w:rFonts w:ascii="Arial Narrow" w:hAnsi="Arial Narrow" w:cs="Arial"/>
          <w:bCs/>
          <w:iCs/>
          <w:lang w:val="en-US"/>
        </w:rPr>
        <w:t>Section 4B (Transportation, Access</w:t>
      </w:r>
      <w:r w:rsidR="0000648E">
        <w:rPr>
          <w:rFonts w:ascii="Arial Narrow" w:hAnsi="Arial Narrow" w:cs="Arial"/>
          <w:bCs/>
          <w:iCs/>
          <w:lang w:val="en-US"/>
        </w:rPr>
        <w:t>,</w:t>
      </w:r>
      <w:r w:rsidRPr="00C93049">
        <w:rPr>
          <w:rFonts w:ascii="Arial Narrow" w:hAnsi="Arial Narrow" w:cs="Arial"/>
          <w:bCs/>
          <w:iCs/>
          <w:lang w:val="en-US"/>
        </w:rPr>
        <w:t xml:space="preserve"> </w:t>
      </w:r>
      <w:r w:rsidR="0000648E">
        <w:rPr>
          <w:rFonts w:ascii="Arial Narrow" w:hAnsi="Arial Narrow" w:cs="Arial"/>
          <w:bCs/>
          <w:iCs/>
          <w:lang w:val="en-US"/>
        </w:rPr>
        <w:t>P</w:t>
      </w:r>
      <w:r w:rsidRPr="00C93049">
        <w:rPr>
          <w:rFonts w:ascii="Arial Narrow" w:hAnsi="Arial Narrow" w:cs="Arial"/>
          <w:bCs/>
          <w:iCs/>
          <w:lang w:val="en-US"/>
        </w:rPr>
        <w:t>arking and Loading)</w:t>
      </w:r>
    </w:p>
    <w:p w:rsidR="00C93049" w:rsidRDefault="00C93049" w14:paraId="6E9766CC" w14:textId="4C999342">
      <w:pPr>
        <w:pStyle w:val="ListParagraph"/>
        <w:numPr>
          <w:ilvl w:val="1"/>
          <w:numId w:val="8"/>
        </w:numPr>
        <w:spacing w:after="120"/>
        <w:ind w:left="851" w:hanging="284"/>
        <w:contextualSpacing w:val="0"/>
        <w:rPr>
          <w:rFonts w:ascii="Arial Narrow" w:hAnsi="Arial Narrow" w:cs="Arial"/>
          <w:bCs/>
          <w:iCs/>
          <w:lang w:val="en-US"/>
        </w:rPr>
      </w:pPr>
      <w:r w:rsidRPr="00C93049">
        <w:rPr>
          <w:rFonts w:ascii="Arial Narrow" w:hAnsi="Arial Narrow" w:cs="Arial"/>
          <w:bCs/>
          <w:iCs/>
          <w:lang w:val="en-US"/>
        </w:rPr>
        <w:t>Section 4C (Amenity)</w:t>
      </w:r>
    </w:p>
    <w:p w:rsidR="00B84DA6" w:rsidRDefault="00B84DA6" w14:paraId="65EC469B" w14:textId="723EFD21">
      <w:pPr>
        <w:pStyle w:val="ListParagraph"/>
        <w:numPr>
          <w:ilvl w:val="1"/>
          <w:numId w:val="8"/>
        </w:numPr>
        <w:spacing w:after="120"/>
        <w:ind w:left="851" w:hanging="284"/>
        <w:contextualSpacing w:val="0"/>
        <w:rPr>
          <w:rFonts w:ascii="Arial Narrow" w:hAnsi="Arial Narrow" w:cs="Arial"/>
          <w:bCs/>
          <w:iCs/>
          <w:lang w:val="en-US"/>
        </w:rPr>
      </w:pPr>
      <w:r>
        <w:rPr>
          <w:rFonts w:ascii="Arial Narrow" w:hAnsi="Arial Narrow" w:cs="Arial"/>
          <w:bCs/>
          <w:iCs/>
          <w:lang w:val="en-US"/>
        </w:rPr>
        <w:t>Section 5 (Natural Environment)</w:t>
      </w:r>
    </w:p>
    <w:p w:rsidR="00B84DA6" w:rsidRDefault="00B84DA6" w14:paraId="7CE40EC1" w14:textId="5C59C4A9">
      <w:pPr>
        <w:pStyle w:val="ListParagraph"/>
        <w:numPr>
          <w:ilvl w:val="1"/>
          <w:numId w:val="8"/>
        </w:numPr>
        <w:spacing w:after="120"/>
        <w:ind w:left="851" w:hanging="284"/>
        <w:contextualSpacing w:val="0"/>
        <w:rPr>
          <w:rFonts w:ascii="Arial Narrow" w:hAnsi="Arial Narrow" w:cs="Arial"/>
          <w:bCs/>
          <w:iCs/>
          <w:lang w:val="en-US"/>
        </w:rPr>
      </w:pPr>
      <w:r>
        <w:rPr>
          <w:rFonts w:ascii="Arial Narrow" w:hAnsi="Arial Narrow" w:cs="Arial"/>
          <w:bCs/>
          <w:iCs/>
          <w:lang w:val="en-US"/>
        </w:rPr>
        <w:t>Section 7 (Historic Heritage)</w:t>
      </w:r>
    </w:p>
    <w:p w:rsidR="00C93049" w:rsidRDefault="00C93049" w14:paraId="6AE01506" w14:textId="7AAEE1F4">
      <w:pPr>
        <w:pStyle w:val="ListParagraph"/>
        <w:numPr>
          <w:ilvl w:val="1"/>
          <w:numId w:val="8"/>
        </w:numPr>
        <w:spacing w:after="120"/>
        <w:ind w:left="851" w:hanging="284"/>
        <w:contextualSpacing w:val="0"/>
        <w:rPr>
          <w:rFonts w:ascii="Arial Narrow" w:hAnsi="Arial Narrow" w:cs="Arial"/>
          <w:bCs/>
          <w:iCs/>
          <w:lang w:val="en-US"/>
        </w:rPr>
      </w:pPr>
      <w:r w:rsidRPr="00C93049">
        <w:rPr>
          <w:rFonts w:ascii="Arial Narrow" w:hAnsi="Arial Narrow" w:cs="Arial"/>
          <w:bCs/>
          <w:iCs/>
          <w:lang w:val="en-US"/>
        </w:rPr>
        <w:t>Section 8 (Natural Hazards)</w:t>
      </w:r>
    </w:p>
    <w:p w:rsidR="00C93049" w:rsidRDefault="00C93049" w14:paraId="02C097BC" w14:textId="36F250C4">
      <w:pPr>
        <w:pStyle w:val="ListParagraph"/>
        <w:numPr>
          <w:ilvl w:val="1"/>
          <w:numId w:val="8"/>
        </w:numPr>
        <w:spacing w:after="120"/>
        <w:ind w:left="851" w:hanging="284"/>
        <w:contextualSpacing w:val="0"/>
        <w:rPr>
          <w:rFonts w:ascii="Arial Narrow" w:hAnsi="Arial Narrow" w:cs="Arial"/>
          <w:bCs/>
          <w:iCs/>
          <w:lang w:val="en-US"/>
        </w:rPr>
      </w:pPr>
      <w:r w:rsidRPr="00C93049">
        <w:rPr>
          <w:rFonts w:ascii="Arial Narrow" w:hAnsi="Arial Narrow" w:cs="Arial"/>
          <w:bCs/>
          <w:iCs/>
          <w:lang w:val="en-US"/>
        </w:rPr>
        <w:t>Section 12 (Subdivision &amp; Development)</w:t>
      </w:r>
    </w:p>
    <w:p w:rsidR="00FE16B9" w:rsidRDefault="00FE16B9" w14:paraId="089BE6CF" w14:textId="77777777">
      <w:pPr>
        <w:pStyle w:val="ListParagraph"/>
        <w:numPr>
          <w:ilvl w:val="1"/>
          <w:numId w:val="8"/>
        </w:numPr>
        <w:ind w:left="851" w:hanging="284"/>
        <w:contextualSpacing w:val="0"/>
        <w:rPr>
          <w:rFonts w:ascii="Arial Narrow" w:hAnsi="Arial Narrow" w:cs="Arial"/>
          <w:bCs/>
          <w:iCs/>
          <w:lang w:val="en-US"/>
        </w:rPr>
      </w:pPr>
      <w:bookmarkStart w:name="_Hlk195686355" w:id="53"/>
      <w:r w:rsidRPr="00C93049">
        <w:rPr>
          <w:rFonts w:ascii="Arial Narrow" w:hAnsi="Arial Narrow" w:cs="Arial"/>
          <w:bCs/>
          <w:iCs/>
          <w:lang w:val="en-US"/>
        </w:rPr>
        <w:t xml:space="preserve">Section </w:t>
      </w:r>
      <w:bookmarkEnd w:id="53"/>
      <w:r w:rsidRPr="00C93049">
        <w:rPr>
          <w:rFonts w:ascii="Arial Narrow" w:hAnsi="Arial Narrow" w:cs="Arial"/>
          <w:bCs/>
          <w:iCs/>
          <w:lang w:val="en-US"/>
        </w:rPr>
        <w:t>21 (Industrial Zone)</w:t>
      </w:r>
    </w:p>
    <w:p w:rsidRPr="00C93049" w:rsidR="00C93049" w:rsidP="00C93049" w:rsidRDefault="00C93049" w14:paraId="5A5588F9" w14:textId="77777777">
      <w:pPr>
        <w:pStyle w:val="ListParagraph"/>
        <w:rPr>
          <w:rFonts w:ascii="Arial Narrow" w:hAnsi="Arial Narrow" w:cs="Arial"/>
          <w:bCs/>
          <w:iCs/>
          <w:lang w:val="en-US"/>
        </w:rPr>
      </w:pPr>
    </w:p>
    <w:p w:rsidR="00C93049" w:rsidRDefault="00C93049" w14:paraId="36E0CDCF" w14:textId="11D5FE4B">
      <w:pPr>
        <w:pStyle w:val="ListParagraph"/>
        <w:numPr>
          <w:ilvl w:val="0"/>
          <w:numId w:val="16"/>
        </w:numPr>
        <w:ind w:left="567" w:hanging="567"/>
        <w:rPr>
          <w:rFonts w:ascii="Arial Narrow" w:hAnsi="Arial Narrow" w:cs="Arial"/>
          <w:bCs/>
          <w:iCs/>
        </w:rPr>
      </w:pPr>
      <w:r w:rsidRPr="00685202">
        <w:rPr>
          <w:rFonts w:ascii="Arial Narrow" w:hAnsi="Arial Narrow" w:cs="Arial"/>
          <w:bCs/>
          <w:iCs/>
          <w:lang w:val="en-US"/>
        </w:rPr>
        <w:t xml:space="preserve">Regarding </w:t>
      </w:r>
      <w:r w:rsidRPr="00685202">
        <w:rPr>
          <w:rFonts w:ascii="Arial Narrow" w:hAnsi="Arial Narrow" w:cs="Arial"/>
          <w:bCs/>
          <w:iCs/>
        </w:rPr>
        <w:t>Section 12 (Subdivision &amp; Development)</w:t>
      </w:r>
      <w:r w:rsidR="00587317">
        <w:rPr>
          <w:rFonts w:ascii="Arial Narrow" w:hAnsi="Arial Narrow" w:cs="Arial"/>
          <w:bCs/>
          <w:iCs/>
        </w:rPr>
        <w:t>,</w:t>
      </w:r>
      <w:r w:rsidRPr="00685202">
        <w:rPr>
          <w:rFonts w:ascii="Arial Narrow" w:hAnsi="Arial Narrow" w:cs="Arial"/>
          <w:bCs/>
          <w:iCs/>
        </w:rPr>
        <w:t xml:space="preserve"> we acknowledge that there is no subdivision proposed</w:t>
      </w:r>
      <w:r w:rsidRPr="00685202" w:rsidR="005E116B">
        <w:rPr>
          <w:rFonts w:ascii="Arial Narrow" w:hAnsi="Arial Narrow" w:cs="Arial"/>
          <w:bCs/>
          <w:iCs/>
        </w:rPr>
        <w:t xml:space="preserve"> by </w:t>
      </w:r>
      <w:r w:rsidR="000E3C10">
        <w:rPr>
          <w:rFonts w:ascii="Arial Narrow" w:hAnsi="Arial Narrow" w:cs="Arial"/>
          <w:bCs/>
          <w:iCs/>
        </w:rPr>
        <w:t>TPIL</w:t>
      </w:r>
      <w:r w:rsidR="00FE16B9">
        <w:rPr>
          <w:rFonts w:ascii="Arial Narrow" w:hAnsi="Arial Narrow" w:cs="Arial"/>
          <w:bCs/>
          <w:iCs/>
        </w:rPr>
        <w:t xml:space="preserve"> and so the development of the Site is not contingent on subdivision</w:t>
      </w:r>
      <w:r w:rsidR="00587317">
        <w:rPr>
          <w:rFonts w:ascii="Arial Narrow" w:hAnsi="Arial Narrow" w:cs="Arial"/>
          <w:bCs/>
          <w:iCs/>
        </w:rPr>
        <w:t xml:space="preserve"> occurring</w:t>
      </w:r>
      <w:r w:rsidR="00685202">
        <w:rPr>
          <w:rFonts w:ascii="Arial Narrow" w:hAnsi="Arial Narrow" w:cs="Arial"/>
          <w:bCs/>
          <w:iCs/>
        </w:rPr>
        <w:t>.</w:t>
      </w:r>
      <w:r w:rsidR="00B84DA6">
        <w:rPr>
          <w:rFonts w:ascii="Arial Narrow" w:hAnsi="Arial Narrow" w:cs="Arial"/>
          <w:bCs/>
          <w:iCs/>
        </w:rPr>
        <w:t xml:space="preserve">  However, the entire proposal is a form of development</w:t>
      </w:r>
      <w:r w:rsidR="00FE16B9">
        <w:rPr>
          <w:rFonts w:ascii="Arial Narrow" w:hAnsi="Arial Narrow" w:cs="Arial"/>
          <w:bCs/>
          <w:iCs/>
        </w:rPr>
        <w:t xml:space="preserve"> and so we have </w:t>
      </w:r>
      <w:r w:rsidR="00587317">
        <w:rPr>
          <w:rFonts w:ascii="Arial Narrow" w:hAnsi="Arial Narrow" w:cs="Arial"/>
          <w:bCs/>
          <w:iCs/>
        </w:rPr>
        <w:t xml:space="preserve">taken </w:t>
      </w:r>
      <w:r w:rsidR="00FE16B9">
        <w:rPr>
          <w:rFonts w:ascii="Arial Narrow" w:hAnsi="Arial Narrow" w:cs="Arial"/>
          <w:bCs/>
          <w:iCs/>
        </w:rPr>
        <w:t>Section 12</w:t>
      </w:r>
      <w:r w:rsidR="00587317">
        <w:rPr>
          <w:rFonts w:ascii="Arial Narrow" w:hAnsi="Arial Narrow" w:cs="Arial"/>
          <w:bCs/>
          <w:iCs/>
        </w:rPr>
        <w:t xml:space="preserve"> to be relevant.</w:t>
      </w:r>
    </w:p>
    <w:p w:rsidRPr="00C93049" w:rsidR="00685202" w:rsidP="00685202" w:rsidRDefault="00685202" w14:paraId="18090A5D" w14:textId="77777777">
      <w:pPr>
        <w:pStyle w:val="ListParagraph"/>
        <w:ind w:left="567" w:firstLine="0"/>
        <w:rPr>
          <w:rFonts w:ascii="Arial Narrow" w:hAnsi="Arial Narrow" w:cs="Arial"/>
          <w:bCs/>
          <w:iCs/>
        </w:rPr>
      </w:pPr>
    </w:p>
    <w:p w:rsidR="00C93049" w:rsidRDefault="00C93049" w14:paraId="2D34B6CC" w14:textId="35AFE84D">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Ms Perring and Mr </w:t>
      </w:r>
      <w:r w:rsidR="00B84DA6">
        <w:rPr>
          <w:rFonts w:ascii="Arial Narrow" w:hAnsi="Arial Narrow" w:cs="Arial"/>
          <w:bCs/>
          <w:iCs/>
          <w:lang w:val="en-US"/>
        </w:rPr>
        <w:t>Murphy</w:t>
      </w:r>
      <w:r>
        <w:rPr>
          <w:rFonts w:ascii="Arial Narrow" w:hAnsi="Arial Narrow" w:cs="Arial"/>
          <w:bCs/>
          <w:iCs/>
          <w:lang w:val="en-US"/>
        </w:rPr>
        <w:t xml:space="preserve"> both addressed the objectives and </w:t>
      </w:r>
      <w:r w:rsidR="005E116B">
        <w:rPr>
          <w:rFonts w:ascii="Arial Narrow" w:hAnsi="Arial Narrow" w:cs="Arial"/>
          <w:bCs/>
          <w:iCs/>
          <w:lang w:val="en-US"/>
        </w:rPr>
        <w:t>policies</w:t>
      </w:r>
      <w:r>
        <w:rPr>
          <w:rFonts w:ascii="Arial Narrow" w:hAnsi="Arial Narrow" w:cs="Arial"/>
          <w:bCs/>
          <w:iCs/>
          <w:lang w:val="en-US"/>
        </w:rPr>
        <w:t xml:space="preserve"> within the above sections of the </w:t>
      </w:r>
      <w:r w:rsidR="006460C8">
        <w:rPr>
          <w:rFonts w:ascii="Arial Narrow" w:hAnsi="Arial Narrow" w:cs="Arial"/>
          <w:bCs/>
          <w:iCs/>
          <w:lang w:val="en-US"/>
        </w:rPr>
        <w:t xml:space="preserve">District </w:t>
      </w:r>
      <w:r>
        <w:rPr>
          <w:rFonts w:ascii="Arial Narrow" w:hAnsi="Arial Narrow" w:cs="Arial"/>
          <w:bCs/>
          <w:iCs/>
          <w:lang w:val="en-US"/>
        </w:rPr>
        <w:t>P</w:t>
      </w:r>
      <w:r w:rsidR="006460C8">
        <w:rPr>
          <w:rFonts w:ascii="Arial Narrow" w:hAnsi="Arial Narrow" w:cs="Arial"/>
          <w:bCs/>
          <w:iCs/>
          <w:lang w:val="en-US"/>
        </w:rPr>
        <w:t>lan</w:t>
      </w:r>
      <w:r>
        <w:rPr>
          <w:rFonts w:ascii="Arial Narrow" w:hAnsi="Arial Narrow" w:cs="Arial"/>
          <w:bCs/>
          <w:iCs/>
          <w:lang w:val="en-US"/>
        </w:rPr>
        <w:t>.  Rather than set out their respective opinions, having carefully read their material we instead state our findings below.</w:t>
      </w:r>
      <w:r w:rsidR="00775755">
        <w:rPr>
          <w:rFonts w:ascii="Arial Narrow" w:hAnsi="Arial Narrow" w:cs="Arial"/>
          <w:bCs/>
          <w:iCs/>
          <w:lang w:val="en-US"/>
        </w:rPr>
        <w:t xml:space="preserve">  We do not repeat the actual wording of the objectives and policies as that can be found in section </w:t>
      </w:r>
      <w:r w:rsidR="00B84DA6">
        <w:rPr>
          <w:rFonts w:ascii="Arial Narrow" w:hAnsi="Arial Narrow" w:cs="Arial"/>
          <w:bCs/>
          <w:iCs/>
          <w:lang w:val="en-US"/>
        </w:rPr>
        <w:t>9</w:t>
      </w:r>
      <w:r w:rsidR="00775755">
        <w:rPr>
          <w:rFonts w:ascii="Arial Narrow" w:hAnsi="Arial Narrow" w:cs="Arial"/>
          <w:bCs/>
          <w:iCs/>
          <w:lang w:val="en-US"/>
        </w:rPr>
        <w:t xml:space="preserve"> of the Section 42A </w:t>
      </w:r>
      <w:r w:rsidR="00B84DA6">
        <w:rPr>
          <w:rFonts w:ascii="Arial Narrow" w:hAnsi="Arial Narrow" w:cs="Arial"/>
          <w:bCs/>
          <w:iCs/>
          <w:lang w:val="en-US"/>
        </w:rPr>
        <w:t>Addendum Report</w:t>
      </w:r>
      <w:r w:rsidR="00775755">
        <w:rPr>
          <w:rFonts w:ascii="Arial Narrow" w:hAnsi="Arial Narrow" w:cs="Arial"/>
          <w:bCs/>
          <w:iCs/>
          <w:lang w:val="en-US"/>
        </w:rPr>
        <w:t>.</w:t>
      </w:r>
    </w:p>
    <w:p w:rsidRPr="00C93049" w:rsidR="00C93049" w:rsidP="00C93049" w:rsidRDefault="00C93049" w14:paraId="1DC1DF8C" w14:textId="77777777">
      <w:pPr>
        <w:pStyle w:val="ListParagraph"/>
        <w:rPr>
          <w:rFonts w:ascii="Arial Narrow" w:hAnsi="Arial Narrow" w:cs="Arial"/>
          <w:bCs/>
          <w:iCs/>
          <w:lang w:val="en-US"/>
        </w:rPr>
      </w:pPr>
    </w:p>
    <w:p w:rsidR="00C93049" w:rsidRDefault="00836239" w14:paraId="1FFBE661" w14:textId="3EC61CD0">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Having undertaken a </w:t>
      </w:r>
      <w:r w:rsidRPr="00836239">
        <w:rPr>
          <w:rFonts w:ascii="Arial Narrow" w:hAnsi="Arial Narrow" w:cs="Arial"/>
          <w:bCs/>
          <w:iCs/>
          <w:lang w:val="en-US"/>
        </w:rPr>
        <w:t>‘real and sensible’</w:t>
      </w:r>
      <w:r>
        <w:rPr>
          <w:rFonts w:ascii="Arial Narrow" w:hAnsi="Arial Narrow" w:cs="Arial"/>
          <w:bCs/>
          <w:iCs/>
          <w:lang w:val="en-US"/>
        </w:rPr>
        <w:t xml:space="preserve"> assessment based on the vast amount of evidence before us, we</w:t>
      </w:r>
      <w:r w:rsidR="00C93049">
        <w:rPr>
          <w:rFonts w:ascii="Arial Narrow" w:hAnsi="Arial Narrow" w:cs="Arial"/>
          <w:bCs/>
          <w:iCs/>
          <w:lang w:val="en-US"/>
        </w:rPr>
        <w:t xml:space="preserve"> find that:</w:t>
      </w:r>
    </w:p>
    <w:p w:rsidRPr="00C93049" w:rsidR="00C93049" w:rsidP="00C93049" w:rsidRDefault="00C93049" w14:paraId="05502560" w14:textId="77777777">
      <w:pPr>
        <w:pStyle w:val="ListParagraph"/>
        <w:rPr>
          <w:rFonts w:ascii="Arial Narrow" w:hAnsi="Arial Narrow" w:cs="Arial"/>
          <w:bCs/>
          <w:iCs/>
          <w:lang w:val="en-US"/>
        </w:rPr>
      </w:pPr>
    </w:p>
    <w:p w:rsidRPr="00775755" w:rsidR="00775755" w:rsidP="00B56FE5" w:rsidRDefault="00433CEE" w14:paraId="69FAE8A1" w14:textId="253F827E">
      <w:pPr>
        <w:pStyle w:val="ListParagraph"/>
        <w:ind w:left="1134" w:firstLine="0"/>
        <w:rPr>
          <w:rFonts w:ascii="Arial Narrow" w:hAnsi="Arial Narrow" w:cs="Arial"/>
          <w:b/>
          <w:iCs/>
          <w:lang w:val="en-US"/>
        </w:rPr>
      </w:pPr>
      <w:r>
        <w:rPr>
          <w:rFonts w:ascii="Arial Narrow" w:hAnsi="Arial Narrow" w:cs="Arial"/>
          <w:b/>
          <w:iCs/>
          <w:lang w:val="en-US"/>
        </w:rPr>
        <w:t>Section</w:t>
      </w:r>
      <w:r w:rsidR="002C44E7">
        <w:rPr>
          <w:rFonts w:ascii="Arial Narrow" w:hAnsi="Arial Narrow" w:cs="Arial"/>
          <w:b/>
          <w:iCs/>
          <w:lang w:val="en-US"/>
        </w:rPr>
        <w:t xml:space="preserve"> 4B </w:t>
      </w:r>
      <w:r w:rsidRPr="00775755" w:rsidR="00775755">
        <w:rPr>
          <w:rFonts w:ascii="Arial Narrow" w:hAnsi="Arial Narrow" w:cs="Arial"/>
          <w:b/>
          <w:iCs/>
          <w:lang w:val="en-US"/>
        </w:rPr>
        <w:t>Transportation, Access, Parking and Loading</w:t>
      </w:r>
    </w:p>
    <w:p w:rsidR="00ED0DAF" w:rsidP="00B56FE5" w:rsidRDefault="00ED0DAF" w14:paraId="05A502EB" w14:textId="3066FB2B">
      <w:pPr>
        <w:pStyle w:val="ListParagraph"/>
        <w:ind w:left="1134" w:firstLine="0"/>
        <w:contextualSpacing w:val="0"/>
        <w:rPr>
          <w:rFonts w:ascii="Arial Narrow" w:hAnsi="Arial Narrow" w:cs="Arial"/>
          <w:bCs/>
          <w:iCs/>
          <w:lang w:val="en-US"/>
        </w:rPr>
      </w:pPr>
      <w:bookmarkStart w:name="_Hlk195686450" w:id="54"/>
      <w:r>
        <w:rPr>
          <w:rFonts w:ascii="Arial Narrow" w:hAnsi="Arial Narrow" w:cs="Arial"/>
          <w:bCs/>
          <w:iCs/>
          <w:lang w:val="en-US"/>
        </w:rPr>
        <w:t>The proposal is not contrary to Objectives</w:t>
      </w:r>
      <w:bookmarkEnd w:id="54"/>
      <w:r>
        <w:rPr>
          <w:rStyle w:val="FootnoteReference"/>
          <w:rFonts w:ascii="Arial Narrow" w:hAnsi="Arial Narrow" w:cs="Arial"/>
          <w:bCs/>
          <w:iCs/>
          <w:lang w:val="en-US"/>
        </w:rPr>
        <w:footnoteReference w:id="167"/>
      </w:r>
      <w:r>
        <w:rPr>
          <w:rFonts w:ascii="Arial Narrow" w:hAnsi="Arial Narrow" w:cs="Arial"/>
          <w:bCs/>
          <w:iCs/>
          <w:lang w:val="en-US"/>
        </w:rPr>
        <w:t xml:space="preserve"> 4B.2.1.2</w:t>
      </w:r>
      <w:r w:rsidR="00433CEE">
        <w:rPr>
          <w:rFonts w:ascii="Arial Narrow" w:hAnsi="Arial Narrow" w:cs="Arial"/>
          <w:bCs/>
          <w:iCs/>
          <w:lang w:val="en-US"/>
        </w:rPr>
        <w:t xml:space="preserve"> and 4B.2.</w:t>
      </w:r>
      <w:r w:rsidR="00126B54">
        <w:rPr>
          <w:rFonts w:ascii="Arial Narrow" w:hAnsi="Arial Narrow" w:cs="Arial"/>
          <w:bCs/>
          <w:iCs/>
          <w:lang w:val="en-US"/>
        </w:rPr>
        <w:t>1</w:t>
      </w:r>
      <w:r w:rsidR="00433CEE">
        <w:rPr>
          <w:rFonts w:ascii="Arial Narrow" w:hAnsi="Arial Narrow" w:cs="Arial"/>
          <w:bCs/>
          <w:iCs/>
          <w:lang w:val="en-US"/>
        </w:rPr>
        <w:t>.3</w:t>
      </w:r>
      <w:r w:rsidRPr="00A53892" w:rsidR="00A53892">
        <w:rPr>
          <w:rFonts w:ascii="Arial Narrow" w:hAnsi="Arial Narrow" w:cs="Arial"/>
          <w:bCs/>
          <w:iCs/>
          <w:lang w:val="en-US"/>
        </w:rPr>
        <w:t xml:space="preserve"> </w:t>
      </w:r>
      <w:r w:rsidR="00A53892">
        <w:rPr>
          <w:rFonts w:ascii="Arial Narrow" w:hAnsi="Arial Narrow" w:cs="Arial"/>
          <w:bCs/>
          <w:iCs/>
          <w:lang w:val="en-US"/>
        </w:rPr>
        <w:t xml:space="preserve">and </w:t>
      </w:r>
      <w:r w:rsidRPr="00A53892" w:rsidR="00A53892">
        <w:rPr>
          <w:rFonts w:ascii="Arial Narrow" w:hAnsi="Arial Narrow" w:cs="Arial"/>
          <w:bCs/>
          <w:iCs/>
          <w:lang w:val="en-US"/>
        </w:rPr>
        <w:t>Policies</w:t>
      </w:r>
      <w:r w:rsidRPr="00A53892" w:rsidR="00A53892">
        <w:rPr>
          <w:rFonts w:ascii="Arial Narrow" w:hAnsi="Arial Narrow" w:cs="Arial"/>
          <w:bCs/>
          <w:iCs/>
          <w:vertAlign w:val="superscript"/>
          <w:lang w:val="en-US"/>
        </w:rPr>
        <w:footnoteReference w:id="168"/>
      </w:r>
      <w:r w:rsidRPr="00A53892" w:rsidR="00A53892">
        <w:rPr>
          <w:rFonts w:ascii="Arial Narrow" w:hAnsi="Arial Narrow" w:cs="Arial"/>
          <w:bCs/>
          <w:iCs/>
          <w:lang w:val="en-US"/>
        </w:rPr>
        <w:t xml:space="preserve"> 4B.2.2.6,  4B.2.2.7,  4B.2.2.10</w:t>
      </w:r>
      <w:r w:rsidR="00A53892">
        <w:rPr>
          <w:rFonts w:ascii="Arial Narrow" w:hAnsi="Arial Narrow" w:cs="Arial"/>
          <w:bCs/>
          <w:iCs/>
          <w:lang w:val="en-US"/>
        </w:rPr>
        <w:t xml:space="preserve"> and</w:t>
      </w:r>
      <w:r w:rsidRPr="00A53892" w:rsidR="00A53892">
        <w:rPr>
          <w:rFonts w:ascii="Arial Narrow" w:hAnsi="Arial Narrow" w:cs="Arial"/>
          <w:bCs/>
          <w:iCs/>
          <w:lang w:val="en-US"/>
        </w:rPr>
        <w:t xml:space="preserve">  4B.2.2.11</w:t>
      </w:r>
      <w:r w:rsidR="00A53892">
        <w:rPr>
          <w:rFonts w:ascii="Arial Narrow" w:hAnsi="Arial Narrow" w:cs="Arial"/>
          <w:bCs/>
          <w:iCs/>
          <w:lang w:val="en-US"/>
        </w:rPr>
        <w:t xml:space="preserve"> as it </w:t>
      </w:r>
      <w:r w:rsidR="00126B54">
        <w:rPr>
          <w:rFonts w:ascii="Arial Narrow" w:hAnsi="Arial Narrow" w:cs="Arial"/>
          <w:bCs/>
          <w:iCs/>
          <w:lang w:val="en-US"/>
        </w:rPr>
        <w:t xml:space="preserve">is zoned Industrial, provides adequate access from TPSR , provides on-site parking, manoeuvring and loading, </w:t>
      </w:r>
      <w:r w:rsidR="00A53892">
        <w:rPr>
          <w:rFonts w:ascii="Arial Narrow" w:hAnsi="Arial Narrow" w:cs="Arial"/>
          <w:bCs/>
          <w:iCs/>
          <w:lang w:val="en-US"/>
        </w:rPr>
        <w:t>integrate</w:t>
      </w:r>
      <w:r w:rsidR="00126B54">
        <w:rPr>
          <w:rFonts w:ascii="Arial Narrow" w:hAnsi="Arial Narrow" w:cs="Arial"/>
          <w:bCs/>
          <w:iCs/>
          <w:lang w:val="en-US"/>
        </w:rPr>
        <w:t>s</w:t>
      </w:r>
      <w:r w:rsidR="00A53892">
        <w:rPr>
          <w:rFonts w:ascii="Arial Narrow" w:hAnsi="Arial Narrow" w:cs="Arial"/>
          <w:bCs/>
          <w:iCs/>
          <w:lang w:val="en-US"/>
        </w:rPr>
        <w:t xml:space="preserve"> with TPSR and TPR</w:t>
      </w:r>
      <w:r w:rsidR="00126B54">
        <w:rPr>
          <w:rFonts w:ascii="Arial Narrow" w:hAnsi="Arial Narrow" w:cs="Arial"/>
          <w:bCs/>
          <w:iCs/>
          <w:lang w:val="en-US"/>
        </w:rPr>
        <w:t xml:space="preserve"> and it encourages walking through the Site.</w:t>
      </w:r>
    </w:p>
    <w:p w:rsidR="00ED0DAF" w:rsidP="00B56FE5" w:rsidRDefault="00ED0DAF" w14:paraId="578DA82D" w14:textId="77777777">
      <w:pPr>
        <w:pStyle w:val="ListParagraph"/>
        <w:ind w:left="1134" w:firstLine="0"/>
        <w:contextualSpacing w:val="0"/>
        <w:rPr>
          <w:rFonts w:ascii="Arial Narrow" w:hAnsi="Arial Narrow" w:cs="Arial"/>
          <w:bCs/>
          <w:iCs/>
          <w:lang w:val="en-US"/>
        </w:rPr>
      </w:pPr>
    </w:p>
    <w:p w:rsidR="00433CEE" w:rsidP="00B56FE5" w:rsidRDefault="00B17800" w14:paraId="238A0813" w14:textId="6F04D631">
      <w:pPr>
        <w:pStyle w:val="ListParagraph"/>
        <w:ind w:left="1134" w:firstLine="0"/>
        <w:contextualSpacing w:val="0"/>
        <w:rPr>
          <w:rFonts w:ascii="Arial Narrow" w:hAnsi="Arial Narrow" w:cs="Arial"/>
          <w:bCs/>
          <w:iCs/>
          <w:lang w:val="en-US"/>
        </w:rPr>
      </w:pPr>
      <w:r>
        <w:rPr>
          <w:rFonts w:ascii="Arial Narrow" w:hAnsi="Arial Narrow" w:cs="Arial"/>
          <w:bCs/>
          <w:iCs/>
          <w:lang w:val="en-US"/>
        </w:rPr>
        <w:t xml:space="preserve">The proposal is not contrary to </w:t>
      </w:r>
      <w:r w:rsidRPr="00ED0DAF" w:rsidR="00ED0DAF">
        <w:rPr>
          <w:rFonts w:ascii="Arial Narrow" w:hAnsi="Arial Narrow" w:cs="Arial"/>
          <w:bCs/>
          <w:iCs/>
          <w:lang w:val="en-US"/>
        </w:rPr>
        <w:t xml:space="preserve">Objective </w:t>
      </w:r>
      <w:r w:rsidR="00ED0DAF">
        <w:rPr>
          <w:rFonts w:ascii="Arial Narrow" w:hAnsi="Arial Narrow" w:cs="Arial"/>
          <w:bCs/>
          <w:iCs/>
          <w:lang w:val="en-US"/>
        </w:rPr>
        <w:t>4B.2.1.</w:t>
      </w:r>
      <w:r w:rsidR="00227CD9">
        <w:rPr>
          <w:rFonts w:ascii="Arial Narrow" w:hAnsi="Arial Narrow" w:cs="Arial"/>
          <w:bCs/>
          <w:iCs/>
          <w:lang w:val="en-US"/>
        </w:rPr>
        <w:t>2</w:t>
      </w:r>
      <w:r w:rsidRPr="00ED0DAF" w:rsidR="00ED0DAF">
        <w:rPr>
          <w:rFonts w:ascii="Arial Narrow" w:hAnsi="Arial Narrow" w:cs="Arial"/>
          <w:bCs/>
          <w:iCs/>
          <w:lang w:val="en-US"/>
        </w:rPr>
        <w:t xml:space="preserve"> insofar</w:t>
      </w:r>
      <w:r w:rsidR="00ED0DAF">
        <w:rPr>
          <w:rFonts w:ascii="Arial Narrow" w:hAnsi="Arial Narrow" w:cs="Arial"/>
          <w:bCs/>
          <w:iCs/>
          <w:lang w:val="en-US"/>
        </w:rPr>
        <w:t xml:space="preserve"> as the </w:t>
      </w:r>
      <w:r w:rsidR="000E3C10">
        <w:rPr>
          <w:rFonts w:ascii="Arial Narrow" w:hAnsi="Arial Narrow" w:cs="Arial"/>
          <w:bCs/>
          <w:iCs/>
          <w:lang w:val="en-US"/>
        </w:rPr>
        <w:t>TPIL</w:t>
      </w:r>
      <w:r w:rsidR="00ED0DAF">
        <w:rPr>
          <w:rFonts w:ascii="Arial Narrow" w:hAnsi="Arial Narrow" w:cs="Arial"/>
          <w:bCs/>
          <w:iCs/>
          <w:lang w:val="en-US"/>
        </w:rPr>
        <w:t xml:space="preserve"> proposal is an efficient land use of an existing </w:t>
      </w:r>
      <w:r w:rsidR="00227CD9">
        <w:rPr>
          <w:rFonts w:ascii="Arial Narrow" w:hAnsi="Arial Narrow" w:cs="Arial"/>
          <w:bCs/>
          <w:iCs/>
          <w:lang w:val="en-US"/>
        </w:rPr>
        <w:t xml:space="preserve">Industrial zoned </w:t>
      </w:r>
      <w:r w:rsidR="00ED0DAF">
        <w:rPr>
          <w:rFonts w:ascii="Arial Narrow" w:hAnsi="Arial Narrow" w:cs="Arial"/>
          <w:bCs/>
          <w:iCs/>
          <w:lang w:val="en-US"/>
        </w:rPr>
        <w:t xml:space="preserve">area </w:t>
      </w:r>
      <w:r w:rsidR="00227CD9">
        <w:rPr>
          <w:rFonts w:ascii="Arial Narrow" w:hAnsi="Arial Narrow" w:cs="Arial"/>
          <w:bCs/>
          <w:iCs/>
          <w:lang w:val="en-US"/>
        </w:rPr>
        <w:t xml:space="preserve">that </w:t>
      </w:r>
      <w:r w:rsidR="00ED0DAF">
        <w:rPr>
          <w:rFonts w:ascii="Arial Narrow" w:hAnsi="Arial Narrow" w:cs="Arial"/>
          <w:bCs/>
          <w:iCs/>
          <w:lang w:val="en-US"/>
        </w:rPr>
        <w:t>integrate</w:t>
      </w:r>
      <w:r w:rsidR="00227CD9">
        <w:rPr>
          <w:rFonts w:ascii="Arial Narrow" w:hAnsi="Arial Narrow" w:cs="Arial"/>
          <w:bCs/>
          <w:iCs/>
          <w:lang w:val="en-US"/>
        </w:rPr>
        <w:t>s</w:t>
      </w:r>
      <w:r w:rsidR="00ED0DAF">
        <w:rPr>
          <w:rFonts w:ascii="Arial Narrow" w:hAnsi="Arial Narrow" w:cs="Arial"/>
          <w:bCs/>
          <w:iCs/>
          <w:lang w:val="en-US"/>
        </w:rPr>
        <w:t xml:space="preserve"> with the defined transportation network.  Traffic safety issues are more relevant to Objective 4B.2.1.1</w:t>
      </w:r>
      <w:r w:rsidR="00433CEE">
        <w:rPr>
          <w:rFonts w:ascii="Arial Narrow" w:hAnsi="Arial Narrow" w:cs="Arial"/>
          <w:bCs/>
          <w:iCs/>
          <w:lang w:val="en-US"/>
        </w:rPr>
        <w:t xml:space="preserve">.  </w:t>
      </w:r>
      <w:r w:rsidRPr="00433CEE" w:rsidR="00433CEE">
        <w:rPr>
          <w:rFonts w:ascii="Arial Narrow" w:hAnsi="Arial Narrow" w:cs="Arial"/>
          <w:bCs/>
          <w:iCs/>
          <w:lang w:val="en-US"/>
        </w:rPr>
        <w:t>We differ from Ms Perring regarding Objective 4B.2.1.</w:t>
      </w:r>
      <w:r w:rsidR="00433CEE">
        <w:rPr>
          <w:rFonts w:ascii="Arial Narrow" w:hAnsi="Arial Narrow" w:cs="Arial"/>
          <w:bCs/>
          <w:iCs/>
          <w:lang w:val="en-US"/>
        </w:rPr>
        <w:t>3</w:t>
      </w:r>
      <w:r w:rsidRPr="00433CEE" w:rsidR="00433CEE">
        <w:rPr>
          <w:rFonts w:ascii="Arial Narrow" w:hAnsi="Arial Narrow" w:cs="Arial"/>
          <w:bCs/>
          <w:iCs/>
          <w:lang w:val="en-US"/>
        </w:rPr>
        <w:t xml:space="preserve"> insofar as</w:t>
      </w:r>
      <w:r w:rsidR="00433CEE">
        <w:rPr>
          <w:rFonts w:ascii="Arial Narrow" w:hAnsi="Arial Narrow" w:cs="Arial"/>
          <w:bCs/>
          <w:iCs/>
          <w:lang w:val="en-US"/>
        </w:rPr>
        <w:t xml:space="preserve"> </w:t>
      </w:r>
      <w:r w:rsidR="000E3C10">
        <w:rPr>
          <w:rFonts w:ascii="Arial Narrow" w:hAnsi="Arial Narrow" w:cs="Arial"/>
          <w:bCs/>
          <w:iCs/>
          <w:lang w:val="en-US"/>
        </w:rPr>
        <w:t>TPIL</w:t>
      </w:r>
      <w:r w:rsidR="00433CEE">
        <w:rPr>
          <w:rFonts w:ascii="Arial Narrow" w:hAnsi="Arial Narrow" w:cs="Arial"/>
          <w:bCs/>
          <w:iCs/>
          <w:lang w:val="en-US"/>
        </w:rPr>
        <w:t xml:space="preserve"> have proposed a footpath along TPSR and an off-road gravel pedestrian pathway through the Site.</w:t>
      </w:r>
    </w:p>
    <w:p w:rsidR="00ED0DAF" w:rsidP="00B56FE5" w:rsidRDefault="00ED0DAF" w14:paraId="02A2BC64" w14:textId="77777777">
      <w:pPr>
        <w:pStyle w:val="ListParagraph"/>
        <w:ind w:left="1134" w:firstLine="0"/>
        <w:contextualSpacing w:val="0"/>
        <w:rPr>
          <w:rFonts w:ascii="Arial Narrow" w:hAnsi="Arial Narrow" w:cs="Arial"/>
          <w:bCs/>
          <w:iCs/>
          <w:lang w:val="en-US"/>
        </w:rPr>
      </w:pPr>
    </w:p>
    <w:p w:rsidR="00227CD9" w:rsidP="4CD07D58" w:rsidRDefault="006D41BA" w14:paraId="60D806E3" w14:textId="0A91E144" w14:noSpellErr="1">
      <w:pPr>
        <w:pStyle w:val="ListParagraph"/>
        <w:spacing/>
        <w:ind w:left="1134" w:firstLine="0"/>
        <w:rPr>
          <w:rFonts w:ascii="Arial Narrow" w:hAnsi="Arial Narrow" w:cs="Arial"/>
          <w:lang w:val="en-US"/>
        </w:rPr>
      </w:pPr>
      <w:r w:rsidRPr="4CD07D58" w:rsidR="006D41BA">
        <w:rPr>
          <w:rFonts w:ascii="Arial Narrow" w:hAnsi="Arial Narrow" w:cs="Arial"/>
          <w:lang w:val="en-US"/>
        </w:rPr>
        <w:t xml:space="preserve">Nor is the </w:t>
      </w:r>
      <w:r w:rsidRPr="4CD07D58" w:rsidR="00ED0DAF">
        <w:rPr>
          <w:rFonts w:ascii="Arial Narrow" w:hAnsi="Arial Narrow" w:cs="Arial"/>
          <w:lang w:val="en-US"/>
        </w:rPr>
        <w:t>proposal contrary</w:t>
      </w:r>
      <w:r w:rsidRPr="4CD07D58" w:rsidR="006460C8">
        <w:rPr>
          <w:rFonts w:ascii="Arial Narrow" w:hAnsi="Arial Narrow" w:cs="Arial"/>
          <w:lang w:val="en-US"/>
        </w:rPr>
        <w:t xml:space="preserve"> to</w:t>
      </w:r>
      <w:r w:rsidRPr="4CD07D58" w:rsidR="00ED0DAF">
        <w:rPr>
          <w:rFonts w:ascii="Arial Narrow" w:hAnsi="Arial Narrow" w:cs="Arial"/>
          <w:lang w:val="en-US"/>
        </w:rPr>
        <w:t xml:space="preserve"> </w:t>
      </w:r>
      <w:r w:rsidRPr="4CD07D58" w:rsidR="00775755">
        <w:rPr>
          <w:rFonts w:ascii="Arial Narrow" w:hAnsi="Arial Narrow" w:cs="Arial"/>
          <w:lang w:val="en-US"/>
        </w:rPr>
        <w:t>Objective 4B.2.1.1</w:t>
      </w:r>
      <w:r w:rsidRPr="4CD07D58" w:rsidR="00ED0DAF">
        <w:rPr>
          <w:rFonts w:ascii="Arial Narrow" w:hAnsi="Arial Narrow" w:cs="Arial"/>
          <w:lang w:val="en-US"/>
        </w:rPr>
        <w:t xml:space="preserve"> </w:t>
      </w:r>
      <w:r w:rsidRPr="4CD07D58" w:rsidR="006D41BA">
        <w:rPr>
          <w:rFonts w:ascii="Arial Narrow" w:hAnsi="Arial Narrow" w:cs="Arial"/>
          <w:lang w:val="en-US"/>
        </w:rPr>
        <w:t xml:space="preserve">because the existing </w:t>
      </w:r>
      <w:r w:rsidRPr="4CD07D58" w:rsidR="00ED0DAF">
        <w:rPr>
          <w:rFonts w:ascii="Arial Narrow" w:hAnsi="Arial Narrow" w:cs="Arial"/>
          <w:lang w:val="en-US"/>
        </w:rPr>
        <w:t xml:space="preserve">vehicular traffic on TPR </w:t>
      </w:r>
      <w:r w:rsidRPr="4CD07D58" w:rsidR="006D41BA">
        <w:rPr>
          <w:rFonts w:ascii="Arial Narrow" w:hAnsi="Arial Narrow" w:cs="Arial"/>
          <w:lang w:val="en-US"/>
        </w:rPr>
        <w:t xml:space="preserve">does not </w:t>
      </w:r>
      <w:r w:rsidRPr="4CD07D58" w:rsidR="00227CD9">
        <w:rPr>
          <w:rFonts w:ascii="Arial Narrow" w:hAnsi="Arial Narrow" w:cs="Arial"/>
          <w:lang w:val="en-US"/>
        </w:rPr>
        <w:t xml:space="preserve">support the social wellbeing of </w:t>
      </w:r>
      <w:r w:rsidRPr="4CD07D58" w:rsidR="00ED0DAF">
        <w:rPr>
          <w:rFonts w:ascii="Arial Narrow" w:hAnsi="Arial Narrow" w:cs="Arial"/>
          <w:lang w:val="en-US"/>
        </w:rPr>
        <w:t>cyclists</w:t>
      </w:r>
      <w:r w:rsidRPr="4CD07D58" w:rsidR="00227CD9">
        <w:rPr>
          <w:rFonts w:ascii="Arial Narrow" w:hAnsi="Arial Narrow" w:cs="Arial"/>
          <w:lang w:val="en-US"/>
        </w:rPr>
        <w:t xml:space="preserve"> </w:t>
      </w:r>
      <w:r w:rsidRPr="4CD07D58" w:rsidR="0095352C">
        <w:rPr>
          <w:rFonts w:ascii="Arial Narrow" w:hAnsi="Arial Narrow" w:cs="Arial"/>
          <w:lang w:val="en-US"/>
        </w:rPr>
        <w:t xml:space="preserve">using TPR </w:t>
      </w:r>
      <w:r w:rsidRPr="4CD07D58" w:rsidR="0095352C">
        <w:rPr>
          <w:rFonts w:ascii="Arial Narrow" w:hAnsi="Arial Narrow" w:cs="Arial"/>
          <w:lang w:val="en-US"/>
        </w:rPr>
        <w:t>and TPSR (prior to it being widened by WBOPDC)</w:t>
      </w:r>
      <w:r w:rsidRPr="4CD07D58" w:rsidR="00B33B49">
        <w:rPr>
          <w:rFonts w:ascii="Arial Narrow" w:hAnsi="Arial Narrow" w:cs="Arial"/>
          <w:lang w:val="en-US"/>
        </w:rPr>
        <w:t xml:space="preserve">.  </w:t>
      </w:r>
      <w:r w:rsidRPr="4CD07D58" w:rsidR="00D37F52">
        <w:rPr>
          <w:rFonts w:ascii="Arial Narrow" w:hAnsi="Arial Narrow" w:cs="Arial"/>
          <w:lang w:val="en-US"/>
        </w:rPr>
        <w:t>Either the WBOPDC intersection upgrade or t</w:t>
      </w:r>
      <w:r w:rsidRPr="4CD07D58" w:rsidR="00B33B49">
        <w:rPr>
          <w:rFonts w:ascii="Arial Narrow" w:hAnsi="Arial Narrow" w:cs="Arial"/>
          <w:lang w:val="en-US"/>
        </w:rPr>
        <w:t>he TPIL proposal will mitigate that existing risk.  The</w:t>
      </w:r>
      <w:r w:rsidRPr="4CD07D58" w:rsidR="00ED0DAF">
        <w:rPr>
          <w:rFonts w:ascii="Arial Narrow" w:hAnsi="Arial Narrow" w:cs="Arial"/>
          <w:lang w:val="en-US"/>
        </w:rPr>
        <w:t xml:space="preserve"> intersection of TPR and TPSR</w:t>
      </w:r>
      <w:r w:rsidRPr="4CD07D58" w:rsidR="00B33B49">
        <w:rPr>
          <w:rFonts w:ascii="Arial Narrow" w:hAnsi="Arial Narrow" w:cs="Arial"/>
          <w:lang w:val="en-US"/>
        </w:rPr>
        <w:t xml:space="preserve"> once it is </w:t>
      </w:r>
      <w:r w:rsidRPr="4CD07D58" w:rsidR="00227CD9">
        <w:rPr>
          <w:rFonts w:ascii="Arial Narrow" w:hAnsi="Arial Narrow" w:cs="Arial"/>
          <w:lang w:val="en-US"/>
        </w:rPr>
        <w:t>upgraded</w:t>
      </w:r>
      <w:r w:rsidRPr="4CD07D58" w:rsidR="00B33B49">
        <w:rPr>
          <w:rFonts w:ascii="Arial Narrow" w:hAnsi="Arial Narrow" w:cs="Arial"/>
          <w:lang w:val="en-US"/>
        </w:rPr>
        <w:t xml:space="preserve"> will be made safer </w:t>
      </w:r>
      <w:r w:rsidRPr="4CD07D58" w:rsidR="00227CD9">
        <w:rPr>
          <w:rFonts w:ascii="Arial Narrow" w:hAnsi="Arial Narrow" w:cs="Arial"/>
          <w:lang w:val="en-US"/>
        </w:rPr>
        <w:t>for road users.</w:t>
      </w:r>
      <w:r w:rsidRPr="4CD07D58" w:rsidR="0095352C">
        <w:rPr>
          <w:rFonts w:ascii="Arial Narrow" w:hAnsi="Arial Narrow" w:cs="Arial"/>
          <w:lang w:val="en-US"/>
        </w:rPr>
        <w:t xml:space="preserve">  </w:t>
      </w:r>
      <w:r w:rsidRPr="4CD07D58" w:rsidR="00227CD9">
        <w:rPr>
          <w:rFonts w:ascii="Arial Narrow" w:hAnsi="Arial Narrow" w:cs="Arial"/>
          <w:lang w:val="en-US"/>
        </w:rPr>
        <w:t xml:space="preserve">The proposal is </w:t>
      </w:r>
      <w:r w:rsidRPr="4CD07D58" w:rsidR="00B33B49">
        <w:rPr>
          <w:rFonts w:ascii="Arial Narrow" w:hAnsi="Arial Narrow" w:cs="Arial"/>
          <w:lang w:val="en-US"/>
        </w:rPr>
        <w:t xml:space="preserve">not </w:t>
      </w:r>
      <w:r w:rsidRPr="4CD07D58" w:rsidR="00227CD9">
        <w:rPr>
          <w:rFonts w:ascii="Arial Narrow" w:hAnsi="Arial Narrow" w:cs="Arial"/>
          <w:lang w:val="en-US"/>
        </w:rPr>
        <w:t>contrary to Policies 4B.2.2.2,</w:t>
      </w:r>
      <w:r w:rsidRPr="4CD07D58" w:rsidR="00227CD9">
        <w:rPr>
          <w:rFonts w:ascii="Arial Narrow" w:hAnsi="Arial Narrow" w:cs="Arial"/>
          <w:lang w:val="en-US"/>
        </w:rPr>
        <w:t xml:space="preserve"> 4B.2.2.3</w:t>
      </w:r>
      <w:r w:rsidRPr="4CD07D58" w:rsidR="00433CEE">
        <w:rPr>
          <w:rFonts w:ascii="Arial Narrow" w:hAnsi="Arial Narrow" w:cs="Arial"/>
          <w:lang w:val="en-US"/>
        </w:rPr>
        <w:t xml:space="preserve"> and</w:t>
      </w:r>
      <w:r w:rsidRPr="4CD07D58" w:rsidR="00227CD9">
        <w:rPr>
          <w:rFonts w:ascii="Arial Narrow" w:hAnsi="Arial Narrow" w:cs="Arial"/>
          <w:lang w:val="en-US"/>
        </w:rPr>
        <w:t xml:space="preserve"> </w:t>
      </w:r>
      <w:r w:rsidRPr="4CD07D58" w:rsidR="00227CD9">
        <w:rPr>
          <w:rFonts w:ascii="Arial Narrow" w:hAnsi="Arial Narrow" w:cs="Arial"/>
          <w:lang w:val="en-US"/>
        </w:rPr>
        <w:t>4B.2.2.12</w:t>
      </w:r>
      <w:r w:rsidRPr="4CD07D58" w:rsidR="00433CEE">
        <w:rPr>
          <w:rFonts w:ascii="Arial Narrow" w:hAnsi="Arial Narrow" w:cs="Arial"/>
          <w:lang w:val="en-US"/>
        </w:rPr>
        <w:t xml:space="preserve"> </w:t>
      </w:r>
      <w:r w:rsidRPr="4CD07D58" w:rsidR="00227CD9">
        <w:rPr>
          <w:rFonts w:ascii="Arial Narrow" w:hAnsi="Arial Narrow" w:cs="Arial"/>
          <w:lang w:val="en-US"/>
        </w:rPr>
        <w:t xml:space="preserve">for the same reasons that it is </w:t>
      </w:r>
      <w:r w:rsidRPr="4CD07D58" w:rsidR="00B33B49">
        <w:rPr>
          <w:rFonts w:ascii="Arial Narrow" w:hAnsi="Arial Narrow" w:cs="Arial"/>
          <w:lang w:val="en-US"/>
        </w:rPr>
        <w:t>not c</w:t>
      </w:r>
      <w:r w:rsidRPr="4CD07D58" w:rsidR="00227CD9">
        <w:rPr>
          <w:rFonts w:ascii="Arial Narrow" w:hAnsi="Arial Narrow" w:cs="Arial"/>
          <w:lang w:val="en-US"/>
        </w:rPr>
        <w:t xml:space="preserve">ontrary to </w:t>
      </w:r>
      <w:r w:rsidRPr="4CD07D58" w:rsidR="00433CEE">
        <w:rPr>
          <w:rFonts w:ascii="Arial Narrow" w:hAnsi="Arial Narrow" w:cs="Arial"/>
          <w:lang w:val="en-US"/>
        </w:rPr>
        <w:t>O</w:t>
      </w:r>
      <w:r w:rsidRPr="4CD07D58" w:rsidR="00227CD9">
        <w:rPr>
          <w:rFonts w:ascii="Arial Narrow" w:hAnsi="Arial Narrow" w:cs="Arial"/>
          <w:lang w:val="en-US"/>
        </w:rPr>
        <w:t>bjective</w:t>
      </w:r>
      <w:r w:rsidRPr="4CD07D58" w:rsidR="00433CEE">
        <w:rPr>
          <w:rFonts w:ascii="Arial Narrow" w:hAnsi="Arial Narrow" w:cs="Arial"/>
          <w:lang w:val="en-US"/>
        </w:rPr>
        <w:t xml:space="preserve"> 4B.2.2.1</w:t>
      </w:r>
      <w:r w:rsidRPr="4CD07D58" w:rsidR="00227CD9">
        <w:rPr>
          <w:rFonts w:ascii="Arial Narrow" w:hAnsi="Arial Narrow" w:cs="Arial"/>
          <w:lang w:val="en-US"/>
        </w:rPr>
        <w:t xml:space="preserve">. </w:t>
      </w:r>
    </w:p>
    <w:p w:rsidR="00227CD9" w:rsidP="00B56FE5" w:rsidRDefault="00227CD9" w14:paraId="5B4AD459" w14:textId="77777777">
      <w:pPr>
        <w:pStyle w:val="ListParagraph"/>
        <w:ind w:left="1134" w:firstLine="0"/>
        <w:contextualSpacing w:val="0"/>
        <w:rPr>
          <w:rFonts w:ascii="Arial Narrow" w:hAnsi="Arial Narrow" w:cs="Arial"/>
          <w:bCs/>
          <w:iCs/>
          <w:lang w:val="en-US"/>
        </w:rPr>
      </w:pPr>
    </w:p>
    <w:p w:rsidRPr="00433CEE" w:rsidR="00433CEE" w:rsidP="00433CEE" w:rsidRDefault="00433CEE" w14:paraId="1AC269B8" w14:textId="6A969BA8">
      <w:pPr>
        <w:pStyle w:val="ListParagraph"/>
        <w:spacing w:after="60"/>
        <w:ind w:left="1134" w:firstLine="0"/>
        <w:contextualSpacing w:val="0"/>
        <w:rPr>
          <w:rFonts w:ascii="Arial Narrow" w:hAnsi="Arial Narrow" w:cs="Arial"/>
          <w:b/>
          <w:iCs/>
          <w:lang w:val="en-US"/>
        </w:rPr>
      </w:pPr>
      <w:r w:rsidRPr="00433CEE">
        <w:rPr>
          <w:rFonts w:ascii="Arial Narrow" w:hAnsi="Arial Narrow" w:cs="Arial"/>
          <w:b/>
          <w:iCs/>
          <w:lang w:val="en-US"/>
        </w:rPr>
        <w:t>Section 4C Amenity</w:t>
      </w:r>
      <w:r w:rsidR="00521961">
        <w:rPr>
          <w:rStyle w:val="FootnoteReference"/>
          <w:rFonts w:ascii="Arial Narrow" w:hAnsi="Arial Narrow" w:cs="Arial"/>
          <w:b/>
          <w:iCs/>
          <w:lang w:val="en-US"/>
        </w:rPr>
        <w:footnoteReference w:id="169"/>
      </w:r>
    </w:p>
    <w:p w:rsidRPr="00433CEE" w:rsidR="00433CEE" w:rsidP="00433CEE" w:rsidRDefault="00433CEE" w14:paraId="52E0F276" w14:textId="38D5D1AC">
      <w:pPr>
        <w:pStyle w:val="ListParagraph"/>
        <w:ind w:left="1134" w:firstLine="0"/>
        <w:contextualSpacing w:val="0"/>
        <w:rPr>
          <w:rFonts w:ascii="Arial Narrow" w:hAnsi="Arial Narrow" w:cs="Arial"/>
          <w:bCs/>
          <w:iCs/>
          <w:lang w:val="en-US"/>
        </w:rPr>
      </w:pPr>
      <w:r w:rsidRPr="00433CEE">
        <w:rPr>
          <w:rFonts w:ascii="Arial Narrow" w:hAnsi="Arial Narrow" w:cs="Arial"/>
          <w:bCs/>
          <w:iCs/>
          <w:lang w:val="en-US"/>
        </w:rPr>
        <w:t xml:space="preserve">The proposal is not contrary to </w:t>
      </w:r>
      <w:r w:rsidR="00521961">
        <w:rPr>
          <w:rFonts w:ascii="Arial Narrow" w:hAnsi="Arial Narrow" w:cs="Arial"/>
          <w:bCs/>
          <w:iCs/>
          <w:lang w:val="en-US"/>
        </w:rPr>
        <w:t xml:space="preserve">noise and vibration </w:t>
      </w:r>
      <w:r w:rsidRPr="00433CEE">
        <w:rPr>
          <w:rFonts w:ascii="Arial Narrow" w:hAnsi="Arial Narrow" w:cs="Arial"/>
          <w:bCs/>
          <w:iCs/>
          <w:lang w:val="en-US"/>
        </w:rPr>
        <w:t>Objective</w:t>
      </w:r>
      <w:r>
        <w:rPr>
          <w:rFonts w:ascii="Arial Narrow" w:hAnsi="Arial Narrow" w:cs="Arial"/>
          <w:bCs/>
          <w:iCs/>
          <w:lang w:val="en-US"/>
        </w:rPr>
        <w:t xml:space="preserve"> 4C.1.2.1 </w:t>
      </w:r>
      <w:r w:rsidR="00AC339F">
        <w:rPr>
          <w:rFonts w:ascii="Arial Narrow" w:hAnsi="Arial Narrow" w:cs="Arial"/>
          <w:bCs/>
          <w:iCs/>
          <w:lang w:val="en-US"/>
        </w:rPr>
        <w:t>and</w:t>
      </w:r>
      <w:r>
        <w:rPr>
          <w:rFonts w:ascii="Arial Narrow" w:hAnsi="Arial Narrow" w:cs="Arial"/>
          <w:bCs/>
          <w:iCs/>
          <w:lang w:val="en-US"/>
        </w:rPr>
        <w:t xml:space="preserve"> Policies</w:t>
      </w:r>
      <w:r>
        <w:rPr>
          <w:rStyle w:val="FootnoteReference"/>
          <w:rFonts w:ascii="Arial Narrow" w:hAnsi="Arial Narrow" w:cs="Arial"/>
          <w:bCs/>
          <w:iCs/>
          <w:lang w:val="en-US"/>
        </w:rPr>
        <w:footnoteReference w:id="170"/>
      </w:r>
      <w:r>
        <w:rPr>
          <w:rFonts w:ascii="Arial Narrow" w:hAnsi="Arial Narrow" w:cs="Arial"/>
          <w:bCs/>
          <w:iCs/>
          <w:lang w:val="en-US"/>
        </w:rPr>
        <w:t xml:space="preserve"> 4C.1.2.2.1 and 4C.1.2.2.3</w:t>
      </w:r>
      <w:r w:rsidR="00A53892">
        <w:rPr>
          <w:rFonts w:ascii="Arial Narrow" w:hAnsi="Arial Narrow" w:cs="Arial"/>
          <w:bCs/>
          <w:iCs/>
          <w:lang w:val="en-US"/>
        </w:rPr>
        <w:t xml:space="preserve"> a</w:t>
      </w:r>
      <w:r w:rsidR="00126B54">
        <w:rPr>
          <w:rFonts w:ascii="Arial Narrow" w:hAnsi="Arial Narrow" w:cs="Arial"/>
          <w:bCs/>
          <w:iCs/>
          <w:lang w:val="en-US"/>
        </w:rPr>
        <w:t>s</w:t>
      </w:r>
      <w:r w:rsidR="00A53892">
        <w:rPr>
          <w:rFonts w:ascii="Arial Narrow" w:hAnsi="Arial Narrow" w:cs="Arial"/>
          <w:bCs/>
          <w:iCs/>
          <w:lang w:val="en-US"/>
        </w:rPr>
        <w:t xml:space="preserve"> District Plan standard</w:t>
      </w:r>
      <w:r w:rsidR="00126B54">
        <w:rPr>
          <w:rFonts w:ascii="Arial Narrow" w:hAnsi="Arial Narrow" w:cs="Arial"/>
          <w:bCs/>
          <w:iCs/>
          <w:lang w:val="en-US"/>
        </w:rPr>
        <w:t>s</w:t>
      </w:r>
      <w:r w:rsidR="00A53892">
        <w:rPr>
          <w:rFonts w:ascii="Arial Narrow" w:hAnsi="Arial Narrow" w:cs="Arial"/>
          <w:bCs/>
          <w:iCs/>
          <w:lang w:val="en-US"/>
        </w:rPr>
        <w:t xml:space="preserve"> will be adhered to.</w:t>
      </w:r>
    </w:p>
    <w:p w:rsidR="00E14850" w:rsidP="00B56FE5" w:rsidRDefault="00E14850" w14:paraId="11721044" w14:textId="77777777">
      <w:pPr>
        <w:pStyle w:val="ListParagraph"/>
        <w:ind w:left="1134" w:firstLine="0"/>
        <w:rPr>
          <w:rFonts w:ascii="Arial Narrow" w:hAnsi="Arial Narrow" w:cs="Arial"/>
          <w:bCs/>
          <w:iCs/>
          <w:lang w:val="en-US"/>
        </w:rPr>
      </w:pPr>
    </w:p>
    <w:p w:rsidR="00521961" w:rsidP="00B56FE5" w:rsidRDefault="00521961" w14:paraId="3F88A765" w14:textId="0768820E">
      <w:pPr>
        <w:pStyle w:val="ListParagraph"/>
        <w:ind w:left="1134" w:firstLine="0"/>
        <w:rPr>
          <w:rFonts w:ascii="Arial Narrow" w:hAnsi="Arial Narrow" w:cs="Arial"/>
          <w:bCs/>
          <w:iCs/>
          <w:lang w:val="en-US"/>
        </w:rPr>
      </w:pPr>
      <w:r>
        <w:rPr>
          <w:rFonts w:ascii="Arial Narrow" w:hAnsi="Arial Narrow" w:cs="Arial"/>
          <w:bCs/>
          <w:iCs/>
          <w:lang w:val="en-US"/>
        </w:rPr>
        <w:t>The proposal is not contrary to Objective 4C.3.2.1 and Policy 4C.3.2.2 as no</w:t>
      </w:r>
      <w:r w:rsidRPr="00521961">
        <w:rPr>
          <w:rFonts w:ascii="Arial Narrow" w:hAnsi="Arial Narrow" w:cs="Arial"/>
          <w:bCs/>
          <w:iCs/>
          <w:lang w:val="en-US"/>
        </w:rPr>
        <w:t xml:space="preserve"> operation lighting structures are proposed</w:t>
      </w:r>
      <w:r>
        <w:rPr>
          <w:rStyle w:val="FootnoteReference"/>
          <w:rFonts w:ascii="Arial Narrow" w:hAnsi="Arial Narrow" w:cs="Arial"/>
          <w:bCs/>
          <w:iCs/>
          <w:lang w:val="en-US"/>
        </w:rPr>
        <w:footnoteReference w:id="171"/>
      </w:r>
      <w:r>
        <w:rPr>
          <w:rFonts w:ascii="Arial Narrow" w:hAnsi="Arial Narrow" w:cs="Arial"/>
          <w:bCs/>
          <w:iCs/>
          <w:lang w:val="en-US"/>
        </w:rPr>
        <w:t xml:space="preserve"> and n</w:t>
      </w:r>
      <w:r w:rsidRPr="00521961">
        <w:rPr>
          <w:rFonts w:ascii="Arial Narrow" w:hAnsi="Arial Narrow" w:cs="Arial"/>
          <w:bCs/>
          <w:iCs/>
          <w:lang w:val="en-US"/>
        </w:rPr>
        <w:t xml:space="preserve">o lighting is proposed within the </w:t>
      </w:r>
      <w:r>
        <w:rPr>
          <w:rFonts w:ascii="Arial Narrow" w:hAnsi="Arial Narrow" w:cs="Arial"/>
          <w:bCs/>
          <w:iCs/>
          <w:lang w:val="en-US"/>
        </w:rPr>
        <w:t>S</w:t>
      </w:r>
      <w:r w:rsidRPr="00521961">
        <w:rPr>
          <w:rFonts w:ascii="Arial Narrow" w:hAnsi="Arial Narrow" w:cs="Arial"/>
          <w:bCs/>
          <w:iCs/>
          <w:lang w:val="en-US"/>
        </w:rPr>
        <w:t>ite</w:t>
      </w:r>
      <w:r>
        <w:rPr>
          <w:rStyle w:val="FootnoteReference"/>
          <w:rFonts w:ascii="Arial Narrow" w:hAnsi="Arial Narrow" w:cs="Arial"/>
          <w:bCs/>
          <w:iCs/>
          <w:lang w:val="en-US"/>
        </w:rPr>
        <w:footnoteReference w:id="172"/>
      </w:r>
      <w:r>
        <w:rPr>
          <w:rFonts w:ascii="Arial Narrow" w:hAnsi="Arial Narrow" w:cs="Arial"/>
          <w:bCs/>
          <w:iCs/>
          <w:lang w:val="en-US"/>
        </w:rPr>
        <w:t>.  The proposal is not contrary to Objective 4C.4.2.1 and Policy 4C.4.2.2 as it will not generate odours, effluent aerosols or spray drift.  The proposal is not contrary to Objective 4C.5.2.1 and Policy 4C.5.2.2 as the Site is not in a prominent location and the proposed landscaping and screening is appropriate.</w:t>
      </w:r>
    </w:p>
    <w:p w:rsidR="00521961" w:rsidP="00B56FE5" w:rsidRDefault="00521961" w14:paraId="246F8D69" w14:textId="77777777">
      <w:pPr>
        <w:pStyle w:val="ListParagraph"/>
        <w:ind w:left="1134" w:firstLine="0"/>
        <w:rPr>
          <w:rFonts w:ascii="Arial Narrow" w:hAnsi="Arial Narrow" w:cs="Arial"/>
          <w:bCs/>
          <w:iCs/>
          <w:lang w:val="en-US"/>
        </w:rPr>
      </w:pPr>
    </w:p>
    <w:p w:rsidRPr="00433CEE" w:rsidR="00433CEE" w:rsidP="00B56FE5" w:rsidRDefault="00433CEE" w14:paraId="1DFE58EE" w14:textId="59A69B19">
      <w:pPr>
        <w:pStyle w:val="ListParagraph"/>
        <w:ind w:left="1134" w:firstLine="0"/>
        <w:rPr>
          <w:rFonts w:ascii="Arial Narrow" w:hAnsi="Arial Narrow" w:cs="Arial"/>
          <w:b/>
          <w:iCs/>
          <w:lang w:val="en-US"/>
        </w:rPr>
      </w:pPr>
      <w:r w:rsidRPr="00433CEE">
        <w:rPr>
          <w:rFonts w:ascii="Arial Narrow" w:hAnsi="Arial Narrow" w:cs="Arial"/>
          <w:b/>
          <w:iCs/>
          <w:lang w:val="en-US"/>
        </w:rPr>
        <w:t>Section 5 Natural Environment</w:t>
      </w:r>
    </w:p>
    <w:p w:rsidR="00AC339F" w:rsidP="00A53892" w:rsidRDefault="00AC339F" w14:paraId="0D63097A" w14:textId="2CCB2C38">
      <w:pPr>
        <w:pStyle w:val="ListParagraph"/>
        <w:ind w:left="1134" w:firstLine="0"/>
        <w:rPr>
          <w:rFonts w:ascii="Arial Narrow" w:hAnsi="Arial Narrow" w:cs="Arial"/>
          <w:bCs/>
          <w:iCs/>
          <w:lang w:val="en-US"/>
        </w:rPr>
      </w:pPr>
      <w:r w:rsidRPr="00AC339F">
        <w:rPr>
          <w:rFonts w:ascii="Arial Narrow" w:hAnsi="Arial Narrow" w:cs="Arial"/>
          <w:bCs/>
          <w:iCs/>
          <w:lang w:val="en-US"/>
        </w:rPr>
        <w:t>The proposal is not contrary to</w:t>
      </w:r>
      <w:r>
        <w:rPr>
          <w:rFonts w:ascii="Arial Narrow" w:hAnsi="Arial Narrow" w:cs="Arial"/>
          <w:bCs/>
          <w:iCs/>
          <w:lang w:val="en-US"/>
        </w:rPr>
        <w:t xml:space="preserve"> Objectives</w:t>
      </w:r>
      <w:r>
        <w:rPr>
          <w:rStyle w:val="FootnoteReference"/>
          <w:rFonts w:ascii="Arial Narrow" w:hAnsi="Arial Narrow" w:cs="Arial"/>
          <w:bCs/>
          <w:iCs/>
          <w:lang w:val="en-US"/>
        </w:rPr>
        <w:footnoteReference w:id="173"/>
      </w:r>
      <w:r>
        <w:rPr>
          <w:rFonts w:ascii="Arial Narrow" w:hAnsi="Arial Narrow" w:cs="Arial"/>
          <w:bCs/>
          <w:iCs/>
          <w:lang w:val="en-US"/>
        </w:rPr>
        <w:t xml:space="preserve"> 5.2.1.3 and 5.2.1.4</w:t>
      </w:r>
      <w:r w:rsidR="00A53892">
        <w:rPr>
          <w:rFonts w:ascii="Arial Narrow" w:hAnsi="Arial Narrow" w:cs="Arial"/>
          <w:bCs/>
          <w:iCs/>
          <w:lang w:val="en-US"/>
        </w:rPr>
        <w:t xml:space="preserve"> and wetland </w:t>
      </w:r>
      <w:r>
        <w:rPr>
          <w:rFonts w:ascii="Arial Narrow" w:hAnsi="Arial Narrow" w:cs="Arial"/>
          <w:bCs/>
          <w:iCs/>
          <w:lang w:val="en-US"/>
        </w:rPr>
        <w:t>Policies</w:t>
      </w:r>
      <w:r>
        <w:rPr>
          <w:rStyle w:val="FootnoteReference"/>
          <w:rFonts w:ascii="Arial Narrow" w:hAnsi="Arial Narrow" w:cs="Arial"/>
          <w:bCs/>
          <w:iCs/>
          <w:lang w:val="en-US"/>
        </w:rPr>
        <w:footnoteReference w:id="174"/>
      </w:r>
      <w:r>
        <w:rPr>
          <w:rFonts w:ascii="Arial Narrow" w:hAnsi="Arial Narrow" w:cs="Arial"/>
          <w:bCs/>
          <w:iCs/>
          <w:lang w:val="en-US"/>
        </w:rPr>
        <w:t xml:space="preserve"> 5.2.2.3</w:t>
      </w:r>
      <w:r w:rsidR="00A53892">
        <w:rPr>
          <w:rFonts w:ascii="Arial Narrow" w:hAnsi="Arial Narrow" w:cs="Arial"/>
          <w:bCs/>
          <w:iCs/>
          <w:lang w:val="en-US"/>
        </w:rPr>
        <w:t xml:space="preserve"> and</w:t>
      </w:r>
      <w:r>
        <w:rPr>
          <w:rFonts w:ascii="Arial Narrow" w:hAnsi="Arial Narrow" w:cs="Arial"/>
          <w:bCs/>
          <w:iCs/>
          <w:lang w:val="en-US"/>
        </w:rPr>
        <w:t xml:space="preserve"> 5.2.2.11</w:t>
      </w:r>
      <w:r w:rsidR="00A53892">
        <w:rPr>
          <w:rFonts w:ascii="Arial Narrow" w:hAnsi="Arial Narrow" w:cs="Arial"/>
          <w:bCs/>
          <w:iCs/>
          <w:lang w:val="en-US"/>
        </w:rPr>
        <w:t xml:space="preserve"> because </w:t>
      </w:r>
      <w:r w:rsidRPr="00A53892" w:rsidR="00A53892">
        <w:rPr>
          <w:rFonts w:hint="eastAsia" w:ascii="Arial Narrow" w:hAnsi="Arial Narrow" w:cs="Arial"/>
          <w:bCs/>
          <w:iCs/>
          <w:lang w:val="en-US"/>
        </w:rPr>
        <w:t>the proposal will enhance a former wetland within the OLFP</w:t>
      </w:r>
      <w:r w:rsidR="00A53892">
        <w:rPr>
          <w:rFonts w:ascii="Arial Narrow" w:hAnsi="Arial Narrow" w:cs="Arial"/>
          <w:bCs/>
          <w:iCs/>
          <w:lang w:val="en-US"/>
        </w:rPr>
        <w:t xml:space="preserve"> and protect the wetland seep near the proposed borrow pit.</w:t>
      </w:r>
    </w:p>
    <w:p w:rsidR="00AC339F" w:rsidP="00B56FE5" w:rsidRDefault="00AC339F" w14:paraId="6896A6F0" w14:textId="77777777">
      <w:pPr>
        <w:pStyle w:val="ListParagraph"/>
        <w:ind w:left="1134" w:firstLine="0"/>
        <w:rPr>
          <w:rFonts w:ascii="Arial Narrow" w:hAnsi="Arial Narrow" w:cs="Arial"/>
          <w:bCs/>
          <w:iCs/>
          <w:lang w:val="en-US"/>
        </w:rPr>
      </w:pPr>
    </w:p>
    <w:p w:rsidRPr="00126B54" w:rsidR="00A53892" w:rsidP="00B56FE5" w:rsidRDefault="00126B54" w14:paraId="768DED18" w14:textId="0CA52926">
      <w:pPr>
        <w:pStyle w:val="ListParagraph"/>
        <w:ind w:left="1134" w:firstLine="0"/>
        <w:rPr>
          <w:rFonts w:ascii="Arial Narrow" w:hAnsi="Arial Narrow" w:cs="Arial"/>
          <w:b/>
          <w:iCs/>
          <w:lang w:val="en-US"/>
        </w:rPr>
      </w:pPr>
      <w:r w:rsidRPr="00126B54">
        <w:rPr>
          <w:rFonts w:ascii="Arial Narrow" w:hAnsi="Arial Narrow" w:cs="Arial"/>
          <w:b/>
          <w:iCs/>
          <w:lang w:val="en-US"/>
        </w:rPr>
        <w:t>Section 7 Historic Heritage</w:t>
      </w:r>
    </w:p>
    <w:p w:rsidR="00126B54" w:rsidP="00B56FE5" w:rsidRDefault="00877836" w14:paraId="233195BD" w14:textId="04C2BE5D">
      <w:pPr>
        <w:pStyle w:val="ListParagraph"/>
        <w:ind w:left="1134" w:firstLine="0"/>
        <w:rPr>
          <w:rFonts w:ascii="Arial Narrow" w:hAnsi="Arial Narrow" w:cs="Arial"/>
          <w:bCs/>
          <w:iCs/>
          <w:lang w:val="en-US"/>
        </w:rPr>
      </w:pPr>
      <w:r w:rsidRPr="00877836">
        <w:rPr>
          <w:rFonts w:ascii="Arial Narrow" w:hAnsi="Arial Narrow" w:cs="Arial"/>
          <w:bCs/>
          <w:iCs/>
          <w:lang w:val="en-US"/>
        </w:rPr>
        <w:t xml:space="preserve">We differ from Ms Perring </w:t>
      </w:r>
      <w:r>
        <w:rPr>
          <w:rFonts w:ascii="Arial Narrow" w:hAnsi="Arial Narrow" w:cs="Arial"/>
          <w:bCs/>
          <w:iCs/>
          <w:lang w:val="en-US"/>
        </w:rPr>
        <w:t>insofar as we find t</w:t>
      </w:r>
      <w:r w:rsidR="00126B54">
        <w:rPr>
          <w:rFonts w:ascii="Arial Narrow" w:hAnsi="Arial Narrow" w:cs="Arial"/>
          <w:bCs/>
          <w:iCs/>
          <w:lang w:val="en-US"/>
        </w:rPr>
        <w:t>he proposal is not contrary to Objective</w:t>
      </w:r>
      <w:r w:rsidR="00126B54">
        <w:rPr>
          <w:rStyle w:val="FootnoteReference"/>
          <w:rFonts w:ascii="Arial Narrow" w:hAnsi="Arial Narrow" w:cs="Arial"/>
          <w:bCs/>
          <w:iCs/>
          <w:lang w:val="en-US"/>
        </w:rPr>
        <w:footnoteReference w:id="175"/>
      </w:r>
      <w:r w:rsidR="00126B54">
        <w:rPr>
          <w:rFonts w:ascii="Arial Narrow" w:hAnsi="Arial Narrow" w:cs="Arial"/>
          <w:bCs/>
          <w:iCs/>
          <w:lang w:val="en-US"/>
        </w:rPr>
        <w:t xml:space="preserve"> 7.2.1.3 </w:t>
      </w:r>
      <w:r>
        <w:rPr>
          <w:rFonts w:ascii="Arial Narrow" w:hAnsi="Arial Narrow" w:cs="Arial"/>
          <w:bCs/>
          <w:iCs/>
          <w:lang w:val="en-US"/>
        </w:rPr>
        <w:t xml:space="preserve">or Policy 7.2.2.7 </w:t>
      </w:r>
      <w:r w:rsidR="00126B54">
        <w:rPr>
          <w:rFonts w:ascii="Arial Narrow" w:hAnsi="Arial Narrow" w:cs="Arial"/>
          <w:bCs/>
          <w:iCs/>
          <w:lang w:val="en-US"/>
        </w:rPr>
        <w:t xml:space="preserve">because </w:t>
      </w:r>
      <w:r w:rsidR="000E3C10">
        <w:rPr>
          <w:rFonts w:ascii="Arial Narrow" w:hAnsi="Arial Narrow" w:cs="Arial"/>
          <w:bCs/>
          <w:iCs/>
          <w:lang w:val="en-US"/>
        </w:rPr>
        <w:t>TPIL</w:t>
      </w:r>
      <w:r w:rsidR="00126B54">
        <w:rPr>
          <w:rFonts w:ascii="Arial Narrow" w:hAnsi="Arial Narrow" w:cs="Arial"/>
          <w:bCs/>
          <w:iCs/>
          <w:lang w:val="en-US"/>
        </w:rPr>
        <w:t xml:space="preserve"> have respected the kaitiakitanga of </w:t>
      </w:r>
      <w:r w:rsidR="000B7BB5">
        <w:rPr>
          <w:rFonts w:ascii="Arial Narrow" w:hAnsi="Arial Narrow" w:cs="Arial"/>
          <w:bCs/>
          <w:iCs/>
          <w:lang w:val="en-US"/>
        </w:rPr>
        <w:t xml:space="preserve">Pirirākau </w:t>
      </w:r>
      <w:r w:rsidR="00126B54">
        <w:rPr>
          <w:rFonts w:ascii="Arial Narrow" w:hAnsi="Arial Narrow" w:cs="Arial"/>
          <w:bCs/>
          <w:iCs/>
          <w:lang w:val="en-US"/>
        </w:rPr>
        <w:t>, as evidenced through the ongoing consultation with them</w:t>
      </w:r>
      <w:r>
        <w:rPr>
          <w:rFonts w:ascii="Arial Narrow" w:hAnsi="Arial Narrow" w:cs="Arial"/>
          <w:bCs/>
          <w:iCs/>
          <w:lang w:val="en-US"/>
        </w:rPr>
        <w:t xml:space="preserve">, including the commissioning of the </w:t>
      </w:r>
      <w:r w:rsidR="006460C8">
        <w:rPr>
          <w:rFonts w:ascii="Arial Narrow" w:hAnsi="Arial Narrow" w:cs="Arial"/>
          <w:bCs/>
          <w:iCs/>
          <w:lang w:val="en-US"/>
        </w:rPr>
        <w:t xml:space="preserve">Pirirākau CIA </w:t>
      </w:r>
      <w:r w:rsidR="00863F63">
        <w:rPr>
          <w:rFonts w:ascii="Arial Narrow" w:hAnsi="Arial Narrow" w:cs="Arial"/>
          <w:bCs/>
          <w:iCs/>
          <w:lang w:val="en-US"/>
        </w:rPr>
        <w:t>R</w:t>
      </w:r>
      <w:r w:rsidR="006460C8">
        <w:rPr>
          <w:rFonts w:ascii="Arial Narrow" w:hAnsi="Arial Narrow" w:cs="Arial"/>
          <w:bCs/>
          <w:iCs/>
          <w:lang w:val="en-US"/>
        </w:rPr>
        <w:t xml:space="preserve">eport / </w:t>
      </w:r>
      <w:r>
        <w:rPr>
          <w:rFonts w:ascii="Arial Narrow" w:hAnsi="Arial Narrow" w:cs="Arial"/>
          <w:bCs/>
          <w:iCs/>
          <w:lang w:val="en-US"/>
        </w:rPr>
        <w:t xml:space="preserve">PACE from the </w:t>
      </w:r>
      <w:r w:rsidR="006460C8">
        <w:rPr>
          <w:rFonts w:ascii="Arial Narrow" w:hAnsi="Arial Narrow" w:cs="Arial"/>
          <w:bCs/>
          <w:iCs/>
          <w:lang w:val="en-US"/>
        </w:rPr>
        <w:t>PTA</w:t>
      </w:r>
      <w:r w:rsidR="00126B54">
        <w:rPr>
          <w:rFonts w:ascii="Arial Narrow" w:hAnsi="Arial Narrow" w:cs="Arial"/>
          <w:bCs/>
          <w:iCs/>
          <w:lang w:val="en-US"/>
        </w:rPr>
        <w:t xml:space="preserve">.  In our view respecting </w:t>
      </w:r>
      <w:r w:rsidRPr="00126B54" w:rsidR="00126B54">
        <w:rPr>
          <w:rFonts w:ascii="Arial Narrow" w:hAnsi="Arial Narrow" w:cs="Arial"/>
          <w:bCs/>
          <w:iCs/>
          <w:lang w:val="en-US"/>
        </w:rPr>
        <w:t>kaitiakitanga</w:t>
      </w:r>
      <w:r w:rsidR="00126B54">
        <w:rPr>
          <w:rFonts w:ascii="Arial Narrow" w:hAnsi="Arial Narrow" w:cs="Arial"/>
          <w:bCs/>
          <w:iCs/>
          <w:lang w:val="en-US"/>
        </w:rPr>
        <w:t xml:space="preserve"> does not necessitate </w:t>
      </w:r>
      <w:r>
        <w:rPr>
          <w:rFonts w:ascii="Arial Narrow" w:hAnsi="Arial Narrow" w:cs="Arial"/>
          <w:bCs/>
          <w:iCs/>
          <w:lang w:val="en-US"/>
        </w:rPr>
        <w:t xml:space="preserve">having to reach </w:t>
      </w:r>
      <w:r w:rsidR="00126B54">
        <w:rPr>
          <w:rFonts w:ascii="Arial Narrow" w:hAnsi="Arial Narrow" w:cs="Arial"/>
          <w:bCs/>
          <w:iCs/>
          <w:lang w:val="en-US"/>
        </w:rPr>
        <w:t xml:space="preserve">agreement with </w:t>
      </w:r>
      <w:r w:rsidR="000B7BB5">
        <w:rPr>
          <w:rFonts w:ascii="Arial Narrow" w:hAnsi="Arial Narrow" w:cs="Arial"/>
          <w:bCs/>
          <w:iCs/>
          <w:lang w:val="en-US"/>
        </w:rPr>
        <w:t xml:space="preserve">Pirirākau </w:t>
      </w:r>
      <w:r>
        <w:rPr>
          <w:rFonts w:ascii="Arial Narrow" w:hAnsi="Arial Narrow" w:cs="Arial"/>
          <w:bCs/>
          <w:iCs/>
          <w:lang w:val="en-US"/>
        </w:rPr>
        <w:t xml:space="preserve">regarding their </w:t>
      </w:r>
      <w:r w:rsidR="00126B54">
        <w:rPr>
          <w:rFonts w:ascii="Arial Narrow" w:hAnsi="Arial Narrow" w:cs="Arial"/>
          <w:bCs/>
          <w:iCs/>
          <w:lang w:val="en-US"/>
        </w:rPr>
        <w:t>aspirations for the Industrial zoned Site.</w:t>
      </w:r>
    </w:p>
    <w:p w:rsidR="00126B54" w:rsidP="00B56FE5" w:rsidRDefault="00126B54" w14:paraId="7BC00DDC" w14:textId="77777777">
      <w:pPr>
        <w:pStyle w:val="ListParagraph"/>
        <w:ind w:left="1134" w:firstLine="0"/>
        <w:rPr>
          <w:rFonts w:ascii="Arial Narrow" w:hAnsi="Arial Narrow" w:cs="Arial"/>
          <w:bCs/>
          <w:iCs/>
          <w:lang w:val="en-US"/>
        </w:rPr>
      </w:pPr>
    </w:p>
    <w:p w:rsidR="00877836" w:rsidP="00B56FE5" w:rsidRDefault="00877836" w14:paraId="04E0F3A1" w14:textId="5DF7BF32">
      <w:pPr>
        <w:pStyle w:val="ListParagraph"/>
        <w:ind w:left="1134" w:firstLine="0"/>
        <w:rPr>
          <w:rFonts w:ascii="Arial Narrow" w:hAnsi="Arial Narrow" w:cs="Arial"/>
          <w:bCs/>
          <w:iCs/>
          <w:lang w:val="en-US"/>
        </w:rPr>
      </w:pPr>
      <w:r>
        <w:rPr>
          <w:rFonts w:ascii="Arial Narrow" w:hAnsi="Arial Narrow" w:cs="Arial"/>
          <w:bCs/>
          <w:iCs/>
          <w:lang w:val="en-US"/>
        </w:rPr>
        <w:t>The proposal is not contrary to Policy</w:t>
      </w:r>
      <w:r>
        <w:rPr>
          <w:rStyle w:val="FootnoteReference"/>
          <w:rFonts w:ascii="Arial Narrow" w:hAnsi="Arial Narrow" w:cs="Arial"/>
          <w:bCs/>
          <w:iCs/>
          <w:lang w:val="en-US"/>
        </w:rPr>
        <w:footnoteReference w:id="176"/>
      </w:r>
      <w:r>
        <w:rPr>
          <w:rFonts w:ascii="Arial Narrow" w:hAnsi="Arial Narrow" w:cs="Arial"/>
          <w:bCs/>
          <w:iCs/>
          <w:lang w:val="en-US"/>
        </w:rPr>
        <w:t xml:space="preserve"> 7.2.2.6 as the Site contains no identified sites or objects of cultural values.  </w:t>
      </w:r>
    </w:p>
    <w:p w:rsidR="00A53892" w:rsidP="00B56FE5" w:rsidRDefault="00A53892" w14:paraId="5F7B9F78" w14:textId="77777777">
      <w:pPr>
        <w:pStyle w:val="ListParagraph"/>
        <w:ind w:left="1134" w:firstLine="0"/>
        <w:rPr>
          <w:rFonts w:ascii="Arial Narrow" w:hAnsi="Arial Narrow" w:cs="Arial"/>
          <w:bCs/>
          <w:iCs/>
          <w:lang w:val="en-US"/>
        </w:rPr>
      </w:pPr>
    </w:p>
    <w:p w:rsidRPr="00877836" w:rsidR="00877836" w:rsidP="00B56FE5" w:rsidRDefault="00877836" w14:paraId="48E9E154" w14:textId="4785943E">
      <w:pPr>
        <w:pStyle w:val="ListParagraph"/>
        <w:ind w:left="1134" w:firstLine="0"/>
        <w:rPr>
          <w:rFonts w:ascii="Arial Narrow" w:hAnsi="Arial Narrow" w:cs="Arial"/>
          <w:b/>
          <w:iCs/>
          <w:lang w:val="en-US"/>
        </w:rPr>
      </w:pPr>
      <w:r w:rsidRPr="00877836">
        <w:rPr>
          <w:rFonts w:ascii="Arial Narrow" w:hAnsi="Arial Narrow" w:cs="Arial"/>
          <w:b/>
          <w:iCs/>
          <w:lang w:val="en-US"/>
        </w:rPr>
        <w:t>Section 8 Natural Hazards</w:t>
      </w:r>
    </w:p>
    <w:p w:rsidR="002467DA" w:rsidP="00B56FE5" w:rsidRDefault="00877836" w14:paraId="7B815664" w14:textId="51EB8EBB">
      <w:pPr>
        <w:pStyle w:val="ListParagraph"/>
        <w:ind w:left="1134" w:firstLine="0"/>
        <w:rPr>
          <w:rFonts w:ascii="Arial Narrow" w:hAnsi="Arial Narrow" w:cs="Arial"/>
          <w:bCs/>
          <w:iCs/>
          <w:lang w:val="en-US"/>
        </w:rPr>
      </w:pPr>
      <w:r>
        <w:rPr>
          <w:rFonts w:ascii="Arial Narrow" w:hAnsi="Arial Narrow" w:cs="Arial"/>
          <w:bCs/>
          <w:iCs/>
          <w:lang w:val="en-US"/>
        </w:rPr>
        <w:t xml:space="preserve">The proposal is </w:t>
      </w:r>
      <w:r w:rsidR="00B33B49">
        <w:rPr>
          <w:rFonts w:ascii="Arial Narrow" w:hAnsi="Arial Narrow" w:cs="Arial"/>
          <w:bCs/>
          <w:iCs/>
          <w:lang w:val="en-US"/>
        </w:rPr>
        <w:t xml:space="preserve">not </w:t>
      </w:r>
      <w:r>
        <w:rPr>
          <w:rFonts w:ascii="Arial Narrow" w:hAnsi="Arial Narrow" w:cs="Arial"/>
          <w:bCs/>
          <w:iCs/>
          <w:lang w:val="en-US"/>
        </w:rPr>
        <w:t>contrary to Objective</w:t>
      </w:r>
      <w:r>
        <w:rPr>
          <w:rStyle w:val="FootnoteReference"/>
          <w:rFonts w:ascii="Arial Narrow" w:hAnsi="Arial Narrow" w:cs="Arial"/>
          <w:bCs/>
          <w:iCs/>
          <w:lang w:val="en-US"/>
        </w:rPr>
        <w:footnoteReference w:id="177"/>
      </w:r>
      <w:r>
        <w:rPr>
          <w:rFonts w:ascii="Arial Narrow" w:hAnsi="Arial Narrow" w:cs="Arial"/>
          <w:bCs/>
          <w:iCs/>
          <w:lang w:val="en-US"/>
        </w:rPr>
        <w:t xml:space="preserve"> 8.2.1.1 and Policies</w:t>
      </w:r>
      <w:r w:rsidR="00FE16B9">
        <w:rPr>
          <w:rStyle w:val="FootnoteReference"/>
          <w:rFonts w:ascii="Arial Narrow" w:hAnsi="Arial Narrow" w:cs="Arial"/>
          <w:bCs/>
          <w:iCs/>
          <w:lang w:val="en-US"/>
        </w:rPr>
        <w:footnoteReference w:id="178"/>
      </w:r>
      <w:r>
        <w:rPr>
          <w:rFonts w:ascii="Arial Narrow" w:hAnsi="Arial Narrow" w:cs="Arial"/>
          <w:bCs/>
          <w:iCs/>
          <w:lang w:val="en-US"/>
        </w:rPr>
        <w:t xml:space="preserve"> 8.2.2.1, 8.2.2.2, 8.2.2.3</w:t>
      </w:r>
      <w:r w:rsidR="00FE16B9">
        <w:rPr>
          <w:rFonts w:ascii="Arial Narrow" w:hAnsi="Arial Narrow" w:cs="Arial"/>
          <w:bCs/>
          <w:iCs/>
          <w:lang w:val="en-US"/>
        </w:rPr>
        <w:t xml:space="preserve"> and</w:t>
      </w:r>
      <w:r>
        <w:rPr>
          <w:rFonts w:ascii="Arial Narrow" w:hAnsi="Arial Narrow" w:cs="Arial"/>
          <w:bCs/>
          <w:iCs/>
          <w:lang w:val="en-US"/>
        </w:rPr>
        <w:t xml:space="preserve"> 8.2.2.4</w:t>
      </w:r>
      <w:r w:rsidR="00FE16B9">
        <w:rPr>
          <w:rFonts w:ascii="Arial Narrow" w:hAnsi="Arial Narrow" w:cs="Arial"/>
          <w:bCs/>
          <w:iCs/>
          <w:lang w:val="en-US"/>
        </w:rPr>
        <w:t xml:space="preserve"> </w:t>
      </w:r>
      <w:r w:rsidR="00B33B49">
        <w:rPr>
          <w:rFonts w:ascii="Arial Narrow" w:hAnsi="Arial Narrow" w:cs="Arial"/>
          <w:bCs/>
          <w:iCs/>
          <w:lang w:val="en-US"/>
        </w:rPr>
        <w:t xml:space="preserve">notwithstanding the fact that </w:t>
      </w:r>
      <w:r w:rsidR="00FE16B9">
        <w:rPr>
          <w:rFonts w:ascii="Arial Narrow" w:hAnsi="Arial Narrow" w:cs="Arial"/>
          <w:bCs/>
          <w:iCs/>
          <w:lang w:val="en-US"/>
        </w:rPr>
        <w:t xml:space="preserve">some of </w:t>
      </w:r>
      <w:r>
        <w:rPr>
          <w:rFonts w:ascii="Arial Narrow" w:hAnsi="Arial Narrow" w:cs="Arial"/>
          <w:bCs/>
          <w:iCs/>
          <w:lang w:val="en-US"/>
        </w:rPr>
        <w:t>the Site will at some stage be inundated by floodwaters that will overwhelm the proposed stormwater management system</w:t>
      </w:r>
      <w:r w:rsidR="00FE16B9">
        <w:rPr>
          <w:rFonts w:ascii="Arial Narrow" w:hAnsi="Arial Narrow" w:cs="Arial"/>
          <w:bCs/>
          <w:iCs/>
          <w:lang w:val="en-US"/>
        </w:rPr>
        <w:t xml:space="preserve"> in events that </w:t>
      </w:r>
      <w:r w:rsidR="00B33B49">
        <w:rPr>
          <w:rFonts w:ascii="Arial Narrow" w:hAnsi="Arial Narrow" w:cs="Arial"/>
          <w:bCs/>
          <w:iCs/>
          <w:lang w:val="en-US"/>
        </w:rPr>
        <w:t>may</w:t>
      </w:r>
      <w:r w:rsidR="004A5D72">
        <w:rPr>
          <w:rFonts w:ascii="Arial Narrow" w:hAnsi="Arial Narrow" w:cs="Arial"/>
          <w:bCs/>
          <w:iCs/>
          <w:lang w:val="en-US"/>
        </w:rPr>
        <w:t xml:space="preserve"> be</w:t>
      </w:r>
      <w:r w:rsidR="00FE16B9">
        <w:rPr>
          <w:rFonts w:ascii="Arial Narrow" w:hAnsi="Arial Narrow" w:cs="Arial"/>
          <w:bCs/>
          <w:iCs/>
          <w:lang w:val="en-US"/>
        </w:rPr>
        <w:t xml:space="preserve"> less </w:t>
      </w:r>
      <w:r w:rsidR="004A5D72">
        <w:rPr>
          <w:rFonts w:ascii="Arial Narrow" w:hAnsi="Arial Narrow" w:cs="Arial"/>
          <w:bCs/>
          <w:iCs/>
          <w:lang w:val="en-US"/>
        </w:rPr>
        <w:t xml:space="preserve">frequent </w:t>
      </w:r>
      <w:r w:rsidR="00FE16B9">
        <w:rPr>
          <w:rFonts w:ascii="Arial Narrow" w:hAnsi="Arial Narrow" w:cs="Arial"/>
          <w:bCs/>
          <w:iCs/>
          <w:lang w:val="en-US"/>
        </w:rPr>
        <w:t xml:space="preserve">than </w:t>
      </w:r>
      <w:r w:rsidR="00107BD8">
        <w:rPr>
          <w:rFonts w:ascii="Arial Narrow" w:hAnsi="Arial Narrow" w:cs="Arial"/>
          <w:bCs/>
          <w:iCs/>
          <w:lang w:val="en-US"/>
        </w:rPr>
        <w:t>2% AEP event</w:t>
      </w:r>
      <w:r>
        <w:rPr>
          <w:rFonts w:ascii="Arial Narrow" w:hAnsi="Arial Narrow" w:cs="Arial"/>
          <w:bCs/>
          <w:iCs/>
          <w:lang w:val="en-US"/>
        </w:rPr>
        <w:t xml:space="preserve">. </w:t>
      </w:r>
      <w:r w:rsidR="00FE16B9">
        <w:rPr>
          <w:rFonts w:ascii="Arial Narrow" w:hAnsi="Arial Narrow" w:cs="Arial"/>
          <w:bCs/>
          <w:iCs/>
          <w:lang w:val="en-US"/>
        </w:rPr>
        <w:t xml:space="preserve"> </w:t>
      </w:r>
    </w:p>
    <w:p w:rsidR="002467DA" w:rsidP="00B56FE5" w:rsidRDefault="002467DA" w14:paraId="39233793" w14:textId="77777777">
      <w:pPr>
        <w:pStyle w:val="ListParagraph"/>
        <w:ind w:left="1134" w:firstLine="0"/>
        <w:rPr>
          <w:rFonts w:ascii="Arial Narrow" w:hAnsi="Arial Narrow" w:cs="Arial"/>
          <w:bCs/>
          <w:iCs/>
          <w:lang w:val="en-US"/>
        </w:rPr>
      </w:pPr>
    </w:p>
    <w:p w:rsidR="00B33B49" w:rsidP="00B56FE5" w:rsidRDefault="002467DA" w14:paraId="72E06E3F" w14:textId="0E64457E">
      <w:pPr>
        <w:pStyle w:val="ListParagraph"/>
        <w:ind w:left="1134" w:firstLine="0"/>
        <w:rPr>
          <w:rFonts w:ascii="Arial Narrow" w:hAnsi="Arial Narrow" w:cs="Arial"/>
          <w:bCs/>
          <w:iCs/>
          <w:lang w:val="en-US"/>
        </w:rPr>
      </w:pPr>
      <w:r>
        <w:rPr>
          <w:rFonts w:ascii="Arial Narrow" w:hAnsi="Arial Narrow" w:cs="Arial"/>
          <w:bCs/>
          <w:iCs/>
          <w:lang w:val="en-US"/>
        </w:rPr>
        <w:t>Importantly in our view, t</w:t>
      </w:r>
      <w:r w:rsidR="00B33B49">
        <w:rPr>
          <w:rFonts w:ascii="Arial Narrow" w:hAnsi="Arial Narrow" w:cs="Arial"/>
          <w:bCs/>
          <w:iCs/>
          <w:lang w:val="en-US"/>
        </w:rPr>
        <w:t>he Site is located in a</w:t>
      </w:r>
      <w:r>
        <w:rPr>
          <w:rFonts w:ascii="Arial Narrow" w:hAnsi="Arial Narrow" w:cs="Arial"/>
          <w:bCs/>
          <w:iCs/>
          <w:lang w:val="en-US"/>
        </w:rPr>
        <w:t>n</w:t>
      </w:r>
      <w:r w:rsidR="00B33B49">
        <w:rPr>
          <w:rFonts w:ascii="Arial Narrow" w:hAnsi="Arial Narrow" w:cs="Arial"/>
          <w:bCs/>
          <w:iCs/>
          <w:lang w:val="en-US"/>
        </w:rPr>
        <w:t xml:space="preserve"> area </w:t>
      </w:r>
      <w:r>
        <w:rPr>
          <w:rFonts w:ascii="Arial Narrow" w:hAnsi="Arial Narrow" w:cs="Arial"/>
          <w:bCs/>
          <w:iCs/>
          <w:lang w:val="en-US"/>
        </w:rPr>
        <w:t xml:space="preserve">well known to be </w:t>
      </w:r>
      <w:r w:rsidR="00B33B49">
        <w:rPr>
          <w:rFonts w:ascii="Arial Narrow" w:hAnsi="Arial Narrow" w:cs="Arial"/>
          <w:bCs/>
          <w:iCs/>
          <w:lang w:val="en-US"/>
        </w:rPr>
        <w:t xml:space="preserve">subject to existing flooding.  </w:t>
      </w:r>
      <w:r>
        <w:rPr>
          <w:rFonts w:ascii="Arial Narrow" w:hAnsi="Arial Narrow" w:cs="Arial"/>
          <w:bCs/>
          <w:iCs/>
          <w:lang w:val="en-US"/>
        </w:rPr>
        <w:t>T</w:t>
      </w:r>
      <w:r w:rsidR="006460C8">
        <w:rPr>
          <w:rFonts w:ascii="Arial Narrow" w:hAnsi="Arial Narrow" w:cs="Arial"/>
          <w:bCs/>
          <w:iCs/>
          <w:lang w:val="en-US"/>
        </w:rPr>
        <w:t>h</w:t>
      </w:r>
      <w:r>
        <w:rPr>
          <w:rFonts w:ascii="Arial Narrow" w:hAnsi="Arial Narrow" w:cs="Arial"/>
          <w:bCs/>
          <w:iCs/>
          <w:lang w:val="en-US"/>
        </w:rPr>
        <w:t xml:space="preserve">e Environment Court approved the industrial zoning of the area in full knowledge of that risk.  That cannot be undone other than through a future rezoning plan change. </w:t>
      </w:r>
      <w:r w:rsidR="00B33B49">
        <w:rPr>
          <w:rFonts w:ascii="Arial Narrow" w:hAnsi="Arial Narrow" w:cs="Arial"/>
          <w:bCs/>
          <w:iCs/>
          <w:lang w:val="en-US"/>
        </w:rPr>
        <w:t xml:space="preserve">The </w:t>
      </w:r>
      <w:r w:rsidR="000E3C10">
        <w:rPr>
          <w:rFonts w:ascii="Arial Narrow" w:hAnsi="Arial Narrow" w:cs="Arial"/>
          <w:bCs/>
          <w:iCs/>
          <w:lang w:val="en-US"/>
        </w:rPr>
        <w:t>TPIL</w:t>
      </w:r>
      <w:r w:rsidR="00B33B49">
        <w:rPr>
          <w:rFonts w:ascii="Arial Narrow" w:hAnsi="Arial Narrow" w:cs="Arial"/>
          <w:bCs/>
          <w:iCs/>
          <w:lang w:val="en-US"/>
        </w:rPr>
        <w:t xml:space="preserve"> proposal will </w:t>
      </w:r>
      <w:r>
        <w:rPr>
          <w:rFonts w:ascii="Arial Narrow" w:hAnsi="Arial Narrow" w:cs="Arial"/>
          <w:bCs/>
          <w:iCs/>
          <w:lang w:val="en-US"/>
        </w:rPr>
        <w:t xml:space="preserve">actually </w:t>
      </w:r>
      <w:r w:rsidR="00B33B49">
        <w:rPr>
          <w:rFonts w:ascii="Arial Narrow" w:hAnsi="Arial Narrow" w:cs="Arial"/>
          <w:bCs/>
          <w:iCs/>
          <w:lang w:val="en-US"/>
        </w:rPr>
        <w:t xml:space="preserve">reduce flood levels on </w:t>
      </w:r>
      <w:r>
        <w:rPr>
          <w:rFonts w:ascii="Arial Narrow" w:hAnsi="Arial Narrow" w:cs="Arial"/>
          <w:bCs/>
          <w:iCs/>
          <w:lang w:val="en-US"/>
        </w:rPr>
        <w:t xml:space="preserve">neighbouring properties </w:t>
      </w:r>
      <w:r w:rsidR="00B33B49">
        <w:rPr>
          <w:rFonts w:ascii="Arial Narrow" w:hAnsi="Arial Narrow" w:cs="Arial"/>
          <w:bCs/>
          <w:iCs/>
          <w:lang w:val="en-US"/>
        </w:rPr>
        <w:t>and avoid flooding on the parts of the Site to be developed for industrial activity</w:t>
      </w:r>
      <w:r>
        <w:rPr>
          <w:rFonts w:ascii="Arial Narrow" w:hAnsi="Arial Narrow" w:cs="Arial"/>
          <w:bCs/>
          <w:iCs/>
          <w:lang w:val="en-US"/>
        </w:rPr>
        <w:t xml:space="preserve"> in all but very large</w:t>
      </w:r>
      <w:r w:rsidR="00263989">
        <w:rPr>
          <w:rFonts w:ascii="Arial Narrow" w:hAnsi="Arial Narrow" w:cs="Arial"/>
          <w:bCs/>
          <w:iCs/>
          <w:lang w:val="en-US"/>
        </w:rPr>
        <w:t xml:space="preserve"> and </w:t>
      </w:r>
      <w:r w:rsidR="003B662A">
        <w:rPr>
          <w:rFonts w:ascii="Arial Narrow" w:hAnsi="Arial Narrow" w:cs="Arial"/>
          <w:bCs/>
          <w:iCs/>
          <w:lang w:val="en-US"/>
        </w:rPr>
        <w:t>low frequency</w:t>
      </w:r>
      <w:r>
        <w:rPr>
          <w:rFonts w:ascii="Arial Narrow" w:hAnsi="Arial Narrow" w:cs="Arial"/>
          <w:bCs/>
          <w:iCs/>
          <w:lang w:val="en-US"/>
        </w:rPr>
        <w:t xml:space="preserve"> flood events.</w:t>
      </w:r>
    </w:p>
    <w:p w:rsidR="00B33B49" w:rsidP="00B56FE5" w:rsidRDefault="00B33B49" w14:paraId="3D83626E" w14:textId="77777777">
      <w:pPr>
        <w:pStyle w:val="ListParagraph"/>
        <w:ind w:left="1134" w:firstLine="0"/>
        <w:rPr>
          <w:rFonts w:ascii="Arial Narrow" w:hAnsi="Arial Narrow" w:cs="Arial"/>
          <w:bCs/>
          <w:iCs/>
          <w:lang w:val="en-US"/>
        </w:rPr>
      </w:pPr>
    </w:p>
    <w:p w:rsidR="00877836" w:rsidP="00B56FE5" w:rsidRDefault="00FE16B9" w14:paraId="77237F55" w14:textId="2CDB6E7D">
      <w:pPr>
        <w:pStyle w:val="ListParagraph"/>
        <w:ind w:left="1134" w:firstLine="0"/>
        <w:rPr>
          <w:rFonts w:ascii="Arial Narrow" w:hAnsi="Arial Narrow" w:cs="Arial"/>
          <w:bCs/>
          <w:iCs/>
          <w:lang w:val="en-US"/>
        </w:rPr>
      </w:pPr>
      <w:r>
        <w:rPr>
          <w:rFonts w:ascii="Arial Narrow" w:hAnsi="Arial Narrow" w:cs="Arial"/>
          <w:bCs/>
          <w:iCs/>
          <w:lang w:val="en-US"/>
        </w:rPr>
        <w:t xml:space="preserve">In making that finding we note the </w:t>
      </w:r>
      <w:r w:rsidR="006460C8">
        <w:rPr>
          <w:rFonts w:ascii="Arial Narrow" w:hAnsi="Arial Narrow" w:cs="Arial"/>
          <w:bCs/>
          <w:iCs/>
          <w:lang w:val="en-US"/>
        </w:rPr>
        <w:t xml:space="preserve">BOPRC </w:t>
      </w:r>
      <w:r>
        <w:rPr>
          <w:rFonts w:ascii="Arial Narrow" w:hAnsi="Arial Narrow" w:cs="Arial"/>
          <w:bCs/>
          <w:iCs/>
          <w:lang w:val="en-US"/>
        </w:rPr>
        <w:t xml:space="preserve">and WBOPDC landuse consent if granted has no fixed duration, and so a long-term assessment time horizon is required that includes likely climate change induced sea level rise, together with the occurrence of </w:t>
      </w:r>
      <w:r w:rsidRPr="000F4753" w:rsidR="000F4753">
        <w:rPr>
          <w:rFonts w:ascii="Arial Narrow" w:hAnsi="Arial Narrow" w:cs="Arial"/>
          <w:bCs/>
          <w:iCs/>
        </w:rPr>
        <w:t>storm tide and wave set-up</w:t>
      </w:r>
      <w:r w:rsidR="000F4753">
        <w:rPr>
          <w:rFonts w:ascii="Arial Narrow" w:hAnsi="Arial Narrow" w:cs="Arial"/>
          <w:bCs/>
          <w:iCs/>
        </w:rPr>
        <w:t>,</w:t>
      </w:r>
      <w:r w:rsidRPr="000F4753" w:rsidR="000F4753">
        <w:rPr>
          <w:rFonts w:ascii="Arial Narrow" w:hAnsi="Arial Narrow" w:cs="Arial"/>
          <w:bCs/>
          <w:iCs/>
        </w:rPr>
        <w:t xml:space="preserve"> </w:t>
      </w:r>
      <w:r>
        <w:rPr>
          <w:rFonts w:ascii="Arial Narrow" w:hAnsi="Arial Narrow" w:cs="Arial"/>
          <w:bCs/>
          <w:iCs/>
          <w:lang w:val="en-US"/>
        </w:rPr>
        <w:t xml:space="preserve">and heavy rainfall induced catchment flooding.  </w:t>
      </w:r>
    </w:p>
    <w:p w:rsidR="000F4753" w:rsidP="00B56FE5" w:rsidRDefault="000F4753" w14:paraId="400646C7" w14:textId="77777777">
      <w:pPr>
        <w:pStyle w:val="ListParagraph"/>
        <w:ind w:left="1134" w:firstLine="0"/>
        <w:rPr>
          <w:rFonts w:ascii="Arial Narrow" w:hAnsi="Arial Narrow" w:cs="Arial"/>
          <w:bCs/>
          <w:iCs/>
          <w:lang w:val="en-US"/>
        </w:rPr>
      </w:pPr>
    </w:p>
    <w:p w:rsidR="000F4753" w:rsidP="00B56FE5" w:rsidRDefault="000F4753" w14:paraId="716A485D" w14:textId="5CF524DA">
      <w:pPr>
        <w:pStyle w:val="ListParagraph"/>
        <w:ind w:left="1134" w:firstLine="0"/>
        <w:rPr>
          <w:rFonts w:ascii="Arial Narrow" w:hAnsi="Arial Narrow" w:cs="Arial"/>
          <w:bCs/>
          <w:iCs/>
        </w:rPr>
      </w:pPr>
      <w:r>
        <w:rPr>
          <w:rFonts w:ascii="Arial Narrow" w:hAnsi="Arial Narrow" w:cs="Arial"/>
          <w:bCs/>
          <w:iCs/>
          <w:lang w:val="en-US"/>
        </w:rPr>
        <w:t>In that regard we note Ms Christian’s advice</w:t>
      </w:r>
      <w:r>
        <w:rPr>
          <w:rStyle w:val="FootnoteReference"/>
          <w:rFonts w:ascii="Arial Narrow" w:hAnsi="Arial Narrow" w:cs="Arial"/>
          <w:bCs/>
          <w:iCs/>
          <w:lang w:val="en-US"/>
        </w:rPr>
        <w:footnoteReference w:id="179"/>
      </w:r>
      <w:r>
        <w:rPr>
          <w:rFonts w:ascii="Arial Narrow" w:hAnsi="Arial Narrow" w:cs="Arial"/>
          <w:bCs/>
          <w:iCs/>
          <w:lang w:val="en-US"/>
        </w:rPr>
        <w:t xml:space="preserve"> that </w:t>
      </w:r>
      <w:r w:rsidR="000E3C10">
        <w:rPr>
          <w:rFonts w:ascii="Arial Narrow" w:hAnsi="Arial Narrow" w:cs="Arial"/>
          <w:bCs/>
          <w:iCs/>
          <w:lang w:val="en-US"/>
        </w:rPr>
        <w:t>TPIL</w:t>
      </w:r>
      <w:r>
        <w:rPr>
          <w:rFonts w:ascii="Arial Narrow" w:hAnsi="Arial Narrow" w:cs="Arial"/>
          <w:bCs/>
          <w:iCs/>
          <w:lang w:val="en-US"/>
        </w:rPr>
        <w:t xml:space="preserve">’s </w:t>
      </w:r>
      <w:r w:rsidRPr="000F4753">
        <w:rPr>
          <w:rFonts w:ascii="Arial Narrow" w:hAnsi="Arial Narrow" w:cs="Arial"/>
          <w:bCs/>
          <w:iCs/>
        </w:rPr>
        <w:t>assessment does not utilise the most recently provided harbour inundation leve</w:t>
      </w:r>
      <w:r>
        <w:rPr>
          <w:rFonts w:ascii="Arial Narrow" w:hAnsi="Arial Narrow" w:cs="Arial"/>
          <w:bCs/>
          <w:iCs/>
        </w:rPr>
        <w:t xml:space="preserve">l because </w:t>
      </w:r>
      <w:r w:rsidRPr="000F4753">
        <w:rPr>
          <w:rFonts w:ascii="Arial Narrow" w:hAnsi="Arial Narrow" w:cs="Arial"/>
          <w:bCs/>
          <w:iCs/>
        </w:rPr>
        <w:t xml:space="preserve">according to harbour inundation modelling by NIWA (for the Tauranga Harbour undertaken in 2019), the </w:t>
      </w:r>
      <w:r w:rsidR="00B33B49">
        <w:rPr>
          <w:rFonts w:ascii="Arial Narrow" w:hAnsi="Arial Narrow" w:cs="Arial"/>
          <w:bCs/>
          <w:iCs/>
        </w:rPr>
        <w:t xml:space="preserve">predicted year 2130 </w:t>
      </w:r>
      <w:r w:rsidRPr="000F4753">
        <w:rPr>
          <w:rFonts w:ascii="Arial Narrow" w:hAnsi="Arial Narrow" w:cs="Arial"/>
          <w:bCs/>
          <w:iCs/>
        </w:rPr>
        <w:t>1% AEP coastal inundation level for this property is RL4.17m MVD</w:t>
      </w:r>
      <w:r>
        <w:rPr>
          <w:rFonts w:ascii="Arial Narrow" w:hAnsi="Arial Narrow" w:cs="Arial"/>
          <w:bCs/>
          <w:iCs/>
        </w:rPr>
        <w:t>.  That will obviously exceed the proposed RL of the develop</w:t>
      </w:r>
      <w:r w:rsidR="00107BD8">
        <w:rPr>
          <w:rFonts w:ascii="Arial Narrow" w:hAnsi="Arial Narrow" w:cs="Arial"/>
          <w:bCs/>
          <w:iCs/>
        </w:rPr>
        <w:t>ed</w:t>
      </w:r>
      <w:r>
        <w:rPr>
          <w:rFonts w:ascii="Arial Narrow" w:hAnsi="Arial Narrow" w:cs="Arial"/>
          <w:bCs/>
          <w:iCs/>
        </w:rPr>
        <w:t xml:space="preserve"> areas of RL 3.62m.  Consequently, we note Ms </w:t>
      </w:r>
      <w:r w:rsidRPr="00F327A8">
        <w:rPr>
          <w:rFonts w:ascii="Arial Narrow" w:hAnsi="Arial Narrow" w:cs="Arial"/>
          <w:bCs/>
          <w:iCs/>
        </w:rPr>
        <w:t>Christian’s view that</w:t>
      </w:r>
      <w:r w:rsidRPr="00F327A8" w:rsidR="00B33B49">
        <w:rPr>
          <w:rFonts w:ascii="Arial Narrow" w:hAnsi="Arial Narrow" w:cs="Arial"/>
          <w:bCs/>
          <w:iCs/>
        </w:rPr>
        <w:t xml:space="preserve"> </w:t>
      </w:r>
      <w:r w:rsidRPr="00F327A8" w:rsidR="00F327A8">
        <w:rPr>
          <w:rFonts w:ascii="Arial Narrow" w:hAnsi="Arial Narrow" w:cs="Arial"/>
          <w:bCs/>
          <w:iCs/>
        </w:rPr>
        <w:t xml:space="preserve">in the future </w:t>
      </w:r>
      <w:r w:rsidRPr="00F327A8">
        <w:rPr>
          <w:rFonts w:ascii="Arial Narrow" w:hAnsi="Arial Narrow" w:cs="Arial"/>
          <w:bCs/>
          <w:iCs/>
        </w:rPr>
        <w:t>the</w:t>
      </w:r>
      <w:r w:rsidRPr="000F4753">
        <w:rPr>
          <w:rFonts w:ascii="Arial Narrow" w:hAnsi="Arial Narrow" w:cs="Arial"/>
          <w:bCs/>
          <w:iCs/>
        </w:rPr>
        <w:t xml:space="preserve"> </w:t>
      </w:r>
      <w:r>
        <w:rPr>
          <w:rFonts w:ascii="Arial Narrow" w:hAnsi="Arial Narrow" w:cs="Arial"/>
          <w:bCs/>
          <w:iCs/>
        </w:rPr>
        <w:t>S</w:t>
      </w:r>
      <w:r w:rsidRPr="000F4753">
        <w:rPr>
          <w:rFonts w:ascii="Arial Narrow" w:hAnsi="Arial Narrow" w:cs="Arial"/>
          <w:bCs/>
          <w:iCs/>
        </w:rPr>
        <w:t xml:space="preserve">ite itself could experience between 0.5 – 1.77m of onsite flooding during a 1% AEP storm event with harbour inundation, which poses a risk to persons onsite and their ability to safely </w:t>
      </w:r>
      <w:r>
        <w:rPr>
          <w:rFonts w:ascii="Arial Narrow" w:hAnsi="Arial Narrow" w:cs="Arial"/>
          <w:bCs/>
          <w:iCs/>
        </w:rPr>
        <w:t>enter or leave the Site.</w:t>
      </w:r>
    </w:p>
    <w:p w:rsidR="00107BD8" w:rsidP="00B56FE5" w:rsidRDefault="00107BD8" w14:paraId="24B8488C" w14:textId="77777777">
      <w:pPr>
        <w:pStyle w:val="ListParagraph"/>
        <w:ind w:left="1134" w:firstLine="0"/>
        <w:rPr>
          <w:rFonts w:ascii="Arial Narrow" w:hAnsi="Arial Narrow" w:cs="Arial"/>
          <w:bCs/>
          <w:iCs/>
        </w:rPr>
      </w:pPr>
    </w:p>
    <w:p w:rsidR="00B33B49" w:rsidP="00B56FE5" w:rsidRDefault="00B33B49" w14:paraId="19AF4486" w14:textId="2D9DBD66">
      <w:pPr>
        <w:pStyle w:val="ListParagraph"/>
        <w:ind w:left="1134" w:firstLine="0"/>
        <w:rPr>
          <w:rFonts w:ascii="Arial Narrow" w:hAnsi="Arial Narrow" w:cs="Arial"/>
          <w:bCs/>
          <w:iCs/>
        </w:rPr>
      </w:pPr>
      <w:r>
        <w:rPr>
          <w:rFonts w:ascii="Arial Narrow" w:hAnsi="Arial Narrow" w:cs="Arial"/>
          <w:bCs/>
          <w:iCs/>
        </w:rPr>
        <w:t xml:space="preserve">However, </w:t>
      </w:r>
      <w:r w:rsidR="000E3C10">
        <w:rPr>
          <w:rFonts w:ascii="Arial Narrow" w:hAnsi="Arial Narrow" w:cs="Arial"/>
          <w:bCs/>
          <w:iCs/>
        </w:rPr>
        <w:t>TPIL</w:t>
      </w:r>
      <w:r w:rsidR="00107BD8">
        <w:rPr>
          <w:rFonts w:ascii="Arial Narrow" w:hAnsi="Arial Narrow" w:cs="Arial"/>
          <w:bCs/>
          <w:iCs/>
        </w:rPr>
        <w:t xml:space="preserve"> has </w:t>
      </w:r>
      <w:r w:rsidRPr="00107BD8" w:rsidR="00107BD8">
        <w:rPr>
          <w:rFonts w:ascii="Arial Narrow" w:hAnsi="Arial Narrow" w:cs="Arial"/>
          <w:bCs/>
          <w:iCs/>
        </w:rPr>
        <w:t xml:space="preserve">acknowledged that the </w:t>
      </w:r>
      <w:r w:rsidR="006F4234">
        <w:rPr>
          <w:rFonts w:ascii="Arial Narrow" w:hAnsi="Arial Narrow" w:cs="Arial"/>
          <w:bCs/>
          <w:iCs/>
        </w:rPr>
        <w:t>S</w:t>
      </w:r>
      <w:r w:rsidRPr="00107BD8" w:rsidR="00107BD8">
        <w:rPr>
          <w:rFonts w:ascii="Arial Narrow" w:hAnsi="Arial Narrow" w:cs="Arial"/>
          <w:bCs/>
          <w:iCs/>
        </w:rPr>
        <w:t xml:space="preserve">ite would be inundated </w:t>
      </w:r>
      <w:r w:rsidRPr="00D37F52" w:rsidR="00D37F52">
        <w:rPr>
          <w:rFonts w:ascii="Arial Narrow" w:hAnsi="Arial Narrow" w:cs="Arial"/>
          <w:bCs/>
          <w:iCs/>
        </w:rPr>
        <w:t>during a 1% AEP storm event</w:t>
      </w:r>
      <w:r w:rsidR="00107BD8">
        <w:rPr>
          <w:rFonts w:ascii="Arial Narrow" w:hAnsi="Arial Narrow" w:cs="Arial"/>
          <w:bCs/>
          <w:iCs/>
        </w:rPr>
        <w:t xml:space="preserve">.  </w:t>
      </w:r>
      <w:r w:rsidR="000E3C10">
        <w:rPr>
          <w:rFonts w:ascii="Arial Narrow" w:hAnsi="Arial Narrow" w:cs="Arial"/>
          <w:bCs/>
          <w:iCs/>
        </w:rPr>
        <w:t>TPIL</w:t>
      </w:r>
      <w:r w:rsidR="00107BD8">
        <w:rPr>
          <w:rFonts w:ascii="Arial Narrow" w:hAnsi="Arial Narrow" w:cs="Arial"/>
          <w:bCs/>
          <w:iCs/>
        </w:rPr>
        <w:t xml:space="preserve"> considered that to be unlikely as it was predicated on 1.6m of sea level rise, but they propose an adaptive management approach that </w:t>
      </w:r>
      <w:r>
        <w:rPr>
          <w:rFonts w:ascii="Arial Narrow" w:hAnsi="Arial Narrow" w:cs="Arial"/>
          <w:bCs/>
          <w:iCs/>
        </w:rPr>
        <w:t>c</w:t>
      </w:r>
      <w:r w:rsidR="00107BD8">
        <w:rPr>
          <w:rFonts w:ascii="Arial Narrow" w:hAnsi="Arial Narrow" w:cs="Arial"/>
          <w:bCs/>
          <w:iCs/>
        </w:rPr>
        <w:t xml:space="preserve">ould include further raising the Site.  That </w:t>
      </w:r>
      <w:r w:rsidR="002467DA">
        <w:rPr>
          <w:rFonts w:ascii="Arial Narrow" w:hAnsi="Arial Narrow" w:cs="Arial"/>
          <w:bCs/>
          <w:iCs/>
        </w:rPr>
        <w:t xml:space="preserve">might </w:t>
      </w:r>
      <w:r w:rsidR="00107BD8">
        <w:rPr>
          <w:rFonts w:ascii="Arial Narrow" w:hAnsi="Arial Narrow" w:cs="Arial"/>
          <w:bCs/>
          <w:iCs/>
        </w:rPr>
        <w:t xml:space="preserve">of course require additional consents and there can be no certainty that those consents would be granted.  </w:t>
      </w:r>
      <w:r>
        <w:rPr>
          <w:rFonts w:ascii="Arial Narrow" w:hAnsi="Arial Narrow" w:cs="Arial"/>
          <w:bCs/>
          <w:iCs/>
        </w:rPr>
        <w:t>However, that situation, should it ever arise, is a commercial risk that TPIL is willing to take.</w:t>
      </w:r>
    </w:p>
    <w:p w:rsidR="002467DA" w:rsidP="00B56FE5" w:rsidRDefault="002467DA" w14:paraId="498C8AF7" w14:textId="77777777">
      <w:pPr>
        <w:pStyle w:val="ListParagraph"/>
        <w:ind w:left="1134" w:firstLine="0"/>
        <w:rPr>
          <w:rFonts w:ascii="Arial Narrow" w:hAnsi="Arial Narrow" w:cs="Arial"/>
          <w:bCs/>
          <w:iCs/>
        </w:rPr>
      </w:pPr>
    </w:p>
    <w:p w:rsidRPr="002467DA" w:rsidR="002467DA" w:rsidP="002467DA" w:rsidRDefault="002467DA" w14:paraId="2FBC0903" w14:textId="560C072E">
      <w:pPr>
        <w:pStyle w:val="ListParagraph"/>
        <w:ind w:left="1134" w:firstLine="0"/>
        <w:rPr>
          <w:rFonts w:ascii="Arial Narrow" w:hAnsi="Arial Narrow" w:cs="Arial"/>
          <w:bCs/>
          <w:iCs/>
          <w:lang w:val="en-US"/>
        </w:rPr>
      </w:pPr>
      <w:r w:rsidRPr="002467DA">
        <w:rPr>
          <w:rFonts w:ascii="Arial Narrow" w:hAnsi="Arial Narrow" w:cs="Arial"/>
          <w:bCs/>
          <w:iCs/>
          <w:lang w:val="en-US"/>
        </w:rPr>
        <w:t xml:space="preserve">For completeness, we note that the WBOPDC </w:t>
      </w:r>
      <w:r w:rsidR="006460C8">
        <w:rPr>
          <w:rFonts w:ascii="Arial Narrow" w:hAnsi="Arial Narrow" w:cs="Arial"/>
          <w:bCs/>
          <w:iCs/>
          <w:lang w:val="en-US"/>
        </w:rPr>
        <w:t>D</w:t>
      </w:r>
      <w:r w:rsidRPr="002467DA">
        <w:rPr>
          <w:rFonts w:ascii="Arial Narrow" w:hAnsi="Arial Narrow" w:cs="Arial"/>
          <w:bCs/>
          <w:iCs/>
          <w:lang w:val="en-US"/>
        </w:rPr>
        <w:t xml:space="preserve">evelopment Code (2009) requires a 300mm freeboard above the 50-year flood event (the 2% AEP event).  The </w:t>
      </w:r>
      <w:r w:rsidR="000E3C10">
        <w:rPr>
          <w:rFonts w:ascii="Arial Narrow" w:hAnsi="Arial Narrow" w:cs="Arial"/>
          <w:bCs/>
          <w:iCs/>
          <w:lang w:val="en-US"/>
        </w:rPr>
        <w:t>TPIL</w:t>
      </w:r>
      <w:r w:rsidRPr="002467DA">
        <w:rPr>
          <w:rFonts w:ascii="Arial Narrow" w:hAnsi="Arial Narrow" w:cs="Arial"/>
          <w:bCs/>
          <w:iCs/>
          <w:lang w:val="en-US"/>
        </w:rPr>
        <w:t xml:space="preserve"> response to Minute 5 advised</w:t>
      </w:r>
      <w:r w:rsidRPr="002467DA">
        <w:rPr>
          <w:rFonts w:ascii="Arial Narrow" w:hAnsi="Arial Narrow" w:cs="Arial"/>
          <w:bCs/>
          <w:iCs/>
          <w:vertAlign w:val="superscript"/>
          <w:lang w:val="en-US"/>
        </w:rPr>
        <w:footnoteReference w:id="180"/>
      </w:r>
      <w:r w:rsidRPr="002467DA">
        <w:rPr>
          <w:rFonts w:ascii="Arial Narrow" w:hAnsi="Arial Narrow" w:cs="Arial"/>
          <w:bCs/>
          <w:iCs/>
          <w:lang w:val="en-US"/>
        </w:rPr>
        <w:t xml:space="preserve"> that with finished ground levels now lifted to RL 3.62m MVD, a freeboard of 470mm above the 50-year flood level is achieved.  We find that to be satisfactory.</w:t>
      </w:r>
    </w:p>
    <w:p w:rsidR="00877836" w:rsidP="00B56FE5" w:rsidRDefault="00877836" w14:paraId="6F5DB58A" w14:textId="77777777">
      <w:pPr>
        <w:pStyle w:val="ListParagraph"/>
        <w:ind w:left="1134" w:firstLine="0"/>
        <w:rPr>
          <w:rFonts w:ascii="Arial Narrow" w:hAnsi="Arial Narrow" w:cs="Arial"/>
          <w:bCs/>
          <w:iCs/>
          <w:lang w:val="en-US"/>
        </w:rPr>
      </w:pPr>
    </w:p>
    <w:p w:rsidRPr="00FE16B9" w:rsidR="00877836" w:rsidP="00BE3F91" w:rsidRDefault="00FE16B9" w14:paraId="1D2DACB8" w14:textId="434685D9">
      <w:pPr>
        <w:pStyle w:val="ListParagraph"/>
        <w:keepNext/>
        <w:ind w:left="1134" w:firstLine="0"/>
        <w:rPr>
          <w:rFonts w:ascii="Arial Narrow" w:hAnsi="Arial Narrow" w:cs="Arial"/>
          <w:b/>
          <w:iCs/>
          <w:lang w:val="en-US"/>
        </w:rPr>
      </w:pPr>
      <w:r w:rsidRPr="00FE16B9">
        <w:rPr>
          <w:rFonts w:ascii="Arial Narrow" w:hAnsi="Arial Narrow" w:cs="Arial"/>
          <w:b/>
          <w:iCs/>
          <w:lang w:val="en-US"/>
        </w:rPr>
        <w:t xml:space="preserve">Section 12 Subdivision </w:t>
      </w:r>
      <w:r>
        <w:rPr>
          <w:rFonts w:ascii="Arial Narrow" w:hAnsi="Arial Narrow" w:cs="Arial"/>
          <w:b/>
          <w:iCs/>
          <w:lang w:val="en-US"/>
        </w:rPr>
        <w:t>and</w:t>
      </w:r>
      <w:r w:rsidRPr="00FE16B9">
        <w:rPr>
          <w:rFonts w:ascii="Arial Narrow" w:hAnsi="Arial Narrow" w:cs="Arial"/>
          <w:b/>
          <w:iCs/>
          <w:lang w:val="en-US"/>
        </w:rPr>
        <w:t xml:space="preserve"> Development</w:t>
      </w:r>
    </w:p>
    <w:p w:rsidR="00FE16B9" w:rsidP="00BE3F91" w:rsidRDefault="0095352C" w14:paraId="17D25751" w14:textId="1E954C61">
      <w:pPr>
        <w:pStyle w:val="ListParagraph"/>
        <w:keepNext/>
        <w:ind w:left="1134" w:firstLine="0"/>
        <w:rPr>
          <w:rFonts w:ascii="Arial Narrow" w:hAnsi="Arial Narrow" w:cs="Arial"/>
          <w:bCs/>
          <w:iCs/>
          <w:lang w:val="en-US"/>
        </w:rPr>
      </w:pPr>
      <w:r>
        <w:rPr>
          <w:rFonts w:ascii="Arial Narrow" w:hAnsi="Arial Narrow" w:cs="Arial"/>
          <w:bCs/>
          <w:iCs/>
          <w:lang w:val="en-US"/>
        </w:rPr>
        <w:t>We differ from Ms Perring insofar as we find t</w:t>
      </w:r>
      <w:r w:rsidR="00FE16B9">
        <w:rPr>
          <w:rFonts w:ascii="Arial Narrow" w:hAnsi="Arial Narrow" w:cs="Arial"/>
          <w:bCs/>
          <w:iCs/>
          <w:lang w:val="en-US"/>
        </w:rPr>
        <w:t>he proposal is not contrary to Objectives</w:t>
      </w:r>
      <w:r w:rsidR="00174782">
        <w:rPr>
          <w:rStyle w:val="FootnoteReference"/>
          <w:rFonts w:ascii="Arial Narrow" w:hAnsi="Arial Narrow" w:cs="Arial"/>
          <w:bCs/>
          <w:iCs/>
          <w:lang w:val="en-US"/>
        </w:rPr>
        <w:footnoteReference w:id="181"/>
      </w:r>
      <w:r w:rsidR="00FE16B9">
        <w:rPr>
          <w:rFonts w:ascii="Arial Narrow" w:hAnsi="Arial Narrow" w:cs="Arial"/>
          <w:bCs/>
          <w:iCs/>
          <w:lang w:val="en-US"/>
        </w:rPr>
        <w:t xml:space="preserve"> 12.2.1.1</w:t>
      </w:r>
      <w:r w:rsidR="00174782">
        <w:rPr>
          <w:rFonts w:ascii="Arial Narrow" w:hAnsi="Arial Narrow" w:cs="Arial"/>
          <w:bCs/>
          <w:iCs/>
          <w:lang w:val="en-US"/>
        </w:rPr>
        <w:t>, 12.2.1.2, 12.2.1.3 and Policies</w:t>
      </w:r>
      <w:r w:rsidR="00174782">
        <w:rPr>
          <w:rStyle w:val="FootnoteReference"/>
          <w:rFonts w:ascii="Arial Narrow" w:hAnsi="Arial Narrow" w:cs="Arial"/>
          <w:bCs/>
          <w:iCs/>
          <w:lang w:val="en-US"/>
        </w:rPr>
        <w:footnoteReference w:id="182"/>
      </w:r>
      <w:r w:rsidR="00174782">
        <w:rPr>
          <w:rFonts w:ascii="Arial Narrow" w:hAnsi="Arial Narrow" w:cs="Arial"/>
          <w:bCs/>
          <w:iCs/>
          <w:lang w:val="en-US"/>
        </w:rPr>
        <w:t xml:space="preserve"> 12.2.2.4, </w:t>
      </w:r>
      <w:r w:rsidR="00FE16B9">
        <w:rPr>
          <w:rFonts w:ascii="Arial Narrow" w:hAnsi="Arial Narrow" w:cs="Arial"/>
          <w:bCs/>
          <w:iCs/>
          <w:lang w:val="en-US"/>
        </w:rPr>
        <w:t xml:space="preserve">as the Site is zoned </w:t>
      </w:r>
      <w:r w:rsidR="00174782">
        <w:rPr>
          <w:rFonts w:ascii="Arial Narrow" w:hAnsi="Arial Narrow" w:cs="Arial"/>
          <w:bCs/>
          <w:iCs/>
          <w:lang w:val="en-US"/>
        </w:rPr>
        <w:t xml:space="preserve">Industrial and </w:t>
      </w:r>
      <w:r w:rsidR="000E3C10">
        <w:rPr>
          <w:rFonts w:ascii="Arial Narrow" w:hAnsi="Arial Narrow" w:cs="Arial"/>
          <w:bCs/>
          <w:iCs/>
          <w:lang w:val="en-US"/>
        </w:rPr>
        <w:t>TPIL</w:t>
      </w:r>
      <w:r w:rsidR="00174782">
        <w:rPr>
          <w:rFonts w:ascii="Arial Narrow" w:hAnsi="Arial Narrow" w:cs="Arial"/>
          <w:bCs/>
          <w:iCs/>
          <w:lang w:val="en-US"/>
        </w:rPr>
        <w:t xml:space="preserve"> will provide the infrastructure that will enable the land to be used for industrial activities.  T</w:t>
      </w:r>
      <w:r w:rsidRPr="00174782" w:rsidR="00174782">
        <w:rPr>
          <w:rFonts w:ascii="Arial Narrow" w:hAnsi="Arial Narrow" w:cs="Arial"/>
          <w:bCs/>
          <w:iCs/>
          <w:lang w:val="en-US"/>
        </w:rPr>
        <w:t>he proposal is not contrary to Objective</w:t>
      </w:r>
      <w:r w:rsidR="00174782">
        <w:rPr>
          <w:rFonts w:ascii="Arial Narrow" w:hAnsi="Arial Narrow" w:cs="Arial"/>
          <w:bCs/>
          <w:iCs/>
          <w:lang w:val="en-US"/>
        </w:rPr>
        <w:t xml:space="preserve"> 12.2.1.5 and Policy 12.2.2.6</w:t>
      </w:r>
      <w:r>
        <w:rPr>
          <w:rFonts w:ascii="Arial Narrow" w:hAnsi="Arial Narrow" w:cs="Arial"/>
          <w:bCs/>
          <w:iCs/>
          <w:lang w:val="en-US"/>
        </w:rPr>
        <w:t xml:space="preserve"> </w:t>
      </w:r>
      <w:r w:rsidR="00174782">
        <w:rPr>
          <w:rFonts w:ascii="Arial Narrow" w:hAnsi="Arial Narrow" w:cs="Arial"/>
          <w:bCs/>
          <w:iCs/>
          <w:lang w:val="en-US"/>
        </w:rPr>
        <w:t xml:space="preserve">as it has been comprehensively assessed.  </w:t>
      </w:r>
      <w:r w:rsidRPr="00174782" w:rsidR="00174782">
        <w:rPr>
          <w:rFonts w:ascii="Arial Narrow" w:hAnsi="Arial Narrow" w:cs="Arial"/>
          <w:bCs/>
          <w:iCs/>
          <w:lang w:val="en-US"/>
        </w:rPr>
        <w:t>The proposal is not contrary to Objective 12.2.1.</w:t>
      </w:r>
      <w:r w:rsidR="00174782">
        <w:rPr>
          <w:rFonts w:ascii="Arial Narrow" w:hAnsi="Arial Narrow" w:cs="Arial"/>
          <w:bCs/>
          <w:iCs/>
          <w:lang w:val="en-US"/>
        </w:rPr>
        <w:t>6 and Policy 12.2.2.7</w:t>
      </w:r>
      <w:r>
        <w:rPr>
          <w:rFonts w:ascii="Arial Narrow" w:hAnsi="Arial Narrow" w:cs="Arial"/>
          <w:bCs/>
          <w:iCs/>
          <w:lang w:val="en-US"/>
        </w:rPr>
        <w:t xml:space="preserve"> </w:t>
      </w:r>
      <w:r w:rsidR="00174782">
        <w:rPr>
          <w:rFonts w:ascii="Arial Narrow" w:hAnsi="Arial Narrow" w:cs="Arial"/>
          <w:bCs/>
          <w:iCs/>
          <w:lang w:val="en-US"/>
        </w:rPr>
        <w:t xml:space="preserve">as the proposed stormwater management system will minimise the effects of stormwater runoff prior to the system becoming inundated by catchment wide flooding.  </w:t>
      </w:r>
    </w:p>
    <w:p w:rsidR="00174782" w:rsidP="00B56FE5" w:rsidRDefault="00174782" w14:paraId="0177323B" w14:textId="77777777">
      <w:pPr>
        <w:pStyle w:val="ListParagraph"/>
        <w:ind w:left="1134" w:firstLine="0"/>
        <w:rPr>
          <w:rFonts w:ascii="Arial Narrow" w:hAnsi="Arial Narrow" w:cs="Arial"/>
          <w:bCs/>
          <w:iCs/>
          <w:lang w:val="en-US"/>
        </w:rPr>
      </w:pPr>
    </w:p>
    <w:p w:rsidR="00174782" w:rsidP="00B56FE5" w:rsidRDefault="002467DA" w14:paraId="16C5F9ED" w14:textId="4DDEED77">
      <w:pPr>
        <w:pStyle w:val="ListParagraph"/>
        <w:ind w:left="1134" w:firstLine="0"/>
        <w:rPr>
          <w:rFonts w:ascii="Arial Narrow" w:hAnsi="Arial Narrow" w:cs="Arial"/>
          <w:bCs/>
          <w:iCs/>
          <w:lang w:val="en-US"/>
        </w:rPr>
      </w:pPr>
      <w:r>
        <w:rPr>
          <w:rFonts w:ascii="Arial Narrow" w:hAnsi="Arial Narrow" w:cs="Arial"/>
          <w:bCs/>
          <w:iCs/>
          <w:lang w:val="en-US"/>
        </w:rPr>
        <w:t>Nor is t</w:t>
      </w:r>
      <w:r w:rsidR="00174782">
        <w:rPr>
          <w:rFonts w:ascii="Arial Narrow" w:hAnsi="Arial Narrow" w:cs="Arial"/>
          <w:bCs/>
          <w:iCs/>
          <w:lang w:val="en-US"/>
        </w:rPr>
        <w:t xml:space="preserve">he proposal contrary to Policy 12.2.2.5 </w:t>
      </w:r>
      <w:r>
        <w:rPr>
          <w:rFonts w:ascii="Arial Narrow" w:hAnsi="Arial Narrow" w:cs="Arial"/>
          <w:bCs/>
          <w:iCs/>
          <w:lang w:val="en-US"/>
        </w:rPr>
        <w:t xml:space="preserve">because the intersection upgrade addresses the issue of steep road gradients on </w:t>
      </w:r>
      <w:r w:rsidR="00174782">
        <w:rPr>
          <w:rFonts w:ascii="Arial Narrow" w:hAnsi="Arial Narrow" w:cs="Arial"/>
          <w:bCs/>
          <w:iCs/>
        </w:rPr>
        <w:t xml:space="preserve">TPSR below the intersection with TPR.  The </w:t>
      </w:r>
      <w:r w:rsidRPr="00174782" w:rsidR="00174782">
        <w:rPr>
          <w:rFonts w:ascii="Arial Narrow" w:hAnsi="Arial Narrow" w:cs="Arial"/>
          <w:bCs/>
          <w:iCs/>
          <w:lang w:val="en-US"/>
        </w:rPr>
        <w:t xml:space="preserve">proposal is </w:t>
      </w:r>
      <w:r>
        <w:rPr>
          <w:rFonts w:ascii="Arial Narrow" w:hAnsi="Arial Narrow" w:cs="Arial"/>
          <w:bCs/>
          <w:iCs/>
          <w:lang w:val="en-US"/>
        </w:rPr>
        <w:t xml:space="preserve">not </w:t>
      </w:r>
      <w:r w:rsidRPr="00174782" w:rsidR="00174782">
        <w:rPr>
          <w:rFonts w:ascii="Arial Narrow" w:hAnsi="Arial Narrow" w:cs="Arial"/>
          <w:bCs/>
          <w:iCs/>
          <w:lang w:val="en-US"/>
        </w:rPr>
        <w:t>contrary to Policy 12.2.2.</w:t>
      </w:r>
      <w:r w:rsidR="00174782">
        <w:rPr>
          <w:rFonts w:ascii="Arial Narrow" w:hAnsi="Arial Narrow" w:cs="Arial"/>
          <w:bCs/>
          <w:iCs/>
          <w:lang w:val="en-US"/>
        </w:rPr>
        <w:t xml:space="preserve">9 insofar as the adverse traffic safety effects of heavy vehicles on cyclists using TPR and TPSR </w:t>
      </w:r>
      <w:r w:rsidR="0095352C">
        <w:rPr>
          <w:rFonts w:ascii="Arial Narrow" w:hAnsi="Arial Narrow" w:cs="Arial"/>
          <w:bCs/>
          <w:iCs/>
          <w:lang w:val="en-US"/>
        </w:rPr>
        <w:t xml:space="preserve">(prior to it being widened by WBOPDC) </w:t>
      </w:r>
      <w:r>
        <w:rPr>
          <w:rFonts w:ascii="Arial Narrow" w:hAnsi="Arial Narrow" w:cs="Arial"/>
          <w:bCs/>
          <w:iCs/>
          <w:lang w:val="en-US"/>
        </w:rPr>
        <w:t xml:space="preserve">exist now (so those effects cannot be avoided) and the TPIL proposal will </w:t>
      </w:r>
      <w:r w:rsidR="00174782">
        <w:rPr>
          <w:rFonts w:ascii="Arial Narrow" w:hAnsi="Arial Narrow" w:cs="Arial"/>
          <w:bCs/>
          <w:iCs/>
          <w:lang w:val="en-US"/>
        </w:rPr>
        <w:t>mitigate</w:t>
      </w:r>
      <w:r>
        <w:rPr>
          <w:rFonts w:ascii="Arial Narrow" w:hAnsi="Arial Narrow" w:cs="Arial"/>
          <w:bCs/>
          <w:iCs/>
          <w:lang w:val="en-US"/>
        </w:rPr>
        <w:t xml:space="preserve"> those effects</w:t>
      </w:r>
      <w:r w:rsidR="00174782">
        <w:rPr>
          <w:rFonts w:ascii="Arial Narrow" w:hAnsi="Arial Narrow" w:cs="Arial"/>
          <w:bCs/>
          <w:iCs/>
          <w:lang w:val="en-US"/>
        </w:rPr>
        <w:t>.</w:t>
      </w:r>
    </w:p>
    <w:p w:rsidR="006F4234" w:rsidP="00B56FE5" w:rsidRDefault="006F4234" w14:paraId="1AA9B918" w14:textId="77777777">
      <w:pPr>
        <w:pStyle w:val="ListParagraph"/>
        <w:ind w:left="1134" w:firstLine="0"/>
        <w:rPr>
          <w:rFonts w:ascii="Arial Narrow" w:hAnsi="Arial Narrow" w:cs="Arial"/>
          <w:bCs/>
          <w:iCs/>
          <w:lang w:val="en-US"/>
        </w:rPr>
      </w:pPr>
    </w:p>
    <w:p w:rsidRPr="00C93049" w:rsidR="0095352C" w:rsidP="00F122DD" w:rsidRDefault="0095352C" w14:paraId="093778C9" w14:textId="77777777">
      <w:pPr>
        <w:pStyle w:val="ListParagraph"/>
        <w:keepNext/>
        <w:ind w:left="1134" w:firstLine="0"/>
        <w:contextualSpacing w:val="0"/>
        <w:rPr>
          <w:rFonts w:ascii="Arial Narrow" w:hAnsi="Arial Narrow" w:cs="Arial"/>
          <w:b/>
          <w:iCs/>
          <w:lang w:val="en-US"/>
        </w:rPr>
      </w:pPr>
      <w:r>
        <w:rPr>
          <w:rFonts w:ascii="Arial Narrow" w:hAnsi="Arial Narrow" w:cs="Arial"/>
          <w:b/>
          <w:iCs/>
          <w:lang w:val="en-US"/>
        </w:rPr>
        <w:t xml:space="preserve">Section 21 </w:t>
      </w:r>
      <w:r w:rsidRPr="00C93049">
        <w:rPr>
          <w:rFonts w:ascii="Arial Narrow" w:hAnsi="Arial Narrow" w:cs="Arial"/>
          <w:b/>
          <w:iCs/>
          <w:lang w:val="en-US"/>
        </w:rPr>
        <w:t xml:space="preserve">Industrial Zone </w:t>
      </w:r>
    </w:p>
    <w:p w:rsidR="0095352C" w:rsidP="00F122DD" w:rsidRDefault="0095352C" w14:paraId="3021739A" w14:textId="77777777">
      <w:pPr>
        <w:pStyle w:val="ListParagraph"/>
        <w:keepNext/>
        <w:ind w:left="1134" w:firstLine="0"/>
        <w:contextualSpacing w:val="0"/>
        <w:rPr>
          <w:rFonts w:ascii="Arial Narrow" w:hAnsi="Arial Narrow" w:cs="Arial"/>
          <w:bCs/>
          <w:iCs/>
          <w:lang w:val="en-US"/>
        </w:rPr>
      </w:pPr>
    </w:p>
    <w:p w:rsidR="0095352C" w:rsidP="00F122DD" w:rsidRDefault="0095352C" w14:paraId="0E5C9C19" w14:textId="440372F1">
      <w:pPr>
        <w:pStyle w:val="ListParagraph"/>
        <w:keepNext/>
        <w:ind w:left="1134" w:firstLine="0"/>
        <w:contextualSpacing w:val="0"/>
        <w:rPr>
          <w:rFonts w:ascii="Arial Narrow" w:hAnsi="Arial Narrow" w:cs="Arial"/>
          <w:bCs/>
          <w:iCs/>
          <w:lang w:val="en-US"/>
        </w:rPr>
      </w:pPr>
      <w:r>
        <w:rPr>
          <w:rFonts w:ascii="Arial Narrow" w:hAnsi="Arial Narrow" w:cs="Arial"/>
          <w:bCs/>
          <w:iCs/>
          <w:lang w:val="en-US"/>
        </w:rPr>
        <w:t>The proposal is not contrary to Objectives</w:t>
      </w:r>
      <w:r>
        <w:rPr>
          <w:rStyle w:val="FootnoteReference"/>
          <w:rFonts w:ascii="Arial Narrow" w:hAnsi="Arial Narrow" w:cs="Arial"/>
          <w:bCs/>
          <w:iCs/>
          <w:lang w:val="en-US"/>
        </w:rPr>
        <w:footnoteReference w:id="183"/>
      </w:r>
      <w:r>
        <w:rPr>
          <w:rFonts w:ascii="Arial Narrow" w:hAnsi="Arial Narrow" w:cs="Arial"/>
          <w:bCs/>
          <w:iCs/>
          <w:lang w:val="en-US"/>
        </w:rPr>
        <w:t xml:space="preserve"> 21.2.1.1, </w:t>
      </w:r>
      <w:r w:rsidRPr="00EC5EC8">
        <w:rPr>
          <w:rFonts w:ascii="Arial Narrow" w:hAnsi="Arial Narrow" w:cs="Arial"/>
          <w:bCs/>
          <w:iCs/>
          <w:lang w:val="en-US"/>
        </w:rPr>
        <w:t>21.2.1.</w:t>
      </w:r>
      <w:r>
        <w:rPr>
          <w:rFonts w:ascii="Arial Narrow" w:hAnsi="Arial Narrow" w:cs="Arial"/>
          <w:bCs/>
          <w:iCs/>
          <w:lang w:val="en-US"/>
        </w:rPr>
        <w:t xml:space="preserve">2, </w:t>
      </w:r>
      <w:r w:rsidRPr="00EC5EC8">
        <w:rPr>
          <w:rFonts w:ascii="Arial Narrow" w:hAnsi="Arial Narrow" w:cs="Arial"/>
          <w:bCs/>
          <w:iCs/>
          <w:lang w:val="en-US"/>
        </w:rPr>
        <w:t>21.2.1.</w:t>
      </w:r>
      <w:r>
        <w:rPr>
          <w:rFonts w:ascii="Arial Narrow" w:hAnsi="Arial Narrow" w:cs="Arial"/>
          <w:bCs/>
          <w:iCs/>
          <w:lang w:val="en-US"/>
        </w:rPr>
        <w:t xml:space="preserve">3, 21.2.1.5 and 21.2.1.6 and </w:t>
      </w:r>
      <w:r w:rsidRPr="00A53892">
        <w:rPr>
          <w:rFonts w:ascii="Arial Narrow" w:hAnsi="Arial Narrow" w:cs="Arial"/>
          <w:bCs/>
          <w:iCs/>
          <w:lang w:val="en-US"/>
        </w:rPr>
        <w:t>Policies</w:t>
      </w:r>
      <w:r w:rsidRPr="00A53892">
        <w:rPr>
          <w:rFonts w:ascii="Arial Narrow" w:hAnsi="Arial Narrow" w:cs="Arial"/>
          <w:bCs/>
          <w:iCs/>
          <w:vertAlign w:val="superscript"/>
          <w:lang w:val="en-US"/>
        </w:rPr>
        <w:footnoteReference w:id="184"/>
      </w:r>
      <w:r w:rsidRPr="00A53892">
        <w:rPr>
          <w:rFonts w:ascii="Arial Narrow" w:hAnsi="Arial Narrow" w:cs="Arial"/>
          <w:bCs/>
          <w:iCs/>
          <w:lang w:val="en-US"/>
        </w:rPr>
        <w:t xml:space="preserve"> 21.2.2.3, 21.2.2.3 and 21.2.2.4</w:t>
      </w:r>
      <w:r>
        <w:rPr>
          <w:rFonts w:ascii="Arial Narrow" w:hAnsi="Arial Narrow" w:cs="Arial"/>
          <w:bCs/>
          <w:iCs/>
          <w:lang w:val="en-US"/>
        </w:rPr>
        <w:t xml:space="preserve"> as the proposal is an efficient use of an Industrial zoned Site and adequate landscape and screen planting will maintain visual amenity values when viewed from TPSR.  Regarding infrastructure funding, </w:t>
      </w:r>
      <w:r w:rsidR="00B17800">
        <w:rPr>
          <w:rFonts w:ascii="Arial Narrow" w:hAnsi="Arial Narrow" w:cs="Arial"/>
          <w:bCs/>
          <w:iCs/>
          <w:lang w:val="en-US"/>
        </w:rPr>
        <w:t xml:space="preserve">either WBOPDC or </w:t>
      </w:r>
      <w:r w:rsidR="000E3C10">
        <w:rPr>
          <w:rFonts w:ascii="Arial Narrow" w:hAnsi="Arial Narrow" w:cs="Arial"/>
          <w:bCs/>
          <w:iCs/>
          <w:lang w:val="en-US"/>
        </w:rPr>
        <w:t>TPIL</w:t>
      </w:r>
      <w:r>
        <w:rPr>
          <w:rFonts w:ascii="Arial Narrow" w:hAnsi="Arial Narrow" w:cs="Arial"/>
          <w:bCs/>
          <w:iCs/>
          <w:lang w:val="en-US"/>
        </w:rPr>
        <w:t xml:space="preserve"> will upgrade the intersection of TPSR and TPR</w:t>
      </w:r>
      <w:r w:rsidR="00B17800">
        <w:rPr>
          <w:rFonts w:ascii="Arial Narrow" w:hAnsi="Arial Narrow" w:cs="Arial"/>
          <w:bCs/>
          <w:iCs/>
          <w:lang w:val="en-US"/>
        </w:rPr>
        <w:t xml:space="preserve">.  TPIL will still </w:t>
      </w:r>
      <w:r>
        <w:rPr>
          <w:rFonts w:ascii="Arial Narrow" w:hAnsi="Arial Narrow" w:cs="Arial"/>
          <w:bCs/>
          <w:iCs/>
          <w:lang w:val="en-US"/>
        </w:rPr>
        <w:t>pay relevant financial contributions should the proposal proceed.</w:t>
      </w:r>
    </w:p>
    <w:p w:rsidR="0095352C" w:rsidP="0095352C" w:rsidRDefault="0095352C" w14:paraId="11DD2F4F" w14:textId="77777777">
      <w:pPr>
        <w:pStyle w:val="ListParagraph"/>
        <w:ind w:left="1134" w:firstLine="0"/>
        <w:contextualSpacing w:val="0"/>
        <w:rPr>
          <w:rFonts w:ascii="Arial Narrow" w:hAnsi="Arial Narrow" w:cs="Arial"/>
          <w:bCs/>
          <w:iCs/>
          <w:lang w:val="en-US"/>
        </w:rPr>
      </w:pPr>
    </w:p>
    <w:p w:rsidR="0095352C" w:rsidP="0095352C" w:rsidRDefault="0095352C" w14:paraId="6D6C98B7" w14:textId="77777777">
      <w:pPr>
        <w:pStyle w:val="ListParagraph"/>
        <w:ind w:left="1134" w:firstLine="0"/>
        <w:contextualSpacing w:val="0"/>
        <w:rPr>
          <w:rFonts w:ascii="Arial Narrow" w:hAnsi="Arial Narrow" w:cs="Arial"/>
          <w:bCs/>
          <w:iCs/>
          <w:lang w:val="en-US"/>
        </w:rPr>
      </w:pPr>
      <w:r>
        <w:rPr>
          <w:rFonts w:ascii="Arial Narrow" w:hAnsi="Arial Narrow" w:cs="Arial"/>
          <w:bCs/>
          <w:iCs/>
          <w:lang w:val="en-US"/>
        </w:rPr>
        <w:t>We differ from Ms Perring regarding Objective 21.2.1.6 insofar as we are satisfied that the proposed stormwater management system will appropriately treat stormwater runoff from the Site until such time as the Site and the wider area is inundated with flood waters.</w:t>
      </w:r>
    </w:p>
    <w:p w:rsidR="0095352C" w:rsidP="0095352C" w:rsidRDefault="0095352C" w14:paraId="7A2B90B6" w14:textId="77777777">
      <w:pPr>
        <w:pStyle w:val="ListParagraph"/>
        <w:ind w:left="1134" w:firstLine="0"/>
        <w:contextualSpacing w:val="0"/>
        <w:rPr>
          <w:rFonts w:ascii="Arial Narrow" w:hAnsi="Arial Narrow" w:cs="Arial"/>
          <w:bCs/>
          <w:iCs/>
          <w:lang w:val="en-US"/>
        </w:rPr>
      </w:pPr>
    </w:p>
    <w:p w:rsidR="0095352C" w:rsidP="0095352C" w:rsidRDefault="0095352C" w14:paraId="745B91D2" w14:textId="013156D8">
      <w:pPr>
        <w:pStyle w:val="ListParagraph"/>
        <w:ind w:left="1134" w:firstLine="0"/>
        <w:rPr>
          <w:rFonts w:ascii="Arial Narrow" w:hAnsi="Arial Narrow" w:cs="Arial"/>
          <w:bCs/>
          <w:iCs/>
          <w:lang w:val="en-US"/>
        </w:rPr>
      </w:pPr>
      <w:r>
        <w:rPr>
          <w:rFonts w:ascii="Arial Narrow" w:hAnsi="Arial Narrow" w:cs="Arial"/>
          <w:bCs/>
          <w:iCs/>
          <w:lang w:val="en-US"/>
        </w:rPr>
        <w:t xml:space="preserve">The proposal is </w:t>
      </w:r>
      <w:r w:rsidR="002467DA">
        <w:rPr>
          <w:rFonts w:ascii="Arial Narrow" w:hAnsi="Arial Narrow" w:cs="Arial"/>
          <w:bCs/>
          <w:iCs/>
          <w:lang w:val="en-US"/>
        </w:rPr>
        <w:t xml:space="preserve">not </w:t>
      </w:r>
      <w:r>
        <w:rPr>
          <w:rFonts w:ascii="Arial Narrow" w:hAnsi="Arial Narrow" w:cs="Arial"/>
          <w:bCs/>
          <w:iCs/>
          <w:lang w:val="en-US"/>
        </w:rPr>
        <w:t xml:space="preserve">contrary to Policy 21.2.2.2 insofar as the vehicular traffic on TPR </w:t>
      </w:r>
      <w:r w:rsidR="002467DA">
        <w:rPr>
          <w:rFonts w:ascii="Arial Narrow" w:hAnsi="Arial Narrow" w:cs="Arial"/>
          <w:bCs/>
          <w:iCs/>
          <w:lang w:val="en-US"/>
        </w:rPr>
        <w:t xml:space="preserve">does not currently </w:t>
      </w:r>
      <w:r>
        <w:rPr>
          <w:rFonts w:ascii="Arial Narrow" w:hAnsi="Arial Narrow" w:cs="Arial"/>
          <w:bCs/>
          <w:iCs/>
          <w:lang w:val="en-US"/>
        </w:rPr>
        <w:t>protect cyclists</w:t>
      </w:r>
      <w:r w:rsidR="002467DA">
        <w:rPr>
          <w:rFonts w:ascii="Arial Narrow" w:hAnsi="Arial Narrow" w:cs="Arial"/>
          <w:bCs/>
          <w:iCs/>
          <w:lang w:val="en-US"/>
        </w:rPr>
        <w:t xml:space="preserve"> and the TPIL proposal will mitigate that adverse effect</w:t>
      </w:r>
      <w:r>
        <w:rPr>
          <w:rFonts w:ascii="Arial Narrow" w:hAnsi="Arial Narrow" w:cs="Arial"/>
          <w:bCs/>
          <w:iCs/>
          <w:lang w:val="en-US"/>
        </w:rPr>
        <w:t xml:space="preserve">.  The proposal is </w:t>
      </w:r>
      <w:r w:rsidR="002467DA">
        <w:rPr>
          <w:rFonts w:ascii="Arial Narrow" w:hAnsi="Arial Narrow" w:cs="Arial"/>
          <w:bCs/>
          <w:iCs/>
          <w:lang w:val="en-US"/>
        </w:rPr>
        <w:t xml:space="preserve">not </w:t>
      </w:r>
      <w:r>
        <w:rPr>
          <w:rFonts w:ascii="Arial Narrow" w:hAnsi="Arial Narrow" w:cs="Arial"/>
          <w:bCs/>
          <w:iCs/>
          <w:lang w:val="en-US"/>
        </w:rPr>
        <w:t xml:space="preserve">contrary to Policy 21.2.2.5 </w:t>
      </w:r>
      <w:r w:rsidR="002467DA">
        <w:rPr>
          <w:rFonts w:ascii="Arial Narrow" w:hAnsi="Arial Narrow" w:cs="Arial"/>
          <w:bCs/>
          <w:iCs/>
          <w:lang w:val="en-US"/>
        </w:rPr>
        <w:t xml:space="preserve">because </w:t>
      </w:r>
      <w:r>
        <w:rPr>
          <w:rFonts w:ascii="Arial Narrow" w:hAnsi="Arial Narrow" w:cs="Arial"/>
          <w:bCs/>
          <w:iCs/>
          <w:lang w:val="en-US"/>
        </w:rPr>
        <w:t xml:space="preserve">intersection of TPR and TPSR </w:t>
      </w:r>
      <w:r w:rsidR="002467DA">
        <w:rPr>
          <w:rFonts w:ascii="Arial Narrow" w:hAnsi="Arial Narrow" w:cs="Arial"/>
          <w:bCs/>
          <w:iCs/>
          <w:lang w:val="en-US"/>
        </w:rPr>
        <w:t xml:space="preserve">will be upgraded such that it is </w:t>
      </w:r>
      <w:r>
        <w:rPr>
          <w:rFonts w:ascii="Arial Narrow" w:hAnsi="Arial Narrow" w:cs="Arial"/>
          <w:bCs/>
          <w:iCs/>
          <w:lang w:val="en-US"/>
        </w:rPr>
        <w:t xml:space="preserve">adequate to service the </w:t>
      </w:r>
      <w:r w:rsidR="000E3C10">
        <w:rPr>
          <w:rFonts w:ascii="Arial Narrow" w:hAnsi="Arial Narrow" w:cs="Arial"/>
          <w:bCs/>
          <w:iCs/>
          <w:lang w:val="en-US"/>
        </w:rPr>
        <w:t>TPIL</w:t>
      </w:r>
      <w:r>
        <w:rPr>
          <w:rFonts w:ascii="Arial Narrow" w:hAnsi="Arial Narrow" w:cs="Arial"/>
          <w:bCs/>
          <w:iCs/>
          <w:lang w:val="en-US"/>
        </w:rPr>
        <w:t xml:space="preserve"> development.</w:t>
      </w:r>
    </w:p>
    <w:p w:rsidR="0095352C" w:rsidP="0095352C" w:rsidRDefault="0095352C" w14:paraId="77F6214B" w14:textId="77777777">
      <w:pPr>
        <w:pStyle w:val="ListParagraph"/>
        <w:ind w:left="1134" w:firstLine="0"/>
        <w:rPr>
          <w:rFonts w:ascii="Arial Narrow" w:hAnsi="Arial Narrow" w:cs="Arial"/>
          <w:bCs/>
          <w:iCs/>
          <w:lang w:val="en-US"/>
        </w:rPr>
      </w:pPr>
    </w:p>
    <w:p w:rsidR="00775EAE" w:rsidRDefault="0095352C" w14:paraId="30A2C914" w14:textId="79919437">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Our assessment is that the </w:t>
      </w:r>
      <w:r w:rsidR="000E3C10">
        <w:rPr>
          <w:rFonts w:ascii="Arial Narrow" w:hAnsi="Arial Narrow" w:cs="Arial"/>
        </w:rPr>
        <w:t>TPIL</w:t>
      </w:r>
      <w:r>
        <w:rPr>
          <w:rFonts w:ascii="Arial Narrow" w:hAnsi="Arial Narrow" w:cs="Arial"/>
        </w:rPr>
        <w:t xml:space="preserve"> proposal </w:t>
      </w:r>
      <w:r w:rsidRPr="0047376F" w:rsidR="0047376F">
        <w:rPr>
          <w:rFonts w:ascii="Arial Narrow" w:hAnsi="Arial Narrow" w:cs="Arial"/>
        </w:rPr>
        <w:t xml:space="preserve">is </w:t>
      </w:r>
      <w:r w:rsidR="002467DA">
        <w:rPr>
          <w:rFonts w:ascii="Arial Narrow" w:hAnsi="Arial Narrow" w:cs="Arial"/>
        </w:rPr>
        <w:t xml:space="preserve">not </w:t>
      </w:r>
      <w:r w:rsidRPr="0047376F" w:rsidR="0047376F">
        <w:rPr>
          <w:rFonts w:ascii="Arial Narrow" w:hAnsi="Arial Narrow" w:cs="Arial"/>
        </w:rPr>
        <w:t xml:space="preserve">contrary to </w:t>
      </w:r>
      <w:r w:rsidR="002467DA">
        <w:rPr>
          <w:rFonts w:ascii="Arial Narrow" w:hAnsi="Arial Narrow" w:cs="Arial"/>
        </w:rPr>
        <w:t xml:space="preserve">particularly relevant </w:t>
      </w:r>
      <w:r w:rsidRPr="0047376F" w:rsidR="0047376F">
        <w:rPr>
          <w:rFonts w:ascii="Arial Narrow" w:hAnsi="Arial Narrow" w:cs="Arial"/>
        </w:rPr>
        <w:t xml:space="preserve">provisions </w:t>
      </w:r>
      <w:r w:rsidR="002467DA">
        <w:rPr>
          <w:rFonts w:ascii="Arial Narrow" w:hAnsi="Arial Narrow" w:cs="Arial"/>
        </w:rPr>
        <w:t xml:space="preserve">that were of concern to Ms Perring </w:t>
      </w:r>
      <w:r>
        <w:rPr>
          <w:rFonts w:ascii="Arial Narrow" w:hAnsi="Arial Narrow" w:cs="Arial"/>
        </w:rPr>
        <w:t xml:space="preserve">in sections of the </w:t>
      </w:r>
      <w:r w:rsidR="006460C8">
        <w:rPr>
          <w:rFonts w:ascii="Arial Narrow" w:hAnsi="Arial Narrow" w:cs="Arial"/>
        </w:rPr>
        <w:t xml:space="preserve">District Plan </w:t>
      </w:r>
      <w:r>
        <w:rPr>
          <w:rFonts w:ascii="Arial Narrow" w:hAnsi="Arial Narrow" w:cs="Arial"/>
        </w:rPr>
        <w:t xml:space="preserve">dealing with traffic safety, natural hazards and subdivision and development.  </w:t>
      </w:r>
      <w:r w:rsidR="002467DA">
        <w:rPr>
          <w:rFonts w:ascii="Arial Narrow" w:hAnsi="Arial Narrow" w:cs="Arial"/>
        </w:rPr>
        <w:t xml:space="preserve">Nor is it </w:t>
      </w:r>
      <w:r>
        <w:rPr>
          <w:rFonts w:ascii="Arial Narrow" w:hAnsi="Arial Narrow" w:cs="Arial"/>
        </w:rPr>
        <w:t xml:space="preserve">contrary to </w:t>
      </w:r>
      <w:r w:rsidR="006460C8">
        <w:rPr>
          <w:rFonts w:ascii="Arial Narrow" w:hAnsi="Arial Narrow" w:cs="Arial"/>
        </w:rPr>
        <w:t>District Plan</w:t>
      </w:r>
      <w:r>
        <w:rPr>
          <w:rFonts w:ascii="Arial Narrow" w:hAnsi="Arial Narrow" w:cs="Arial"/>
        </w:rPr>
        <w:t xml:space="preserve"> sections dealing with amenity, the natural environment and historic heritage.  </w:t>
      </w:r>
    </w:p>
    <w:p w:rsidR="00FD69EC" w:rsidP="00FD69EC" w:rsidRDefault="00FD69EC" w14:paraId="699ACF80" w14:textId="77777777">
      <w:pPr>
        <w:pStyle w:val="ListParagraph"/>
        <w:ind w:left="567" w:firstLine="0"/>
        <w:contextualSpacing w:val="0"/>
        <w:rPr>
          <w:rFonts w:ascii="Arial Narrow" w:hAnsi="Arial Narrow" w:cs="Arial"/>
        </w:rPr>
      </w:pPr>
    </w:p>
    <w:p w:rsidRPr="00FD69EC" w:rsidR="00FD69EC" w:rsidP="002F32DA" w:rsidRDefault="00FD69EC" w14:paraId="28981F0C" w14:textId="60F004E1">
      <w:pPr>
        <w:pStyle w:val="ListParagraph"/>
        <w:numPr>
          <w:ilvl w:val="0"/>
          <w:numId w:val="16"/>
        </w:numPr>
        <w:ind w:left="567" w:hanging="567"/>
        <w:contextualSpacing w:val="0"/>
        <w:rPr>
          <w:rFonts w:ascii="Arial Narrow" w:hAnsi="Arial Narrow" w:cs="Arial"/>
        </w:rPr>
      </w:pPr>
      <w:r w:rsidRPr="00FD69EC">
        <w:rPr>
          <w:rFonts w:ascii="Arial Narrow" w:hAnsi="Arial Narrow" w:cs="Arial"/>
        </w:rPr>
        <w:t>In saying that we have some sympathy for TPIL’s observation</w:t>
      </w:r>
      <w:r w:rsidR="002F32DA">
        <w:rPr>
          <w:rStyle w:val="FootnoteReference"/>
          <w:rFonts w:ascii="Arial Narrow" w:hAnsi="Arial Narrow" w:cs="Arial"/>
        </w:rPr>
        <w:footnoteReference w:id="185"/>
      </w:r>
      <w:r w:rsidRPr="00FD69EC">
        <w:rPr>
          <w:rFonts w:ascii="Arial Narrow" w:hAnsi="Arial Narrow" w:cs="Arial"/>
        </w:rPr>
        <w:t xml:space="preserve"> that Ms Perring's June 2025 Addendum Report assessment that the application is contrary to only four of the objectives and policies out of the entire </w:t>
      </w:r>
      <w:r w:rsidR="006460C8">
        <w:rPr>
          <w:rFonts w:ascii="Arial Narrow" w:hAnsi="Arial Narrow" w:cs="Arial"/>
        </w:rPr>
        <w:t>District Plan</w:t>
      </w:r>
      <w:r w:rsidRPr="00FD69EC">
        <w:rPr>
          <w:rFonts w:ascii="Arial Narrow" w:hAnsi="Arial Narrow" w:cs="Arial"/>
        </w:rPr>
        <w:t xml:space="preserve">, without </w:t>
      </w:r>
      <w:r w:rsidR="00BE3F91">
        <w:rPr>
          <w:rFonts w:ascii="Arial Narrow" w:hAnsi="Arial Narrow" w:cs="Arial"/>
        </w:rPr>
        <w:t>a</w:t>
      </w:r>
      <w:r w:rsidRPr="00FD69EC">
        <w:rPr>
          <w:rFonts w:ascii="Arial Narrow" w:hAnsi="Arial Narrow" w:cs="Arial"/>
        </w:rPr>
        <w:t xml:space="preserve"> broader assessment including of the provisions which the application directly (and positively) achieves, </w:t>
      </w:r>
      <w:r>
        <w:rPr>
          <w:rFonts w:ascii="Arial Narrow" w:hAnsi="Arial Narrow" w:cs="Arial"/>
        </w:rPr>
        <w:t xml:space="preserve">does not provide a sound </w:t>
      </w:r>
      <w:r w:rsidRPr="00FD69EC">
        <w:rPr>
          <w:rFonts w:ascii="Arial Narrow" w:hAnsi="Arial Narrow" w:cs="Arial"/>
        </w:rPr>
        <w:t xml:space="preserve">basis for </w:t>
      </w:r>
      <w:r>
        <w:rPr>
          <w:rFonts w:ascii="Arial Narrow" w:hAnsi="Arial Narrow" w:cs="Arial"/>
        </w:rPr>
        <w:t>a</w:t>
      </w:r>
      <w:r w:rsidRPr="00FD69EC">
        <w:rPr>
          <w:rFonts w:ascii="Arial Narrow" w:hAnsi="Arial Narrow" w:cs="Arial"/>
        </w:rPr>
        <w:t xml:space="preserve"> finding that the</w:t>
      </w:r>
      <w:r w:rsidR="002F32DA">
        <w:rPr>
          <w:rFonts w:ascii="Arial Narrow" w:hAnsi="Arial Narrow" w:cs="Arial"/>
        </w:rPr>
        <w:t xml:space="preserve"> </w:t>
      </w:r>
      <w:r>
        <w:rPr>
          <w:rFonts w:ascii="Arial Narrow" w:hAnsi="Arial Narrow" w:cs="Arial"/>
        </w:rPr>
        <w:t>a</w:t>
      </w:r>
      <w:r w:rsidRPr="00FD69EC">
        <w:rPr>
          <w:rFonts w:ascii="Arial Narrow" w:hAnsi="Arial Narrow" w:cs="Arial"/>
        </w:rPr>
        <w:t>pplication does not pass the second gateway test.</w:t>
      </w:r>
    </w:p>
    <w:p w:rsidR="0095352C" w:rsidP="0095352C" w:rsidRDefault="0095352C" w14:paraId="14EFF62E" w14:textId="77777777">
      <w:pPr>
        <w:pStyle w:val="ListParagraph"/>
        <w:ind w:left="567" w:firstLine="0"/>
        <w:contextualSpacing w:val="0"/>
        <w:rPr>
          <w:rFonts w:ascii="Arial Narrow" w:hAnsi="Arial Narrow" w:cs="Arial"/>
        </w:rPr>
      </w:pPr>
    </w:p>
    <w:p w:rsidR="0095352C" w:rsidRDefault="002F32DA" w14:paraId="21A02A65" w14:textId="31DDBAB6">
      <w:pPr>
        <w:pStyle w:val="ListParagraph"/>
        <w:numPr>
          <w:ilvl w:val="0"/>
          <w:numId w:val="16"/>
        </w:numPr>
        <w:ind w:left="567" w:hanging="567"/>
        <w:contextualSpacing w:val="0"/>
        <w:rPr>
          <w:rFonts w:ascii="Arial Narrow" w:hAnsi="Arial Narrow" w:cs="Arial"/>
        </w:rPr>
      </w:pPr>
      <w:r>
        <w:rPr>
          <w:rFonts w:ascii="Arial Narrow" w:hAnsi="Arial Narrow" w:cs="Arial"/>
        </w:rPr>
        <w:t>In conclusion, w</w:t>
      </w:r>
      <w:r w:rsidRPr="0095352C" w:rsidR="0095352C">
        <w:rPr>
          <w:rFonts w:ascii="Arial Narrow" w:hAnsi="Arial Narrow" w:cs="Arial"/>
        </w:rPr>
        <w:t xml:space="preserve">hen considering the relevant </w:t>
      </w:r>
      <w:r w:rsidR="006460C8">
        <w:rPr>
          <w:rFonts w:ascii="Arial Narrow" w:hAnsi="Arial Narrow" w:cs="Arial"/>
        </w:rPr>
        <w:t>District Plan</w:t>
      </w:r>
      <w:r w:rsidRPr="0095352C" w:rsidR="0095352C">
        <w:rPr>
          <w:rFonts w:ascii="Arial Narrow" w:hAnsi="Arial Narrow" w:cs="Arial"/>
        </w:rPr>
        <w:t xml:space="preserve"> objectives and policies ‘as a whole’</w:t>
      </w:r>
      <w:r w:rsidR="0095352C">
        <w:rPr>
          <w:rFonts w:ascii="Arial Narrow" w:hAnsi="Arial Narrow" w:cs="Arial"/>
        </w:rPr>
        <w:t xml:space="preserve"> we </w:t>
      </w:r>
      <w:r>
        <w:rPr>
          <w:rFonts w:ascii="Arial Narrow" w:hAnsi="Arial Narrow" w:cs="Arial"/>
        </w:rPr>
        <w:t>find</w:t>
      </w:r>
      <w:r w:rsidR="0095352C">
        <w:rPr>
          <w:rFonts w:ascii="Arial Narrow" w:hAnsi="Arial Narrow" w:cs="Arial"/>
        </w:rPr>
        <w:t xml:space="preserve"> that the </w:t>
      </w:r>
      <w:r w:rsidR="000E3C10">
        <w:rPr>
          <w:rFonts w:ascii="Arial Narrow" w:hAnsi="Arial Narrow" w:cs="Arial"/>
        </w:rPr>
        <w:t>TPIL</w:t>
      </w:r>
      <w:r w:rsidR="0095352C">
        <w:rPr>
          <w:rFonts w:ascii="Arial Narrow" w:hAnsi="Arial Narrow" w:cs="Arial"/>
        </w:rPr>
        <w:t xml:space="preserve"> proposal is </w:t>
      </w:r>
      <w:r w:rsidRPr="0095352C" w:rsidR="0095352C">
        <w:rPr>
          <w:rFonts w:ascii="Arial Narrow" w:hAnsi="Arial Narrow" w:cs="Arial"/>
          <w:bCs/>
          <w:iCs/>
        </w:rPr>
        <w:t>for an activity that will not be contrary to the objectives and policies</w:t>
      </w:r>
      <w:r w:rsidR="0095352C">
        <w:rPr>
          <w:rFonts w:ascii="Arial Narrow" w:hAnsi="Arial Narrow" w:cs="Arial"/>
          <w:bCs/>
          <w:iCs/>
        </w:rPr>
        <w:t xml:space="preserve"> of the</w:t>
      </w:r>
      <w:r w:rsidRPr="006460C8" w:rsidR="006460C8">
        <w:rPr>
          <w:rFonts w:ascii="Arial Narrow" w:hAnsi="Arial Narrow" w:cs="Arial"/>
        </w:rPr>
        <w:t xml:space="preserve"> </w:t>
      </w:r>
      <w:r w:rsidR="006460C8">
        <w:rPr>
          <w:rFonts w:ascii="Arial Narrow" w:hAnsi="Arial Narrow" w:cs="Arial"/>
        </w:rPr>
        <w:t>District Plan</w:t>
      </w:r>
      <w:r w:rsidR="0095352C">
        <w:rPr>
          <w:rFonts w:ascii="Arial Narrow" w:hAnsi="Arial Narrow" w:cs="Arial"/>
          <w:bCs/>
          <w:iCs/>
        </w:rPr>
        <w:t>.</w:t>
      </w:r>
    </w:p>
    <w:p w:rsidR="00775EAE" w:rsidP="00775EAE" w:rsidRDefault="00775EAE" w14:paraId="1E6BACEC" w14:textId="77777777">
      <w:pPr>
        <w:pStyle w:val="ListParagraph"/>
        <w:ind w:left="567" w:firstLine="0"/>
        <w:contextualSpacing w:val="0"/>
        <w:rPr>
          <w:rFonts w:ascii="Arial Narrow" w:hAnsi="Arial Narrow" w:cs="Arial"/>
        </w:rPr>
      </w:pPr>
    </w:p>
    <w:p w:rsidR="006D68AE" w:rsidRDefault="00611DD7" w14:paraId="517394B5" w14:textId="36C2453D">
      <w:pPr>
        <w:pStyle w:val="ListParagraph"/>
        <w:numPr>
          <w:ilvl w:val="0"/>
          <w:numId w:val="16"/>
        </w:numPr>
        <w:ind w:left="567" w:hanging="567"/>
        <w:contextualSpacing w:val="0"/>
        <w:rPr>
          <w:rFonts w:ascii="Arial Narrow" w:hAnsi="Arial Narrow" w:cs="Arial"/>
        </w:rPr>
      </w:pPr>
      <w:r w:rsidRPr="00775EAE">
        <w:rPr>
          <w:rFonts w:ascii="Arial Narrow" w:hAnsi="Arial Narrow" w:cs="Arial"/>
        </w:rPr>
        <w:t xml:space="preserve">Consequently, </w:t>
      </w:r>
      <w:r w:rsidRPr="00775EAE" w:rsidR="00B56FE5">
        <w:rPr>
          <w:rFonts w:ascii="Arial Narrow" w:hAnsi="Arial Narrow" w:cs="Arial"/>
        </w:rPr>
        <w:t xml:space="preserve">we are satisfied that </w:t>
      </w:r>
      <w:r w:rsidRPr="00775EAE">
        <w:rPr>
          <w:rFonts w:ascii="Arial Narrow" w:hAnsi="Arial Narrow" w:cs="Arial"/>
        </w:rPr>
        <w:t>t</w:t>
      </w:r>
      <w:r w:rsidRPr="00775EAE" w:rsidR="0037371E">
        <w:rPr>
          <w:rFonts w:ascii="Arial Narrow" w:hAnsi="Arial Narrow" w:cs="Arial"/>
        </w:rPr>
        <w:t xml:space="preserve">he application </w:t>
      </w:r>
      <w:r w:rsidRPr="00775EAE" w:rsidR="00B56FE5">
        <w:rPr>
          <w:rFonts w:ascii="Arial Narrow" w:hAnsi="Arial Narrow" w:cs="Arial"/>
        </w:rPr>
        <w:t xml:space="preserve">can pass through the </w:t>
      </w:r>
      <w:r w:rsidRPr="00775EAE" w:rsidR="0037371E">
        <w:rPr>
          <w:rFonts w:ascii="Arial Narrow" w:hAnsi="Arial Narrow" w:cs="Arial"/>
        </w:rPr>
        <w:t xml:space="preserve">s104D(1)(b) </w:t>
      </w:r>
      <w:r w:rsidRPr="00775EAE" w:rsidR="00B56FE5">
        <w:rPr>
          <w:rFonts w:ascii="Arial Narrow" w:hAnsi="Arial Narrow" w:cs="Arial"/>
        </w:rPr>
        <w:t>‘gateway’</w:t>
      </w:r>
      <w:r w:rsidRPr="00775EAE" w:rsidR="0037371E">
        <w:rPr>
          <w:rFonts w:ascii="Arial Narrow" w:hAnsi="Arial Narrow" w:cs="Arial"/>
        </w:rPr>
        <w:t>.</w:t>
      </w:r>
    </w:p>
    <w:p w:rsidRPr="001E6BF1" w:rsidR="00416553" w:rsidP="001E6BF1" w:rsidRDefault="00416553" w14:paraId="33AFF6B8" w14:textId="07F26E89">
      <w:pPr>
        <w:pStyle w:val="Heading2"/>
        <w:spacing w:after="120"/>
        <w:ind w:left="567" w:hanging="567"/>
        <w:rPr>
          <w:rFonts w:ascii="Arial Narrow" w:hAnsi="Arial Narrow" w:cs="Arial"/>
          <w:color w:val="auto"/>
          <w:sz w:val="22"/>
          <w:szCs w:val="22"/>
        </w:rPr>
      </w:pPr>
      <w:bookmarkStart w:name="_Toc202767856" w:id="55"/>
      <w:r w:rsidRPr="001E6BF1">
        <w:rPr>
          <w:rFonts w:ascii="Arial Narrow" w:hAnsi="Arial Narrow" w:cs="Arial"/>
          <w:color w:val="auto"/>
          <w:sz w:val="22"/>
          <w:szCs w:val="22"/>
        </w:rPr>
        <w:t>5.</w:t>
      </w:r>
      <w:r w:rsidR="00760FDE">
        <w:rPr>
          <w:rFonts w:ascii="Arial Narrow" w:hAnsi="Arial Narrow" w:cs="Arial"/>
          <w:color w:val="auto"/>
          <w:sz w:val="22"/>
          <w:szCs w:val="22"/>
        </w:rPr>
        <w:t>5</w:t>
      </w:r>
      <w:r w:rsidRPr="001E6BF1">
        <w:rPr>
          <w:rFonts w:ascii="Arial Narrow" w:hAnsi="Arial Narrow" w:cs="Arial"/>
          <w:color w:val="auto"/>
          <w:sz w:val="22"/>
          <w:szCs w:val="22"/>
        </w:rPr>
        <w:tab/>
      </w:r>
      <w:r w:rsidRPr="001E6BF1">
        <w:rPr>
          <w:rFonts w:ascii="Arial Narrow" w:hAnsi="Arial Narrow" w:cs="Arial"/>
          <w:color w:val="auto"/>
          <w:sz w:val="22"/>
          <w:szCs w:val="22"/>
        </w:rPr>
        <w:t>Precedent</w:t>
      </w:r>
      <w:bookmarkEnd w:id="55"/>
    </w:p>
    <w:p w:rsidR="002467DA" w:rsidRDefault="00F536E6" w14:paraId="39313F2B" w14:textId="0DA150CC">
      <w:pPr>
        <w:pStyle w:val="ListParagraph"/>
        <w:numPr>
          <w:ilvl w:val="0"/>
          <w:numId w:val="16"/>
        </w:numPr>
        <w:ind w:left="567" w:hanging="567"/>
        <w:rPr>
          <w:rFonts w:ascii="Arial Narrow" w:hAnsi="Arial Narrow" w:cs="Arial"/>
          <w:bCs/>
          <w:iCs/>
        </w:rPr>
      </w:pPr>
      <w:r>
        <w:rPr>
          <w:rFonts w:ascii="Arial Narrow" w:hAnsi="Arial Narrow" w:cs="Arial"/>
          <w:bCs/>
          <w:iCs/>
        </w:rPr>
        <w:t xml:space="preserve">We note that matters of precedent are to be considered under s104 of the RMA and not section 104D.  </w:t>
      </w:r>
      <w:r w:rsidRPr="000921CF" w:rsidR="000921CF">
        <w:rPr>
          <w:rFonts w:ascii="Arial Narrow" w:hAnsi="Arial Narrow" w:cs="Arial"/>
          <w:bCs/>
          <w:iCs/>
        </w:rPr>
        <w:t>We agree with Ms Perring</w:t>
      </w:r>
      <w:r w:rsidR="000921CF">
        <w:rPr>
          <w:rStyle w:val="FootnoteReference"/>
          <w:rFonts w:ascii="Arial Narrow" w:hAnsi="Arial Narrow" w:cs="Arial"/>
          <w:bCs/>
          <w:iCs/>
        </w:rPr>
        <w:footnoteReference w:id="186"/>
      </w:r>
      <w:r w:rsidRPr="000921CF" w:rsidR="000921CF">
        <w:rPr>
          <w:rFonts w:ascii="Arial Narrow" w:hAnsi="Arial Narrow" w:cs="Arial"/>
          <w:bCs/>
          <w:iCs/>
        </w:rPr>
        <w:t xml:space="preserve"> that the outcome of our assessment of the </w:t>
      </w:r>
      <w:r w:rsidR="000E3C10">
        <w:rPr>
          <w:rFonts w:ascii="Arial Narrow" w:hAnsi="Arial Narrow" w:cs="Arial"/>
          <w:bCs/>
          <w:iCs/>
        </w:rPr>
        <w:t>TPIL</w:t>
      </w:r>
      <w:r w:rsidRPr="000921CF" w:rsidR="000921CF">
        <w:rPr>
          <w:rFonts w:ascii="Arial Narrow" w:hAnsi="Arial Narrow" w:cs="Arial"/>
          <w:bCs/>
          <w:iCs/>
        </w:rPr>
        <w:t xml:space="preserve"> proposal w</w:t>
      </w:r>
      <w:r w:rsidR="002467DA">
        <w:rPr>
          <w:rFonts w:ascii="Arial Narrow" w:hAnsi="Arial Narrow" w:cs="Arial"/>
          <w:bCs/>
          <w:iCs/>
        </w:rPr>
        <w:t>ill</w:t>
      </w:r>
      <w:r w:rsidRPr="000921CF" w:rsidR="000921CF">
        <w:rPr>
          <w:rFonts w:ascii="Arial Narrow" w:hAnsi="Arial Narrow" w:cs="Arial"/>
          <w:bCs/>
          <w:iCs/>
        </w:rPr>
        <w:t xml:space="preserve"> provide a precedent for applications already lodged within the </w:t>
      </w:r>
      <w:r w:rsidR="00BE3F91">
        <w:rPr>
          <w:rFonts w:ascii="Arial Narrow" w:hAnsi="Arial Narrow" w:cs="Arial"/>
          <w:bCs/>
          <w:iCs/>
        </w:rPr>
        <w:t xml:space="preserve">Te Puna </w:t>
      </w:r>
      <w:r w:rsidRPr="000921CF" w:rsidR="000921CF">
        <w:rPr>
          <w:rFonts w:ascii="Arial Narrow" w:hAnsi="Arial Narrow" w:cs="Arial"/>
          <w:bCs/>
          <w:iCs/>
        </w:rPr>
        <w:t>Business Park, and also future applications that may follow from other Business Park landowners.  It could arguably also set a precedent for other proposal</w:t>
      </w:r>
      <w:r w:rsidR="000921CF">
        <w:rPr>
          <w:rFonts w:ascii="Arial Narrow" w:hAnsi="Arial Narrow" w:cs="Arial"/>
          <w:bCs/>
          <w:iCs/>
        </w:rPr>
        <w:t>s</w:t>
      </w:r>
      <w:r w:rsidRPr="000921CF" w:rsidR="000921CF">
        <w:rPr>
          <w:rFonts w:ascii="Arial Narrow" w:hAnsi="Arial Narrow" w:cs="Arial"/>
          <w:bCs/>
          <w:iCs/>
        </w:rPr>
        <w:t xml:space="preserve"> for </w:t>
      </w:r>
      <w:r w:rsidR="00672DE7">
        <w:rPr>
          <w:rFonts w:ascii="Arial Narrow" w:hAnsi="Arial Narrow" w:cs="Arial"/>
          <w:bCs/>
          <w:iCs/>
        </w:rPr>
        <w:t xml:space="preserve">activities </w:t>
      </w:r>
      <w:r w:rsidRPr="000921CF" w:rsidR="000921CF">
        <w:rPr>
          <w:rFonts w:ascii="Arial Narrow" w:hAnsi="Arial Narrow" w:cs="Arial"/>
          <w:bCs/>
          <w:iCs/>
        </w:rPr>
        <w:t>within floodable areas in other parts of the District and Region</w:t>
      </w:r>
      <w:r w:rsidR="000921CF">
        <w:rPr>
          <w:rFonts w:ascii="Arial Narrow" w:hAnsi="Arial Narrow" w:cs="Arial"/>
          <w:bCs/>
          <w:iCs/>
        </w:rPr>
        <w:t xml:space="preserve">.  </w:t>
      </w:r>
    </w:p>
    <w:p w:rsidR="002467DA" w:rsidP="002467DA" w:rsidRDefault="002467DA" w14:paraId="11DD9D23" w14:textId="77777777">
      <w:pPr>
        <w:pStyle w:val="ListParagraph"/>
        <w:ind w:left="567" w:firstLine="0"/>
        <w:rPr>
          <w:rFonts w:ascii="Arial Narrow" w:hAnsi="Arial Narrow" w:cs="Arial"/>
          <w:bCs/>
          <w:iCs/>
        </w:rPr>
      </w:pPr>
    </w:p>
    <w:p w:rsidR="00B82FB3" w:rsidRDefault="000921CF" w14:paraId="6BF73E20" w14:textId="303BB021">
      <w:pPr>
        <w:pStyle w:val="ListParagraph"/>
        <w:numPr>
          <w:ilvl w:val="0"/>
          <w:numId w:val="16"/>
        </w:numPr>
        <w:ind w:left="567" w:hanging="567"/>
        <w:rPr>
          <w:rFonts w:ascii="Arial Narrow" w:hAnsi="Arial Narrow" w:cs="Arial"/>
          <w:bCs/>
          <w:iCs/>
        </w:rPr>
      </w:pPr>
      <w:r>
        <w:rPr>
          <w:rFonts w:ascii="Arial Narrow" w:hAnsi="Arial Narrow" w:cs="Arial"/>
          <w:bCs/>
          <w:iCs/>
        </w:rPr>
        <w:t xml:space="preserve">In our view such precedents would </w:t>
      </w:r>
      <w:r w:rsidR="002467DA">
        <w:rPr>
          <w:rFonts w:ascii="Arial Narrow" w:hAnsi="Arial Narrow" w:cs="Arial"/>
          <w:bCs/>
          <w:iCs/>
        </w:rPr>
        <w:t xml:space="preserve">not be </w:t>
      </w:r>
      <w:r>
        <w:rPr>
          <w:rFonts w:ascii="Arial Narrow" w:hAnsi="Arial Narrow" w:cs="Arial"/>
          <w:bCs/>
          <w:iCs/>
        </w:rPr>
        <w:t xml:space="preserve">undesirable </w:t>
      </w:r>
      <w:r w:rsidR="002467DA">
        <w:rPr>
          <w:rFonts w:ascii="Arial Narrow" w:hAnsi="Arial Narrow" w:cs="Arial"/>
          <w:bCs/>
          <w:iCs/>
        </w:rPr>
        <w:t xml:space="preserve">if other applicants were required to go to the same effort and expense as TPIL has </w:t>
      </w:r>
      <w:r w:rsidR="00BB4ECD">
        <w:rPr>
          <w:rFonts w:ascii="Arial Narrow" w:hAnsi="Arial Narrow" w:cs="Arial"/>
          <w:bCs/>
          <w:iCs/>
        </w:rPr>
        <w:t xml:space="preserve">had </w:t>
      </w:r>
      <w:r w:rsidR="002467DA">
        <w:rPr>
          <w:rFonts w:ascii="Arial Narrow" w:hAnsi="Arial Narrow" w:cs="Arial"/>
          <w:bCs/>
          <w:iCs/>
        </w:rPr>
        <w:t xml:space="preserve">to </w:t>
      </w:r>
      <w:r w:rsidR="002F32DA">
        <w:rPr>
          <w:rFonts w:ascii="Arial Narrow" w:hAnsi="Arial Narrow" w:cs="Arial"/>
          <w:bCs/>
          <w:iCs/>
        </w:rPr>
        <w:t xml:space="preserve">go to in </w:t>
      </w:r>
      <w:r w:rsidR="002467DA">
        <w:rPr>
          <w:rFonts w:ascii="Arial Narrow" w:hAnsi="Arial Narrow" w:cs="Arial"/>
          <w:bCs/>
          <w:iCs/>
        </w:rPr>
        <w:t>identify</w:t>
      </w:r>
      <w:r w:rsidR="002F32DA">
        <w:rPr>
          <w:rFonts w:ascii="Arial Narrow" w:hAnsi="Arial Narrow" w:cs="Arial"/>
          <w:bCs/>
          <w:iCs/>
        </w:rPr>
        <w:t>ing</w:t>
      </w:r>
      <w:r w:rsidR="002467DA">
        <w:rPr>
          <w:rFonts w:ascii="Arial Narrow" w:hAnsi="Arial Narrow" w:cs="Arial"/>
          <w:bCs/>
          <w:iCs/>
        </w:rPr>
        <w:t xml:space="preserve"> and </w:t>
      </w:r>
      <w:r w:rsidR="002F32DA">
        <w:rPr>
          <w:rFonts w:ascii="Arial Narrow" w:hAnsi="Arial Narrow" w:cs="Arial"/>
          <w:bCs/>
          <w:iCs/>
        </w:rPr>
        <w:t>mitigating</w:t>
      </w:r>
      <w:r w:rsidR="002467DA">
        <w:rPr>
          <w:rFonts w:ascii="Arial Narrow" w:hAnsi="Arial Narrow" w:cs="Arial"/>
          <w:bCs/>
          <w:iCs/>
        </w:rPr>
        <w:t xml:space="preserve"> potential adverse effects </w:t>
      </w:r>
      <w:r w:rsidR="00BE3F91">
        <w:rPr>
          <w:rFonts w:ascii="Arial Narrow" w:hAnsi="Arial Narrow" w:cs="Arial"/>
          <w:bCs/>
          <w:iCs/>
        </w:rPr>
        <w:t xml:space="preserve">relating to an </w:t>
      </w:r>
      <w:r w:rsidR="002467DA">
        <w:rPr>
          <w:rFonts w:ascii="Arial Narrow" w:hAnsi="Arial Narrow" w:cs="Arial"/>
          <w:bCs/>
          <w:iCs/>
        </w:rPr>
        <w:t xml:space="preserve">industrial use </w:t>
      </w:r>
      <w:r w:rsidR="00BE3F91">
        <w:rPr>
          <w:rFonts w:ascii="Arial Narrow" w:hAnsi="Arial Narrow" w:cs="Arial"/>
          <w:bCs/>
          <w:iCs/>
        </w:rPr>
        <w:t>in</w:t>
      </w:r>
      <w:r w:rsidR="002467DA">
        <w:rPr>
          <w:rFonts w:ascii="Arial Narrow" w:hAnsi="Arial Narrow" w:cs="Arial"/>
          <w:bCs/>
          <w:iCs/>
        </w:rPr>
        <w:t xml:space="preserve"> an industrial zoned Site</w:t>
      </w:r>
      <w:r w:rsidR="00672DE7">
        <w:rPr>
          <w:rFonts w:ascii="Arial Narrow" w:hAnsi="Arial Narrow" w:cs="Arial"/>
          <w:bCs/>
          <w:iCs/>
        </w:rPr>
        <w:t xml:space="preserve"> that is subject to </w:t>
      </w:r>
      <w:r w:rsidR="00BE3F91">
        <w:rPr>
          <w:rFonts w:ascii="Arial Narrow" w:hAnsi="Arial Narrow" w:cs="Arial"/>
          <w:bCs/>
          <w:iCs/>
        </w:rPr>
        <w:t xml:space="preserve">an </w:t>
      </w:r>
      <w:r w:rsidR="00672DE7">
        <w:rPr>
          <w:rFonts w:ascii="Arial Narrow" w:hAnsi="Arial Narrow" w:cs="Arial"/>
          <w:bCs/>
          <w:iCs/>
        </w:rPr>
        <w:t xml:space="preserve">existing flood hazard. </w:t>
      </w:r>
      <w:r w:rsidR="00BE3F91">
        <w:rPr>
          <w:rFonts w:ascii="Arial Narrow" w:hAnsi="Arial Narrow" w:cs="Arial"/>
          <w:bCs/>
          <w:iCs/>
        </w:rPr>
        <w:t xml:space="preserve"> </w:t>
      </w:r>
      <w:r w:rsidR="00672DE7">
        <w:rPr>
          <w:rFonts w:ascii="Arial Narrow" w:hAnsi="Arial Narrow" w:cs="Arial"/>
          <w:bCs/>
          <w:iCs/>
        </w:rPr>
        <w:t xml:space="preserve">We fail to see how that could </w:t>
      </w:r>
      <w:r>
        <w:rPr>
          <w:rFonts w:ascii="Arial Narrow" w:hAnsi="Arial Narrow" w:cs="Arial"/>
          <w:bCs/>
          <w:iCs/>
        </w:rPr>
        <w:t>potentially</w:t>
      </w:r>
      <w:r w:rsidRPr="000921CF">
        <w:rPr>
          <w:rFonts w:ascii="Arial Narrow" w:hAnsi="Arial Narrow" w:cs="Arial"/>
          <w:bCs/>
          <w:iCs/>
        </w:rPr>
        <w:t xml:space="preserve"> undermine the integrity of the District Plan</w:t>
      </w:r>
      <w:r w:rsidR="002F32DA">
        <w:rPr>
          <w:rFonts w:ascii="Arial Narrow" w:hAnsi="Arial Narrow" w:cs="Arial"/>
          <w:bCs/>
          <w:iCs/>
        </w:rPr>
        <w:t>.</w:t>
      </w:r>
    </w:p>
    <w:p w:rsidRPr="002F32DA" w:rsidR="002F32DA" w:rsidP="002F32DA" w:rsidRDefault="002F32DA" w14:paraId="2D314FAA" w14:textId="77777777">
      <w:pPr>
        <w:pStyle w:val="ListParagraph"/>
        <w:rPr>
          <w:rFonts w:ascii="Arial Narrow" w:hAnsi="Arial Narrow" w:cs="Arial"/>
          <w:bCs/>
          <w:iCs/>
        </w:rPr>
      </w:pPr>
    </w:p>
    <w:p w:rsidRPr="002F32DA" w:rsidR="002F32DA" w:rsidP="006A6616" w:rsidRDefault="002F32DA" w14:paraId="131F273F" w14:textId="134277A9">
      <w:pPr>
        <w:pStyle w:val="ListParagraph"/>
        <w:numPr>
          <w:ilvl w:val="0"/>
          <w:numId w:val="16"/>
        </w:numPr>
        <w:ind w:left="567" w:hanging="567"/>
        <w:rPr>
          <w:rFonts w:ascii="Arial Narrow" w:hAnsi="Arial Narrow" w:cs="Arial"/>
          <w:bCs/>
          <w:iCs/>
        </w:rPr>
      </w:pPr>
      <w:r w:rsidRPr="002F32DA">
        <w:rPr>
          <w:rFonts w:ascii="Arial Narrow" w:hAnsi="Arial Narrow" w:cs="Arial"/>
          <w:bCs/>
          <w:iCs/>
        </w:rPr>
        <w:t xml:space="preserve">Having said that, we agree with </w:t>
      </w:r>
      <w:r w:rsidR="006460C8">
        <w:rPr>
          <w:rFonts w:ascii="Arial Narrow" w:hAnsi="Arial Narrow" w:cs="Arial"/>
          <w:bCs/>
          <w:iCs/>
        </w:rPr>
        <w:t>C</w:t>
      </w:r>
      <w:r w:rsidRPr="002F32DA">
        <w:rPr>
          <w:rFonts w:ascii="Arial Narrow" w:hAnsi="Arial Narrow" w:cs="Arial"/>
          <w:bCs/>
          <w:iCs/>
        </w:rPr>
        <w:t>ounsel for TPIL</w:t>
      </w:r>
      <w:r>
        <w:rPr>
          <w:rStyle w:val="FootnoteReference"/>
          <w:rFonts w:ascii="Arial Narrow" w:hAnsi="Arial Narrow" w:cs="Arial"/>
          <w:bCs/>
          <w:iCs/>
        </w:rPr>
        <w:footnoteReference w:id="187"/>
      </w:r>
      <w:r w:rsidRPr="002F32DA">
        <w:rPr>
          <w:rFonts w:ascii="Arial Narrow" w:hAnsi="Arial Narrow" w:cs="Arial"/>
          <w:bCs/>
          <w:iCs/>
        </w:rPr>
        <w:t xml:space="preserve"> that any future proposal will be examined and will stand or fall on its own merits, and there will rarely be cases where separate non-complying consent applications will be materially indistinguishable</w:t>
      </w:r>
      <w:r>
        <w:rPr>
          <w:rFonts w:ascii="Arial Narrow" w:hAnsi="Arial Narrow" w:cs="Arial"/>
          <w:bCs/>
          <w:iCs/>
        </w:rPr>
        <w:t xml:space="preserve">.  </w:t>
      </w:r>
    </w:p>
    <w:p w:rsidRPr="006442A7" w:rsidR="006442A7" w:rsidP="006442A7" w:rsidRDefault="006442A7" w14:paraId="7F11D811" w14:textId="1E5D1F79">
      <w:pPr>
        <w:pStyle w:val="Heading2"/>
        <w:spacing w:after="120"/>
        <w:ind w:left="567" w:hanging="567"/>
        <w:rPr>
          <w:rFonts w:ascii="Arial Narrow" w:hAnsi="Arial Narrow" w:cs="Arial"/>
          <w:color w:val="auto"/>
          <w:sz w:val="22"/>
          <w:szCs w:val="22"/>
        </w:rPr>
      </w:pPr>
      <w:bookmarkStart w:name="_Toc202767857" w:id="56"/>
      <w:r w:rsidRPr="006442A7">
        <w:rPr>
          <w:rFonts w:ascii="Arial Narrow" w:hAnsi="Arial Narrow" w:cs="Arial"/>
          <w:color w:val="auto"/>
          <w:sz w:val="22"/>
          <w:szCs w:val="22"/>
        </w:rPr>
        <w:t>5.6</w:t>
      </w:r>
      <w:r w:rsidRPr="006442A7">
        <w:rPr>
          <w:rFonts w:ascii="Arial Narrow" w:hAnsi="Arial Narrow" w:cs="Arial"/>
          <w:color w:val="auto"/>
          <w:sz w:val="22"/>
          <w:szCs w:val="22"/>
        </w:rPr>
        <w:tab/>
      </w:r>
      <w:r>
        <w:rPr>
          <w:rFonts w:ascii="Arial Narrow" w:hAnsi="Arial Narrow" w:cs="Arial"/>
          <w:color w:val="auto"/>
          <w:sz w:val="22"/>
          <w:szCs w:val="22"/>
        </w:rPr>
        <w:t>Section 104D Conclusion</w:t>
      </w:r>
      <w:bookmarkEnd w:id="56"/>
    </w:p>
    <w:p w:rsidRPr="00775EAE" w:rsidR="006442A7" w:rsidRDefault="000921CF" w14:paraId="2B29430E" w14:textId="749C1886">
      <w:pPr>
        <w:pStyle w:val="ListParagraph"/>
        <w:numPr>
          <w:ilvl w:val="0"/>
          <w:numId w:val="16"/>
        </w:numPr>
        <w:ind w:left="567" w:hanging="567"/>
        <w:rPr>
          <w:rFonts w:ascii="Arial Narrow" w:hAnsi="Arial Narrow" w:cs="Arial"/>
          <w:bCs/>
          <w:iCs/>
        </w:rPr>
      </w:pPr>
      <w:r>
        <w:rPr>
          <w:rFonts w:ascii="Arial Narrow" w:hAnsi="Arial Narrow" w:cs="Arial"/>
          <w:bCs/>
          <w:iCs/>
        </w:rPr>
        <w:t xml:space="preserve">As we are satisfied that the </w:t>
      </w:r>
      <w:r w:rsidR="000E3C10">
        <w:rPr>
          <w:rFonts w:ascii="Arial Narrow" w:hAnsi="Arial Narrow" w:cs="Arial"/>
          <w:bCs/>
          <w:iCs/>
        </w:rPr>
        <w:t>TPIL</w:t>
      </w:r>
      <w:r>
        <w:rPr>
          <w:rFonts w:ascii="Arial Narrow" w:hAnsi="Arial Narrow" w:cs="Arial"/>
          <w:bCs/>
          <w:iCs/>
        </w:rPr>
        <w:t xml:space="preserve"> application can pass through either of the section 104D(1)(a) or 104D(1)(b) ‘gateways’ </w:t>
      </w:r>
      <w:r w:rsidR="00672DE7">
        <w:rPr>
          <w:rFonts w:ascii="Arial Narrow" w:hAnsi="Arial Narrow" w:cs="Arial"/>
          <w:bCs/>
          <w:iCs/>
        </w:rPr>
        <w:t>and so we</w:t>
      </w:r>
      <w:r>
        <w:rPr>
          <w:rFonts w:ascii="Arial Narrow" w:hAnsi="Arial Narrow" w:cs="Arial"/>
          <w:bCs/>
          <w:iCs/>
        </w:rPr>
        <w:t xml:space="preserve"> may grant the consents that have been </w:t>
      </w:r>
      <w:r w:rsidR="003A5457">
        <w:rPr>
          <w:rFonts w:ascii="Arial Narrow" w:hAnsi="Arial Narrow" w:cs="Arial"/>
          <w:bCs/>
          <w:iCs/>
        </w:rPr>
        <w:t>sought.</w:t>
      </w:r>
    </w:p>
    <w:p w:rsidRPr="001E6BF1" w:rsidR="00211AC7" w:rsidP="001E6BF1" w:rsidRDefault="00211AC7" w14:paraId="42C1AC3B" w14:textId="7A292895">
      <w:pPr>
        <w:pStyle w:val="Heading2"/>
        <w:spacing w:after="120"/>
        <w:ind w:left="567" w:hanging="567"/>
        <w:rPr>
          <w:rFonts w:ascii="Arial Narrow" w:hAnsi="Arial Narrow" w:cs="Arial"/>
          <w:color w:val="auto"/>
          <w:sz w:val="22"/>
          <w:szCs w:val="22"/>
        </w:rPr>
      </w:pPr>
      <w:bookmarkStart w:name="_Hlk170226056" w:id="57"/>
      <w:bookmarkStart w:name="_Toc202767858" w:id="58"/>
      <w:r w:rsidRPr="001E6BF1">
        <w:rPr>
          <w:rFonts w:ascii="Arial Narrow" w:hAnsi="Arial Narrow" w:cs="Arial"/>
          <w:color w:val="auto"/>
          <w:sz w:val="22"/>
          <w:szCs w:val="22"/>
        </w:rPr>
        <w:t>5.</w:t>
      </w:r>
      <w:r w:rsidR="006442A7">
        <w:rPr>
          <w:rFonts w:ascii="Arial Narrow" w:hAnsi="Arial Narrow" w:cs="Arial"/>
          <w:color w:val="auto"/>
          <w:sz w:val="22"/>
          <w:szCs w:val="22"/>
        </w:rPr>
        <w:t>7</w:t>
      </w:r>
      <w:r w:rsidRPr="001E6BF1">
        <w:rPr>
          <w:rFonts w:ascii="Arial Narrow" w:hAnsi="Arial Narrow" w:cs="Arial"/>
          <w:color w:val="auto"/>
          <w:sz w:val="22"/>
          <w:szCs w:val="22"/>
        </w:rPr>
        <w:tab/>
      </w:r>
      <w:r w:rsidR="006442A7">
        <w:rPr>
          <w:rFonts w:ascii="Arial Narrow" w:hAnsi="Arial Narrow" w:cs="Arial"/>
          <w:color w:val="auto"/>
          <w:sz w:val="22"/>
          <w:szCs w:val="22"/>
        </w:rPr>
        <w:t>Section 104 Matters</w:t>
      </w:r>
      <w:bookmarkEnd w:id="58"/>
    </w:p>
    <w:p w:rsidRPr="00F122DD" w:rsidR="006442A7" w:rsidRDefault="00F122DD" w14:paraId="5711FF26" w14:textId="3FDFB515">
      <w:pPr>
        <w:pStyle w:val="ListParagraph"/>
        <w:numPr>
          <w:ilvl w:val="0"/>
          <w:numId w:val="16"/>
        </w:numPr>
        <w:ind w:left="567" w:hanging="567"/>
        <w:contextualSpacing w:val="0"/>
        <w:rPr>
          <w:rFonts w:ascii="Arial Narrow" w:hAnsi="Arial Narrow" w:cs="Arial"/>
        </w:rPr>
      </w:pPr>
      <w:r w:rsidRPr="00F122DD">
        <w:rPr>
          <w:rFonts w:ascii="Arial Narrow" w:hAnsi="Arial Narrow" w:cs="Arial"/>
        </w:rPr>
        <w:t xml:space="preserve">As we are not </w:t>
      </w:r>
      <w:r w:rsidRPr="00F122DD" w:rsidR="000921CF">
        <w:rPr>
          <w:rFonts w:ascii="Arial Narrow" w:hAnsi="Arial Narrow" w:cs="Arial"/>
        </w:rPr>
        <w:t>precluded from granting the consents sought</w:t>
      </w:r>
      <w:r>
        <w:rPr>
          <w:rFonts w:ascii="Arial Narrow" w:hAnsi="Arial Narrow" w:cs="Arial"/>
        </w:rPr>
        <w:t>,</w:t>
      </w:r>
      <w:r w:rsidRPr="00F122DD" w:rsidR="000921CF">
        <w:rPr>
          <w:rFonts w:ascii="Arial Narrow" w:hAnsi="Arial Narrow" w:cs="Arial"/>
        </w:rPr>
        <w:t xml:space="preserve"> </w:t>
      </w:r>
      <w:r w:rsidRPr="00F122DD">
        <w:rPr>
          <w:rFonts w:ascii="Arial Narrow" w:hAnsi="Arial Narrow" w:cs="Arial"/>
        </w:rPr>
        <w:t xml:space="preserve">we now proceed to consider </w:t>
      </w:r>
      <w:r w:rsidRPr="00F122DD" w:rsidR="000921CF">
        <w:rPr>
          <w:rFonts w:ascii="Arial Narrow" w:hAnsi="Arial Narrow" w:cs="Arial"/>
        </w:rPr>
        <w:t>s104 matters.</w:t>
      </w:r>
    </w:p>
    <w:p w:rsidRPr="009620D0" w:rsidR="006442A7" w:rsidP="006442A7" w:rsidRDefault="006442A7" w14:paraId="25FAF06C" w14:textId="780A493E">
      <w:pPr>
        <w:pStyle w:val="Heading3"/>
        <w:ind w:left="567" w:hanging="567"/>
        <w:rPr>
          <w:rFonts w:ascii="Arial Narrow" w:hAnsi="Arial Narrow"/>
          <w:i/>
          <w:iCs/>
          <w:color w:val="auto"/>
        </w:rPr>
      </w:pPr>
      <w:bookmarkStart w:name="_Toc202767859" w:id="59"/>
      <w:r w:rsidRPr="00775EAE">
        <w:rPr>
          <w:rFonts w:ascii="Arial Narrow" w:hAnsi="Arial Narrow"/>
          <w:i/>
          <w:iCs/>
          <w:color w:val="auto"/>
        </w:rPr>
        <w:t>5.</w:t>
      </w:r>
      <w:r>
        <w:rPr>
          <w:rFonts w:ascii="Arial Narrow" w:hAnsi="Arial Narrow"/>
          <w:i/>
          <w:iCs/>
          <w:color w:val="auto"/>
        </w:rPr>
        <w:t>7.1</w:t>
      </w:r>
      <w:r w:rsidRPr="00775EAE">
        <w:rPr>
          <w:rFonts w:ascii="Arial Narrow" w:hAnsi="Arial Narrow"/>
          <w:i/>
          <w:iCs/>
          <w:color w:val="auto"/>
        </w:rPr>
        <w:tab/>
      </w:r>
      <w:r>
        <w:rPr>
          <w:rFonts w:ascii="Arial Narrow" w:hAnsi="Arial Narrow"/>
          <w:i/>
          <w:iCs/>
          <w:color w:val="auto"/>
        </w:rPr>
        <w:t>Effects</w:t>
      </w:r>
      <w:bookmarkEnd w:id="59"/>
    </w:p>
    <w:p w:rsidR="006442A7" w:rsidP="006442A7" w:rsidRDefault="006442A7" w14:paraId="09BF33F3" w14:textId="77777777">
      <w:pPr>
        <w:pStyle w:val="ListParagraph"/>
        <w:ind w:left="567" w:firstLine="0"/>
        <w:contextualSpacing w:val="0"/>
        <w:rPr>
          <w:rFonts w:ascii="Arial Narrow" w:hAnsi="Arial Narrow" w:cs="Arial"/>
        </w:rPr>
      </w:pPr>
    </w:p>
    <w:p w:rsidR="00BD1BDD" w:rsidRDefault="00BD1BDD" w14:paraId="56941075" w14:textId="7078D31A">
      <w:pPr>
        <w:pStyle w:val="ListParagraph"/>
        <w:numPr>
          <w:ilvl w:val="0"/>
          <w:numId w:val="16"/>
        </w:numPr>
        <w:ind w:left="567" w:hanging="567"/>
        <w:contextualSpacing w:val="0"/>
        <w:rPr>
          <w:rFonts w:ascii="Arial Narrow" w:hAnsi="Arial Narrow" w:cs="Arial"/>
        </w:rPr>
      </w:pPr>
      <w:r>
        <w:rPr>
          <w:rFonts w:ascii="Arial Narrow" w:hAnsi="Arial Narrow" w:cs="Arial"/>
        </w:rPr>
        <w:t>At the outset we agree with Mr Pilkington</w:t>
      </w:r>
      <w:r>
        <w:rPr>
          <w:rStyle w:val="FootnoteReference"/>
          <w:rFonts w:ascii="Arial Narrow" w:hAnsi="Arial Narrow" w:cs="Arial"/>
        </w:rPr>
        <w:footnoteReference w:id="188"/>
      </w:r>
      <w:r>
        <w:rPr>
          <w:rFonts w:ascii="Arial Narrow" w:hAnsi="Arial Narrow" w:cs="Arial"/>
        </w:rPr>
        <w:t xml:space="preserve"> that </w:t>
      </w:r>
      <w:r w:rsidRPr="00BD1BDD">
        <w:rPr>
          <w:rFonts w:ascii="Arial Narrow" w:hAnsi="Arial Narrow" w:cs="Arial"/>
        </w:rPr>
        <w:t xml:space="preserve">TPIL is entitled to develop its Site </w:t>
      </w:r>
      <w:r>
        <w:rPr>
          <w:rFonts w:ascii="Arial Narrow" w:hAnsi="Arial Narrow" w:cs="Arial"/>
        </w:rPr>
        <w:t xml:space="preserve">provided the </w:t>
      </w:r>
      <w:r w:rsidRPr="00BD1BDD">
        <w:rPr>
          <w:rFonts w:ascii="Arial Narrow" w:hAnsi="Arial Narrow" w:cs="Arial"/>
        </w:rPr>
        <w:t xml:space="preserve">effects of the </w:t>
      </w:r>
      <w:r>
        <w:rPr>
          <w:rFonts w:ascii="Arial Narrow" w:hAnsi="Arial Narrow" w:cs="Arial"/>
        </w:rPr>
        <w:t xml:space="preserve">proposal </w:t>
      </w:r>
      <w:r w:rsidRPr="00BD1BDD">
        <w:rPr>
          <w:rFonts w:ascii="Arial Narrow" w:hAnsi="Arial Narrow" w:cs="Arial"/>
        </w:rPr>
        <w:t xml:space="preserve">are appropriately managed. </w:t>
      </w:r>
      <w:r>
        <w:rPr>
          <w:rFonts w:ascii="Arial Narrow" w:hAnsi="Arial Narrow" w:cs="Arial"/>
        </w:rPr>
        <w:t xml:space="preserve"> As we have referred to earlier in this Decision, we also agree t</w:t>
      </w:r>
      <w:r w:rsidRPr="00BD1BDD">
        <w:rPr>
          <w:rFonts w:ascii="Arial Narrow" w:hAnsi="Arial Narrow" w:cs="Arial"/>
        </w:rPr>
        <w:t xml:space="preserve">here is no legal requirement to comply strictly with the Te Puna Business Park Structure Plan ("Structure Plan") as </w:t>
      </w:r>
      <w:r>
        <w:rPr>
          <w:rFonts w:ascii="Arial Narrow" w:hAnsi="Arial Narrow" w:cs="Arial"/>
        </w:rPr>
        <w:t>suggested by some parties.  TPIL have sought consent to depart from some Structure Plan requirements and it is the</w:t>
      </w:r>
      <w:r w:rsidRPr="00BD1BDD">
        <w:rPr>
          <w:rFonts w:ascii="Arial Narrow" w:hAnsi="Arial Narrow" w:cs="Arial"/>
        </w:rPr>
        <w:t xml:space="preserve"> actual and potential effects on the environment of allowing the </w:t>
      </w:r>
      <w:r>
        <w:rPr>
          <w:rFonts w:ascii="Arial Narrow" w:hAnsi="Arial Narrow" w:cs="Arial"/>
        </w:rPr>
        <w:t>proposal that we must assess under s104(1)(a) of the RMA.</w:t>
      </w:r>
    </w:p>
    <w:p w:rsidR="00BD1BDD" w:rsidP="00BD1BDD" w:rsidRDefault="00BD1BDD" w14:paraId="0881498B" w14:textId="77777777">
      <w:pPr>
        <w:pStyle w:val="ListParagraph"/>
        <w:ind w:left="567" w:firstLine="0"/>
        <w:contextualSpacing w:val="0"/>
        <w:rPr>
          <w:rFonts w:ascii="Arial Narrow" w:hAnsi="Arial Narrow" w:cs="Arial"/>
        </w:rPr>
      </w:pPr>
    </w:p>
    <w:p w:rsidRPr="002F32DA" w:rsidR="006442A7" w:rsidRDefault="00685202" w14:paraId="733E652C" w14:textId="1793D85F">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We discussed the </w:t>
      </w:r>
      <w:r w:rsidR="00BD1BDD">
        <w:rPr>
          <w:rFonts w:ascii="Arial Narrow" w:hAnsi="Arial Narrow" w:cs="Arial"/>
        </w:rPr>
        <w:t xml:space="preserve">potential adverse </w:t>
      </w:r>
      <w:r>
        <w:rPr>
          <w:rFonts w:ascii="Arial Narrow" w:hAnsi="Arial Narrow" w:cs="Arial"/>
        </w:rPr>
        <w:t xml:space="preserve">effects of the </w:t>
      </w:r>
      <w:r w:rsidR="000E3C10">
        <w:rPr>
          <w:rFonts w:ascii="Arial Narrow" w:hAnsi="Arial Narrow" w:cs="Arial"/>
        </w:rPr>
        <w:t>TPIL</w:t>
      </w:r>
      <w:r>
        <w:rPr>
          <w:rFonts w:ascii="Arial Narrow" w:hAnsi="Arial Narrow" w:cs="Arial"/>
        </w:rPr>
        <w:t xml:space="preserve"> proposal in section </w:t>
      </w:r>
      <w:r w:rsidRPr="00375DF4">
        <w:rPr>
          <w:rFonts w:ascii="Arial Narrow" w:hAnsi="Arial Narrow" w:cs="Arial"/>
        </w:rPr>
        <w:t>5.3</w:t>
      </w:r>
      <w:r>
        <w:rPr>
          <w:rFonts w:ascii="Arial Narrow" w:hAnsi="Arial Narrow" w:cs="Arial"/>
        </w:rPr>
        <w:t xml:space="preserve"> of this Decision</w:t>
      </w:r>
      <w:r w:rsidR="00BD1BDD">
        <w:rPr>
          <w:rFonts w:ascii="Arial Narrow" w:hAnsi="Arial Narrow" w:cs="Arial"/>
        </w:rPr>
        <w:t xml:space="preserve"> and section </w:t>
      </w:r>
      <w:r w:rsidRPr="00375DF4" w:rsidR="00BD1BDD">
        <w:rPr>
          <w:rFonts w:ascii="Arial Narrow" w:hAnsi="Arial Narrow" w:cs="Arial"/>
        </w:rPr>
        <w:t>5.3.1</w:t>
      </w:r>
      <w:r w:rsidRPr="00375DF4" w:rsidR="002F32DA">
        <w:rPr>
          <w:rFonts w:ascii="Arial Narrow" w:hAnsi="Arial Narrow" w:cs="Arial"/>
        </w:rPr>
        <w:t>7</w:t>
      </w:r>
      <w:r w:rsidR="00BD1BDD">
        <w:rPr>
          <w:rFonts w:ascii="Arial Narrow" w:hAnsi="Arial Narrow" w:cs="Arial"/>
        </w:rPr>
        <w:t xml:space="preserve"> </w:t>
      </w:r>
      <w:r w:rsidRPr="002F32DA" w:rsidR="00BD1BDD">
        <w:rPr>
          <w:rFonts w:ascii="Arial Narrow" w:hAnsi="Arial Narrow" w:cs="Arial"/>
        </w:rPr>
        <w:t>we concluded that those effects were no more than minor.</w:t>
      </w:r>
    </w:p>
    <w:p w:rsidR="00A60917" w:rsidP="00A60917" w:rsidRDefault="00A60917" w14:paraId="02A09647" w14:textId="77777777">
      <w:pPr>
        <w:pStyle w:val="ListParagraph"/>
        <w:ind w:left="567" w:firstLine="0"/>
        <w:contextualSpacing w:val="0"/>
        <w:rPr>
          <w:rFonts w:ascii="Arial Narrow" w:hAnsi="Arial Narrow" w:cs="Arial"/>
        </w:rPr>
      </w:pPr>
    </w:p>
    <w:p w:rsidR="00A60917" w:rsidRDefault="00A60917" w14:paraId="22BD48DC" w14:textId="689B0F4D">
      <w:pPr>
        <w:pStyle w:val="ListParagraph"/>
        <w:numPr>
          <w:ilvl w:val="0"/>
          <w:numId w:val="16"/>
        </w:numPr>
        <w:ind w:left="567" w:hanging="567"/>
        <w:contextualSpacing w:val="0"/>
        <w:rPr>
          <w:rFonts w:ascii="Arial Narrow" w:hAnsi="Arial Narrow" w:cs="Arial"/>
        </w:rPr>
      </w:pPr>
      <w:r w:rsidRPr="00A60917">
        <w:rPr>
          <w:rFonts w:ascii="Arial Narrow" w:hAnsi="Arial Narrow" w:cs="Arial"/>
        </w:rPr>
        <w:t xml:space="preserve">However, as part of our s104 assessment we are obliged to have regard to the positive effects of the </w:t>
      </w:r>
      <w:r w:rsidR="000E3C10">
        <w:rPr>
          <w:rFonts w:ascii="Arial Narrow" w:hAnsi="Arial Narrow" w:cs="Arial"/>
        </w:rPr>
        <w:t>TPIL</w:t>
      </w:r>
      <w:r w:rsidRPr="00A60917">
        <w:rPr>
          <w:rFonts w:ascii="Arial Narrow" w:hAnsi="Arial Narrow" w:cs="Arial"/>
        </w:rPr>
        <w:t xml:space="preserve"> proposal.  The positive effects were summarised in </w:t>
      </w:r>
      <w:r w:rsidR="000E3C10">
        <w:rPr>
          <w:rFonts w:ascii="Arial Narrow" w:hAnsi="Arial Narrow" w:cs="Arial"/>
        </w:rPr>
        <w:t>TPIL</w:t>
      </w:r>
      <w:r w:rsidRPr="00A60917">
        <w:rPr>
          <w:rFonts w:ascii="Arial Narrow" w:hAnsi="Arial Narrow" w:cs="Arial"/>
        </w:rPr>
        <w:t xml:space="preserve">’s </w:t>
      </w:r>
      <w:r w:rsidR="002F32DA">
        <w:rPr>
          <w:rFonts w:ascii="Arial Narrow" w:hAnsi="Arial Narrow" w:cs="Arial"/>
        </w:rPr>
        <w:t xml:space="preserve">initial </w:t>
      </w:r>
      <w:r w:rsidRPr="00A60917">
        <w:rPr>
          <w:rFonts w:ascii="Arial Narrow" w:hAnsi="Arial Narrow" w:cs="Arial"/>
        </w:rPr>
        <w:t>Reply submission</w:t>
      </w:r>
      <w:r w:rsidR="00544BA2">
        <w:rPr>
          <w:rFonts w:ascii="Arial Narrow" w:hAnsi="Arial Narrow" w:cs="Arial"/>
        </w:rPr>
        <w:t>s</w:t>
      </w:r>
      <w:r w:rsidRPr="00A60917">
        <w:rPr>
          <w:rFonts w:ascii="Arial Narrow" w:hAnsi="Arial Narrow" w:cs="Arial"/>
        </w:rPr>
        <w:t xml:space="preserve"> as including the upgrading of the currently deficient and unsafe TPSR/TPR Intersection; improvements to the surrounding roading network (including the widening of the shared footpath along Te Puna Road); improved stormwater management onsite which will improve the quality of discharge leaving the Site</w:t>
      </w:r>
      <w:r w:rsidR="00544BA2">
        <w:rPr>
          <w:rFonts w:ascii="Arial Narrow" w:hAnsi="Arial Narrow" w:cs="Arial"/>
        </w:rPr>
        <w:t>;</w:t>
      </w:r>
      <w:r w:rsidRPr="00A60917">
        <w:rPr>
          <w:rFonts w:ascii="Arial Narrow" w:hAnsi="Arial Narrow" w:cs="Arial"/>
        </w:rPr>
        <w:t xml:space="preserve"> significant improvement</w:t>
      </w:r>
      <w:r w:rsidR="00544BA2">
        <w:rPr>
          <w:rFonts w:ascii="Arial Narrow" w:hAnsi="Arial Narrow" w:cs="Arial"/>
        </w:rPr>
        <w:t>s</w:t>
      </w:r>
      <w:r w:rsidRPr="00A60917">
        <w:rPr>
          <w:rFonts w:ascii="Arial Narrow" w:hAnsi="Arial Narrow" w:cs="Arial"/>
        </w:rPr>
        <w:t xml:space="preserve"> in flood hazard</w:t>
      </w:r>
      <w:r w:rsidR="00544BA2">
        <w:rPr>
          <w:rFonts w:ascii="Arial Narrow" w:hAnsi="Arial Narrow" w:cs="Arial"/>
        </w:rPr>
        <w:t>s</w:t>
      </w:r>
      <w:r w:rsidRPr="00A60917">
        <w:rPr>
          <w:rFonts w:ascii="Arial Narrow" w:hAnsi="Arial Narrow" w:cs="Arial"/>
        </w:rPr>
        <w:t xml:space="preserve"> at all downstream locations; and the establishment of a wetland on the Site which will be a net ecological benefit and will enable native wetland flora and fauna to reestablish.</w:t>
      </w:r>
    </w:p>
    <w:p w:rsidRPr="002F32DA" w:rsidR="002F32DA" w:rsidP="002F32DA" w:rsidRDefault="002F32DA" w14:paraId="4A92953B" w14:textId="77777777">
      <w:pPr>
        <w:pStyle w:val="ListParagraph"/>
        <w:rPr>
          <w:rFonts w:ascii="Arial Narrow" w:hAnsi="Arial Narrow" w:cs="Arial"/>
        </w:rPr>
      </w:pPr>
    </w:p>
    <w:p w:rsidRPr="002F32DA" w:rsidR="00A60917" w:rsidP="002F32DA" w:rsidRDefault="002F32DA" w14:paraId="6596272C" w14:textId="36FBE69A">
      <w:pPr>
        <w:pStyle w:val="ListParagraph"/>
        <w:numPr>
          <w:ilvl w:val="0"/>
          <w:numId w:val="16"/>
        </w:numPr>
        <w:ind w:left="567" w:hanging="567"/>
        <w:contextualSpacing w:val="0"/>
        <w:rPr>
          <w:rFonts w:ascii="Arial Narrow" w:hAnsi="Arial Narrow" w:cs="Arial"/>
        </w:rPr>
      </w:pPr>
      <w:r w:rsidRPr="002F32DA">
        <w:rPr>
          <w:rFonts w:ascii="Arial Narrow" w:hAnsi="Arial Narrow" w:cs="Arial"/>
        </w:rPr>
        <w:t xml:space="preserve">While noting that the TPSR/TPR Intersection may now be upgraded by WBOPDC, we nevertheless </w:t>
      </w:r>
      <w:r w:rsidRPr="002F32DA" w:rsidR="00A60917">
        <w:rPr>
          <w:rFonts w:ascii="Arial Narrow" w:hAnsi="Arial Narrow" w:cs="Arial"/>
        </w:rPr>
        <w:t>find these positive effects to be significant and they weigh in favour of granting the applications.</w:t>
      </w:r>
    </w:p>
    <w:p w:rsidRPr="009620D0" w:rsidR="006442A7" w:rsidP="006442A7" w:rsidRDefault="006442A7" w14:paraId="5B1327E0" w14:textId="215D217C">
      <w:pPr>
        <w:pStyle w:val="Heading3"/>
        <w:ind w:left="567" w:hanging="567"/>
        <w:rPr>
          <w:rFonts w:ascii="Arial Narrow" w:hAnsi="Arial Narrow"/>
          <w:i/>
          <w:iCs/>
          <w:color w:val="auto"/>
        </w:rPr>
      </w:pPr>
      <w:bookmarkStart w:name="_Toc202767860" w:id="60"/>
      <w:r w:rsidRPr="00775EAE">
        <w:rPr>
          <w:rFonts w:ascii="Arial Narrow" w:hAnsi="Arial Narrow"/>
          <w:i/>
          <w:iCs/>
          <w:color w:val="auto"/>
        </w:rPr>
        <w:t>5.</w:t>
      </w:r>
      <w:r>
        <w:rPr>
          <w:rFonts w:ascii="Arial Narrow" w:hAnsi="Arial Narrow"/>
          <w:i/>
          <w:iCs/>
          <w:color w:val="auto"/>
        </w:rPr>
        <w:t>7.2</w:t>
      </w:r>
      <w:r w:rsidRPr="00775EAE">
        <w:rPr>
          <w:rFonts w:ascii="Arial Narrow" w:hAnsi="Arial Narrow"/>
          <w:i/>
          <w:iCs/>
          <w:color w:val="auto"/>
        </w:rPr>
        <w:tab/>
      </w:r>
      <w:r>
        <w:rPr>
          <w:rFonts w:ascii="Arial Narrow" w:hAnsi="Arial Narrow"/>
          <w:i/>
          <w:iCs/>
          <w:color w:val="auto"/>
        </w:rPr>
        <w:t>National Policy Statements</w:t>
      </w:r>
      <w:r w:rsidR="006B65C1">
        <w:rPr>
          <w:rFonts w:ascii="Arial Narrow" w:hAnsi="Arial Narrow"/>
          <w:i/>
          <w:iCs/>
          <w:color w:val="auto"/>
        </w:rPr>
        <w:t xml:space="preserve"> and National Environment Standards</w:t>
      </w:r>
      <w:bookmarkEnd w:id="60"/>
    </w:p>
    <w:p w:rsidR="006442A7" w:rsidP="006442A7" w:rsidRDefault="006442A7" w14:paraId="08EDA2CE" w14:textId="77777777">
      <w:pPr>
        <w:pStyle w:val="ListParagraph"/>
        <w:ind w:left="567" w:firstLine="0"/>
        <w:contextualSpacing w:val="0"/>
        <w:rPr>
          <w:rFonts w:ascii="Arial Narrow" w:hAnsi="Arial Narrow" w:cs="Arial"/>
        </w:rPr>
      </w:pPr>
    </w:p>
    <w:p w:rsidRPr="000E3C10" w:rsidR="000921CF" w:rsidRDefault="00685202" w14:paraId="6E432503" w14:textId="7C0763FB">
      <w:pPr>
        <w:pStyle w:val="ListParagraph"/>
        <w:numPr>
          <w:ilvl w:val="0"/>
          <w:numId w:val="16"/>
        </w:numPr>
        <w:ind w:left="567" w:hanging="567"/>
        <w:contextualSpacing w:val="0"/>
        <w:rPr>
          <w:rFonts w:ascii="Arial Narrow" w:hAnsi="Arial Narrow" w:cs="Arial"/>
        </w:rPr>
      </w:pPr>
      <w:r w:rsidRPr="00685202">
        <w:rPr>
          <w:rFonts w:ascii="Arial Narrow" w:hAnsi="Arial Narrow" w:cs="Arial"/>
        </w:rPr>
        <w:t>W</w:t>
      </w:r>
      <w:r w:rsidR="000E3C10">
        <w:rPr>
          <w:rFonts w:ascii="Arial Narrow" w:hAnsi="Arial Narrow" w:cs="Arial"/>
        </w:rPr>
        <w:t xml:space="preserve">e do not consider that there are national policy statements that are overly relevant to the WBOPDC consent, noting that the site is already zoned Industrial.  We discuss the </w:t>
      </w:r>
      <w:r w:rsidRPr="000E3C10" w:rsidR="000E3C10">
        <w:rPr>
          <w:rFonts w:ascii="Arial Narrow" w:hAnsi="Arial Narrow" w:cs="Arial"/>
          <w:bCs/>
          <w:iCs/>
        </w:rPr>
        <w:t>National Policy Statement for Freshwater Management 2020 (amended January 2024)</w:t>
      </w:r>
      <w:r w:rsidR="000E3C10">
        <w:rPr>
          <w:rFonts w:ascii="Arial Narrow" w:hAnsi="Arial Narrow" w:cs="Arial"/>
          <w:bCs/>
          <w:iCs/>
        </w:rPr>
        <w:t xml:space="preserve"> in section 6.2 of this Decision.</w:t>
      </w:r>
    </w:p>
    <w:p w:rsidRPr="000E3C10" w:rsidR="000E3C10" w:rsidP="000E3C10" w:rsidRDefault="000E3C10" w14:paraId="1CEE3124" w14:textId="77777777">
      <w:pPr>
        <w:pStyle w:val="ListParagraph"/>
        <w:ind w:left="567" w:firstLine="0"/>
        <w:contextualSpacing w:val="0"/>
        <w:rPr>
          <w:rFonts w:ascii="Arial Narrow" w:hAnsi="Arial Narrow" w:cs="Arial"/>
        </w:rPr>
      </w:pPr>
    </w:p>
    <w:p w:rsidRPr="00082C23" w:rsidR="000E3C10" w:rsidRDefault="000E3C10" w14:paraId="2FE78BC9" w14:textId="5DED8CE2">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It arguable that the National Policy Statement for Indigenous Biodiversity (NPS-IB) is </w:t>
      </w:r>
      <w:r w:rsidR="00082C23">
        <w:rPr>
          <w:rFonts w:ascii="Arial Narrow" w:hAnsi="Arial Narrow" w:cs="Arial"/>
        </w:rPr>
        <w:t>relevant</w:t>
      </w:r>
      <w:r>
        <w:rPr>
          <w:rFonts w:ascii="Arial Narrow" w:hAnsi="Arial Narrow" w:cs="Arial"/>
        </w:rPr>
        <w:t xml:space="preserve">.  </w:t>
      </w:r>
      <w:r w:rsidR="00082C23">
        <w:rPr>
          <w:rFonts w:ascii="Arial Narrow" w:hAnsi="Arial Narrow" w:cs="Arial"/>
        </w:rPr>
        <w:t xml:space="preserve">However, as have already noted in section 5.3.4 of this Decision </w:t>
      </w:r>
      <w:r w:rsidRPr="00082C23" w:rsidR="00082C23">
        <w:rPr>
          <w:rFonts w:ascii="Arial Narrow" w:hAnsi="Arial Narrow" w:cs="Arial"/>
          <w:bCs/>
          <w:iCs/>
          <w:lang w:val="en-US"/>
        </w:rPr>
        <w:t>the Site is devoid of any biodiversity values of note.  It is</w:t>
      </w:r>
      <w:r w:rsidRPr="00082C23" w:rsidR="00082C23">
        <w:rPr>
          <w:rFonts w:ascii="Arial Narrow" w:hAnsi="Arial Narrow" w:cs="Arial"/>
          <w:bCs/>
          <w:iCs/>
        </w:rPr>
        <w:t xml:space="preserve"> not recorded as an SNA and not does it contain any significant indigenous vegetation or habitat of indigenous fauna that would merit biodiversity or ecosystem protectio</w:t>
      </w:r>
      <w:r w:rsidR="00082C23">
        <w:rPr>
          <w:rFonts w:ascii="Arial Narrow" w:hAnsi="Arial Narrow" w:cs="Arial"/>
          <w:bCs/>
          <w:iCs/>
        </w:rPr>
        <w:t xml:space="preserve">n. The </w:t>
      </w:r>
      <w:r w:rsidRPr="00082C23" w:rsidR="00082C23">
        <w:rPr>
          <w:rFonts w:ascii="Arial Narrow" w:hAnsi="Arial Narrow" w:cs="Arial"/>
          <w:bCs/>
          <w:iCs/>
        </w:rPr>
        <w:t>approximately 400m</w:t>
      </w:r>
      <w:r w:rsidRPr="00082C23" w:rsidR="00082C23">
        <w:rPr>
          <w:rFonts w:ascii="Arial Narrow" w:hAnsi="Arial Narrow" w:cs="Arial"/>
          <w:bCs/>
          <w:iCs/>
          <w:vertAlign w:val="superscript"/>
        </w:rPr>
        <w:t xml:space="preserve">2 </w:t>
      </w:r>
      <w:r w:rsidRPr="00082C23" w:rsidR="00082C23">
        <w:rPr>
          <w:rFonts w:ascii="Arial Narrow" w:hAnsi="Arial Narrow" w:cs="Arial"/>
          <w:bCs/>
          <w:iCs/>
        </w:rPr>
        <w:t>of vegetation</w:t>
      </w:r>
      <w:r w:rsidR="00082C23">
        <w:rPr>
          <w:rFonts w:ascii="Arial Narrow" w:hAnsi="Arial Narrow" w:cs="Arial"/>
          <w:bCs/>
          <w:iCs/>
        </w:rPr>
        <w:t xml:space="preserve"> that will be removed to form the borrow pit</w:t>
      </w:r>
      <w:r w:rsidRPr="00082C23" w:rsidR="00082C23">
        <w:rPr>
          <w:rFonts w:ascii="Arial Narrow" w:hAnsi="Arial Narrow" w:cs="Arial"/>
          <w:bCs/>
          <w:iCs/>
        </w:rPr>
        <w:t xml:space="preserve"> consist</w:t>
      </w:r>
      <w:r w:rsidR="00082C23">
        <w:rPr>
          <w:rFonts w:ascii="Arial Narrow" w:hAnsi="Arial Narrow" w:cs="Arial"/>
          <w:bCs/>
          <w:iCs/>
        </w:rPr>
        <w:t>s</w:t>
      </w:r>
      <w:r w:rsidRPr="00082C23" w:rsidR="00082C23">
        <w:rPr>
          <w:rFonts w:ascii="Arial Narrow" w:hAnsi="Arial Narrow" w:cs="Arial"/>
          <w:bCs/>
          <w:iCs/>
        </w:rPr>
        <w:t xml:space="preserve"> of 95% exotic plants, primarily of a highly invasive nature</w:t>
      </w:r>
      <w:r w:rsidR="00082C23">
        <w:rPr>
          <w:rFonts w:ascii="Arial Narrow" w:hAnsi="Arial Narrow" w:cs="Arial"/>
          <w:bCs/>
          <w:iCs/>
        </w:rPr>
        <w:t>.  We also note that the intended wetland planting will restore and enhance biodiversity values.</w:t>
      </w:r>
    </w:p>
    <w:p w:rsidRPr="00082C23" w:rsidR="00082C23" w:rsidP="00082C23" w:rsidRDefault="00082C23" w14:paraId="3781E47B" w14:textId="77777777">
      <w:pPr>
        <w:pStyle w:val="ListParagraph"/>
        <w:rPr>
          <w:rFonts w:ascii="Arial Narrow" w:hAnsi="Arial Narrow" w:cs="Arial"/>
        </w:rPr>
      </w:pPr>
    </w:p>
    <w:p w:rsidR="00082C23" w:rsidRDefault="00082C23" w14:paraId="24D5C20B" w14:textId="0D1CBC0C">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We find that having regard to the </w:t>
      </w:r>
      <w:r w:rsidRPr="00082C23">
        <w:rPr>
          <w:rFonts w:ascii="Arial Narrow" w:hAnsi="Arial Narrow" w:cs="Arial"/>
        </w:rPr>
        <w:t>NPS-IB</w:t>
      </w:r>
      <w:r>
        <w:rPr>
          <w:rFonts w:ascii="Arial Narrow" w:hAnsi="Arial Narrow" w:cs="Arial"/>
        </w:rPr>
        <w:t xml:space="preserve"> does not weigh against a grant of consent.</w:t>
      </w:r>
    </w:p>
    <w:p w:rsidRPr="009620D0" w:rsidR="006442A7" w:rsidP="006442A7" w:rsidRDefault="006442A7" w14:paraId="5A8544D7" w14:textId="39A63B28">
      <w:pPr>
        <w:pStyle w:val="Heading3"/>
        <w:ind w:left="567" w:hanging="567"/>
        <w:rPr>
          <w:rFonts w:ascii="Arial Narrow" w:hAnsi="Arial Narrow"/>
          <w:i/>
          <w:iCs/>
          <w:color w:val="auto"/>
        </w:rPr>
      </w:pPr>
      <w:bookmarkStart w:name="_Toc202767861" w:id="61"/>
      <w:r w:rsidRPr="00775EAE">
        <w:rPr>
          <w:rFonts w:ascii="Arial Narrow" w:hAnsi="Arial Narrow"/>
          <w:i/>
          <w:iCs/>
          <w:color w:val="auto"/>
        </w:rPr>
        <w:t>5.</w:t>
      </w:r>
      <w:r>
        <w:rPr>
          <w:rFonts w:ascii="Arial Narrow" w:hAnsi="Arial Narrow"/>
          <w:i/>
          <w:iCs/>
          <w:color w:val="auto"/>
        </w:rPr>
        <w:t>7.3</w:t>
      </w:r>
      <w:r w:rsidRPr="00775EAE">
        <w:rPr>
          <w:rFonts w:ascii="Arial Narrow" w:hAnsi="Arial Narrow"/>
          <w:i/>
          <w:iCs/>
          <w:color w:val="auto"/>
        </w:rPr>
        <w:tab/>
      </w:r>
      <w:r>
        <w:rPr>
          <w:rFonts w:ascii="Arial Narrow" w:hAnsi="Arial Narrow"/>
          <w:i/>
          <w:iCs/>
          <w:color w:val="auto"/>
        </w:rPr>
        <w:t>Regional Instruments</w:t>
      </w:r>
      <w:bookmarkEnd w:id="61"/>
    </w:p>
    <w:p w:rsidR="006442A7" w:rsidP="006442A7" w:rsidRDefault="006442A7" w14:paraId="45AEE544" w14:textId="77777777">
      <w:pPr>
        <w:pStyle w:val="ListParagraph"/>
        <w:ind w:left="567" w:firstLine="0"/>
        <w:contextualSpacing w:val="0"/>
        <w:rPr>
          <w:rFonts w:ascii="Arial Narrow" w:hAnsi="Arial Narrow" w:cs="Arial"/>
        </w:rPr>
      </w:pPr>
    </w:p>
    <w:p w:rsidRPr="00BE3F91" w:rsidR="006B65C1" w:rsidP="00223A38" w:rsidRDefault="006B65C1" w14:paraId="5707529E" w14:textId="6ADBB1FB">
      <w:pPr>
        <w:pStyle w:val="ListParagraph"/>
        <w:numPr>
          <w:ilvl w:val="0"/>
          <w:numId w:val="16"/>
        </w:numPr>
        <w:ind w:left="567" w:hanging="567"/>
        <w:contextualSpacing w:val="0"/>
        <w:rPr>
          <w:rFonts w:ascii="Arial Narrow" w:hAnsi="Arial Narrow" w:cs="Arial"/>
        </w:rPr>
      </w:pPr>
      <w:r w:rsidRPr="00BE3F91">
        <w:rPr>
          <w:rFonts w:ascii="Arial Narrow" w:hAnsi="Arial Narrow" w:cs="Arial"/>
        </w:rPr>
        <w:t xml:space="preserve">The Regional Policy Statement is primarily of a high level or strategic nature.  </w:t>
      </w:r>
      <w:r w:rsidRPr="00BE3F91" w:rsidR="00672DE7">
        <w:rPr>
          <w:rFonts w:ascii="Arial Narrow" w:hAnsi="Arial Narrow" w:cs="Arial"/>
        </w:rPr>
        <w:t xml:space="preserve">The relevant provisions of the RPS insofar as they relate to the applications lodged with the WBOPDC were summarised in section 15 of the initial Section 42A Report.  Those provisions relate to iwi resource management, urban growth management, water quality, water quantity and natural hazards. </w:t>
      </w:r>
      <w:r w:rsidRPr="00BE3F91" w:rsidR="00BE3F91">
        <w:rPr>
          <w:rFonts w:ascii="Arial Narrow" w:hAnsi="Arial Narrow" w:cs="Arial"/>
        </w:rPr>
        <w:t xml:space="preserve"> </w:t>
      </w:r>
      <w:r w:rsidRPr="00BE3F91" w:rsidR="00672DE7">
        <w:rPr>
          <w:rFonts w:ascii="Arial Narrow" w:hAnsi="Arial Narrow" w:cs="Arial"/>
        </w:rPr>
        <w:t xml:space="preserve">We consider that our detailed assessment of </w:t>
      </w:r>
      <w:r w:rsidRPr="00BE3F91" w:rsidR="00836239">
        <w:rPr>
          <w:rFonts w:ascii="Arial Narrow" w:hAnsi="Arial Narrow" w:cs="Arial"/>
        </w:rPr>
        <w:t xml:space="preserve">the potential </w:t>
      </w:r>
      <w:r w:rsidRPr="00BE3F91" w:rsidR="00672DE7">
        <w:rPr>
          <w:rFonts w:ascii="Arial Narrow" w:hAnsi="Arial Narrow" w:cs="Arial"/>
        </w:rPr>
        <w:t xml:space="preserve">effects </w:t>
      </w:r>
      <w:r w:rsidRPr="00BE3F91" w:rsidR="00836239">
        <w:rPr>
          <w:rFonts w:ascii="Arial Narrow" w:hAnsi="Arial Narrow" w:cs="Arial"/>
        </w:rPr>
        <w:t xml:space="preserve">of the TPIL proposal (sections 5.3 and 5.7.1 of this Decision) </w:t>
      </w:r>
      <w:r w:rsidRPr="00BE3F91" w:rsidR="00672DE7">
        <w:rPr>
          <w:rFonts w:ascii="Arial Narrow" w:hAnsi="Arial Narrow" w:cs="Arial"/>
        </w:rPr>
        <w:t xml:space="preserve">and the provisions of </w:t>
      </w:r>
      <w:r w:rsidRPr="00BE3F91" w:rsidR="00672DE7">
        <w:rPr>
          <w:rFonts w:ascii="Arial Narrow" w:hAnsi="Arial Narrow" w:cs="Arial"/>
        </w:rPr>
        <w:t xml:space="preserve">the </w:t>
      </w:r>
      <w:r w:rsidR="00C325AD">
        <w:rPr>
          <w:rFonts w:ascii="Arial Narrow" w:hAnsi="Arial Narrow" w:cs="Arial"/>
        </w:rPr>
        <w:t>District Plan</w:t>
      </w:r>
      <w:r w:rsidRPr="00BE3F91" w:rsidR="00672DE7">
        <w:rPr>
          <w:rFonts w:ascii="Arial Narrow" w:hAnsi="Arial Narrow" w:cs="Arial"/>
        </w:rPr>
        <w:t xml:space="preserve"> </w:t>
      </w:r>
      <w:r w:rsidRPr="00BE3F91" w:rsidR="00836239">
        <w:rPr>
          <w:rFonts w:ascii="Arial Narrow" w:hAnsi="Arial Narrow" w:cs="Arial"/>
        </w:rPr>
        <w:t xml:space="preserve">(section 5.4 of this Decision) </w:t>
      </w:r>
      <w:r w:rsidRPr="00BE3F91" w:rsidR="00672DE7">
        <w:rPr>
          <w:rFonts w:ascii="Arial Narrow" w:hAnsi="Arial Narrow" w:cs="Arial"/>
        </w:rPr>
        <w:t>have adequately canvassed the outcomes sought by the RPS provisions.</w:t>
      </w:r>
    </w:p>
    <w:p w:rsidR="006B65C1" w:rsidP="006B65C1" w:rsidRDefault="006B65C1" w14:paraId="301DE712" w14:textId="77777777">
      <w:pPr>
        <w:pStyle w:val="ListParagraph"/>
        <w:ind w:left="567" w:firstLine="0"/>
        <w:contextualSpacing w:val="0"/>
        <w:rPr>
          <w:rFonts w:ascii="Arial Narrow" w:hAnsi="Arial Narrow" w:cs="Arial"/>
        </w:rPr>
      </w:pPr>
    </w:p>
    <w:p w:rsidR="006442A7" w:rsidRDefault="006D2829" w14:paraId="619E3087" w14:textId="69FAD697">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The Regional </w:t>
      </w:r>
      <w:r w:rsidR="006B65C1">
        <w:rPr>
          <w:rFonts w:ascii="Arial Narrow" w:hAnsi="Arial Narrow" w:cs="Arial"/>
        </w:rPr>
        <w:t>N</w:t>
      </w:r>
      <w:r>
        <w:rPr>
          <w:rFonts w:ascii="Arial Narrow" w:hAnsi="Arial Narrow" w:cs="Arial"/>
        </w:rPr>
        <w:t xml:space="preserve">atural Resources Plan </w:t>
      </w:r>
      <w:r w:rsidR="006B65C1">
        <w:rPr>
          <w:rFonts w:ascii="Arial Narrow" w:hAnsi="Arial Narrow" w:cs="Arial"/>
        </w:rPr>
        <w:t>is more relevant for the earthworks and stormwater discharges consents required from the BOPRC and so we discuss that in section 6 of this Decision.</w:t>
      </w:r>
    </w:p>
    <w:p w:rsidRPr="009620D0" w:rsidR="006442A7" w:rsidP="006442A7" w:rsidRDefault="006442A7" w14:paraId="10DFFCCE" w14:textId="04706BF8">
      <w:pPr>
        <w:pStyle w:val="Heading3"/>
        <w:ind w:left="567" w:hanging="567"/>
        <w:rPr>
          <w:rFonts w:ascii="Arial Narrow" w:hAnsi="Arial Narrow"/>
          <w:i/>
          <w:iCs/>
          <w:color w:val="auto"/>
        </w:rPr>
      </w:pPr>
      <w:bookmarkStart w:name="_Toc202767862" w:id="62"/>
      <w:r w:rsidRPr="00775EAE">
        <w:rPr>
          <w:rFonts w:ascii="Arial Narrow" w:hAnsi="Arial Narrow"/>
          <w:i/>
          <w:iCs/>
          <w:color w:val="auto"/>
        </w:rPr>
        <w:t>5.</w:t>
      </w:r>
      <w:r>
        <w:rPr>
          <w:rFonts w:ascii="Arial Narrow" w:hAnsi="Arial Narrow"/>
          <w:i/>
          <w:iCs/>
          <w:color w:val="auto"/>
        </w:rPr>
        <w:t>7.4</w:t>
      </w:r>
      <w:r w:rsidRPr="00775EAE">
        <w:rPr>
          <w:rFonts w:ascii="Arial Narrow" w:hAnsi="Arial Narrow"/>
          <w:i/>
          <w:iCs/>
          <w:color w:val="auto"/>
        </w:rPr>
        <w:tab/>
      </w:r>
      <w:r>
        <w:rPr>
          <w:rFonts w:ascii="Arial Narrow" w:hAnsi="Arial Narrow"/>
          <w:i/>
          <w:iCs/>
          <w:color w:val="auto"/>
        </w:rPr>
        <w:t>Operative District Plan</w:t>
      </w:r>
      <w:bookmarkEnd w:id="62"/>
    </w:p>
    <w:p w:rsidR="006442A7" w:rsidP="006442A7" w:rsidRDefault="006442A7" w14:paraId="7BF23037" w14:textId="77777777">
      <w:pPr>
        <w:pStyle w:val="ListParagraph"/>
        <w:ind w:left="567" w:firstLine="0"/>
        <w:contextualSpacing w:val="0"/>
        <w:rPr>
          <w:rFonts w:ascii="Arial Narrow" w:hAnsi="Arial Narrow" w:cs="Arial"/>
        </w:rPr>
      </w:pPr>
    </w:p>
    <w:p w:rsidR="006442A7" w:rsidRDefault="00685202" w14:paraId="1530B5D4" w14:textId="46DA22FB">
      <w:pPr>
        <w:pStyle w:val="ListParagraph"/>
        <w:numPr>
          <w:ilvl w:val="0"/>
          <w:numId w:val="16"/>
        </w:numPr>
        <w:ind w:left="567" w:hanging="567"/>
        <w:contextualSpacing w:val="0"/>
        <w:rPr>
          <w:rFonts w:ascii="Arial Narrow" w:hAnsi="Arial Narrow" w:cs="Arial"/>
        </w:rPr>
      </w:pPr>
      <w:r>
        <w:rPr>
          <w:rFonts w:ascii="Arial Narrow" w:hAnsi="Arial Narrow" w:cs="Arial"/>
        </w:rPr>
        <w:t>We discussed the Operative District Plan in section 5.4 of this Decision.</w:t>
      </w:r>
      <w:r w:rsidR="00082C23">
        <w:rPr>
          <w:rFonts w:ascii="Arial Narrow" w:hAnsi="Arial Narrow" w:cs="Arial"/>
        </w:rPr>
        <w:t xml:space="preserve">  Suffice to say here that we find that having regard to the </w:t>
      </w:r>
      <w:r w:rsidRPr="00082C23" w:rsidR="00082C23">
        <w:rPr>
          <w:rFonts w:ascii="Arial Narrow" w:hAnsi="Arial Narrow" w:cs="Arial"/>
        </w:rPr>
        <w:t>Operative District Plan</w:t>
      </w:r>
      <w:r w:rsidR="00082C23">
        <w:rPr>
          <w:rFonts w:ascii="Arial Narrow" w:hAnsi="Arial Narrow" w:cs="Arial"/>
        </w:rPr>
        <w:t xml:space="preserve"> does not weigh against a grant of consent.</w:t>
      </w:r>
    </w:p>
    <w:p w:rsidRPr="00064F91" w:rsidR="00245B79" w:rsidP="00760FDE" w:rsidRDefault="00760FDE" w14:paraId="156F1F68" w14:textId="3B585F00">
      <w:pPr>
        <w:pStyle w:val="Heading2"/>
        <w:spacing w:after="120"/>
        <w:ind w:left="567" w:hanging="567"/>
        <w:rPr>
          <w:rFonts w:ascii="Arial Narrow" w:hAnsi="Arial Narrow" w:cs="Arial"/>
          <w:color w:val="auto"/>
          <w:sz w:val="22"/>
          <w:szCs w:val="22"/>
        </w:rPr>
      </w:pPr>
      <w:bookmarkStart w:name="_Toc202767863" w:id="63"/>
      <w:bookmarkEnd w:id="57"/>
      <w:r>
        <w:rPr>
          <w:rFonts w:ascii="Arial Narrow" w:hAnsi="Arial Narrow" w:cs="Arial"/>
          <w:color w:val="auto"/>
          <w:sz w:val="22"/>
          <w:szCs w:val="22"/>
        </w:rPr>
        <w:t>5.</w:t>
      </w:r>
      <w:r w:rsidR="006442A7">
        <w:rPr>
          <w:rFonts w:ascii="Arial Narrow" w:hAnsi="Arial Narrow" w:cs="Arial"/>
          <w:color w:val="auto"/>
          <w:sz w:val="22"/>
          <w:szCs w:val="22"/>
        </w:rPr>
        <w:t>8</w:t>
      </w:r>
      <w:r w:rsidRPr="00064F91" w:rsidR="00245B79">
        <w:rPr>
          <w:rFonts w:ascii="Arial Narrow" w:hAnsi="Arial Narrow" w:cs="Arial"/>
          <w:color w:val="auto"/>
          <w:sz w:val="22"/>
          <w:szCs w:val="22"/>
        </w:rPr>
        <w:tab/>
      </w:r>
      <w:r w:rsidRPr="00064F91" w:rsidR="00245B79">
        <w:rPr>
          <w:rFonts w:ascii="Arial Narrow" w:hAnsi="Arial Narrow" w:cs="Arial"/>
          <w:color w:val="auto"/>
          <w:sz w:val="22"/>
          <w:szCs w:val="22"/>
        </w:rPr>
        <w:t>Determination</w:t>
      </w:r>
      <w:bookmarkEnd w:id="63"/>
    </w:p>
    <w:p w:rsidR="00FB781A" w:rsidRDefault="0011514D" w14:paraId="6E9DA25F" w14:textId="621A2ADB">
      <w:pPr>
        <w:pStyle w:val="ListParagraph"/>
        <w:numPr>
          <w:ilvl w:val="0"/>
          <w:numId w:val="16"/>
        </w:numPr>
        <w:spacing w:after="120"/>
        <w:ind w:left="567" w:hanging="567"/>
        <w:contextualSpacing w:val="0"/>
        <w:rPr>
          <w:rFonts w:ascii="Arial Narrow" w:hAnsi="Arial Narrow" w:cs="Arial"/>
          <w:bCs/>
          <w:iCs/>
        </w:rPr>
      </w:pPr>
      <w:r>
        <w:rPr>
          <w:rFonts w:ascii="Arial Narrow" w:hAnsi="Arial Narrow" w:cs="Arial"/>
          <w:bCs/>
          <w:iCs/>
        </w:rPr>
        <w:t xml:space="preserve">As </w:t>
      </w:r>
      <w:r w:rsidR="00ED4B5B">
        <w:rPr>
          <w:rFonts w:ascii="Arial Narrow" w:hAnsi="Arial Narrow" w:cs="Arial"/>
          <w:bCs/>
          <w:iCs/>
        </w:rPr>
        <w:t xml:space="preserve">we are satisfied that </w:t>
      </w:r>
      <w:r>
        <w:rPr>
          <w:rFonts w:ascii="Arial Narrow" w:hAnsi="Arial Narrow" w:cs="Arial"/>
          <w:bCs/>
          <w:iCs/>
        </w:rPr>
        <w:t xml:space="preserve">the </w:t>
      </w:r>
      <w:r w:rsidR="000E3C10">
        <w:rPr>
          <w:rFonts w:ascii="Arial Narrow" w:hAnsi="Arial Narrow" w:cs="Arial"/>
          <w:bCs/>
          <w:iCs/>
        </w:rPr>
        <w:t>TPIL</w:t>
      </w:r>
      <w:r>
        <w:rPr>
          <w:rFonts w:ascii="Arial Narrow" w:hAnsi="Arial Narrow" w:cs="Arial"/>
          <w:bCs/>
          <w:iCs/>
        </w:rPr>
        <w:t xml:space="preserve"> application </w:t>
      </w:r>
      <w:r w:rsidR="00ED4B5B">
        <w:rPr>
          <w:rFonts w:ascii="Arial Narrow" w:hAnsi="Arial Narrow" w:cs="Arial"/>
          <w:bCs/>
          <w:iCs/>
        </w:rPr>
        <w:t xml:space="preserve">can </w:t>
      </w:r>
      <w:r>
        <w:rPr>
          <w:rFonts w:ascii="Arial Narrow" w:hAnsi="Arial Narrow" w:cs="Arial"/>
          <w:bCs/>
          <w:iCs/>
        </w:rPr>
        <w:t>pass either of the section 104D (1)(a) or (b)</w:t>
      </w:r>
      <w:r w:rsidR="00ED4B5B">
        <w:rPr>
          <w:rFonts w:ascii="Arial Narrow" w:hAnsi="Arial Narrow" w:cs="Arial"/>
          <w:bCs/>
          <w:iCs/>
        </w:rPr>
        <w:t xml:space="preserve"> ‘gateways’</w:t>
      </w:r>
      <w:r w:rsidR="00672DE7">
        <w:rPr>
          <w:rFonts w:ascii="Arial Narrow" w:hAnsi="Arial Narrow" w:cs="Arial"/>
          <w:bCs/>
          <w:iCs/>
        </w:rPr>
        <w:t>.</w:t>
      </w:r>
      <w:r w:rsidR="00ED4B5B">
        <w:rPr>
          <w:rFonts w:ascii="Arial Narrow" w:hAnsi="Arial Narrow" w:cs="Arial"/>
          <w:bCs/>
          <w:iCs/>
        </w:rPr>
        <w:t xml:space="preserve"> </w:t>
      </w:r>
      <w:r w:rsidR="00672DE7">
        <w:rPr>
          <w:rFonts w:ascii="Arial Narrow" w:hAnsi="Arial Narrow" w:cs="Arial"/>
          <w:bCs/>
          <w:iCs/>
        </w:rPr>
        <w:t>Having regard to the relevant matters set out in section 104 of the RMA we determine that the applications lodged with the WBOPDC should be granted subject to conditions</w:t>
      </w:r>
      <w:r w:rsidR="00ED4B5B">
        <w:rPr>
          <w:rFonts w:ascii="Arial Narrow" w:hAnsi="Arial Narrow" w:cs="Arial"/>
          <w:bCs/>
          <w:iCs/>
        </w:rPr>
        <w:t>.</w:t>
      </w:r>
    </w:p>
    <w:p w:rsidRPr="001E6BF1" w:rsidR="006442A7" w:rsidP="006442A7" w:rsidRDefault="006442A7" w14:paraId="2AA037EC" w14:textId="2668C640">
      <w:pPr>
        <w:pStyle w:val="Heading2"/>
        <w:spacing w:after="120"/>
        <w:ind w:left="567" w:hanging="567"/>
        <w:rPr>
          <w:rFonts w:ascii="Arial Narrow" w:hAnsi="Arial Narrow" w:cs="Arial"/>
          <w:color w:val="auto"/>
          <w:sz w:val="22"/>
          <w:szCs w:val="22"/>
        </w:rPr>
      </w:pPr>
      <w:bookmarkStart w:name="_Toc202767864" w:id="64"/>
      <w:r w:rsidRPr="001E6BF1">
        <w:rPr>
          <w:rFonts w:ascii="Arial Narrow" w:hAnsi="Arial Narrow" w:cs="Arial"/>
          <w:color w:val="auto"/>
          <w:sz w:val="22"/>
          <w:szCs w:val="22"/>
        </w:rPr>
        <w:t>5.</w:t>
      </w:r>
      <w:r>
        <w:rPr>
          <w:rFonts w:ascii="Arial Narrow" w:hAnsi="Arial Narrow" w:cs="Arial"/>
          <w:color w:val="auto"/>
          <w:sz w:val="22"/>
          <w:szCs w:val="22"/>
        </w:rPr>
        <w:t>9</w:t>
      </w:r>
      <w:r w:rsidRPr="001E6BF1">
        <w:rPr>
          <w:rFonts w:ascii="Arial Narrow" w:hAnsi="Arial Narrow" w:cs="Arial"/>
          <w:color w:val="auto"/>
          <w:sz w:val="22"/>
          <w:szCs w:val="22"/>
        </w:rPr>
        <w:tab/>
      </w:r>
      <w:r>
        <w:rPr>
          <w:rFonts w:ascii="Arial Narrow" w:hAnsi="Arial Narrow" w:cs="Arial"/>
          <w:color w:val="auto"/>
          <w:sz w:val="22"/>
          <w:szCs w:val="22"/>
        </w:rPr>
        <w:t>Conditions</w:t>
      </w:r>
      <w:bookmarkEnd w:id="64"/>
    </w:p>
    <w:p w:rsidR="006442A7" w:rsidP="00665836" w:rsidRDefault="00082C23" w14:paraId="5F8E1F17" w14:textId="3174D199">
      <w:pPr>
        <w:pStyle w:val="ListParagraph"/>
        <w:numPr>
          <w:ilvl w:val="0"/>
          <w:numId w:val="16"/>
        </w:numPr>
        <w:spacing w:after="120"/>
        <w:ind w:left="567" w:hanging="567"/>
        <w:contextualSpacing w:val="0"/>
        <w:rPr>
          <w:rFonts w:ascii="Arial Narrow" w:hAnsi="Arial Narrow" w:cs="Arial"/>
        </w:rPr>
      </w:pPr>
      <w:r>
        <w:rPr>
          <w:rFonts w:ascii="Arial Narrow" w:hAnsi="Arial Narrow" w:cs="Arial"/>
        </w:rPr>
        <w:t>As part of the Reply submissions, we received a suite of conditions that had been largely agreed between Mr Murray and Ms Perring.  There were three areas of disagreement:</w:t>
      </w:r>
    </w:p>
    <w:p w:rsidR="006442A7" w:rsidP="00665836" w:rsidRDefault="00082C23" w14:paraId="6A4BA4B2" w14:textId="20CD7F46">
      <w:pPr>
        <w:pStyle w:val="ListParagraph"/>
        <w:numPr>
          <w:ilvl w:val="0"/>
          <w:numId w:val="37"/>
        </w:numPr>
        <w:spacing w:after="120"/>
        <w:contextualSpacing w:val="0"/>
        <w:rPr>
          <w:rFonts w:ascii="Arial Narrow" w:hAnsi="Arial Narrow" w:cs="Arial"/>
        </w:rPr>
      </w:pPr>
      <w:r>
        <w:rPr>
          <w:rFonts w:ascii="Arial Narrow" w:hAnsi="Arial Narrow" w:cs="Arial"/>
        </w:rPr>
        <w:t>Whether or not the Future Development Area should be included in the land use consent at this stage;</w:t>
      </w:r>
    </w:p>
    <w:p w:rsidR="00082C23" w:rsidP="00665836" w:rsidRDefault="00082C23" w14:paraId="75992EF6" w14:textId="7D66E125">
      <w:pPr>
        <w:pStyle w:val="ListParagraph"/>
        <w:numPr>
          <w:ilvl w:val="0"/>
          <w:numId w:val="37"/>
        </w:numPr>
        <w:spacing w:after="120"/>
        <w:contextualSpacing w:val="0"/>
        <w:rPr>
          <w:rFonts w:ascii="Arial Narrow" w:hAnsi="Arial Narrow" w:cs="Arial"/>
        </w:rPr>
      </w:pPr>
      <w:r>
        <w:rPr>
          <w:rFonts w:ascii="Arial Narrow" w:hAnsi="Arial Narrow" w:cs="Arial"/>
        </w:rPr>
        <w:t>The number of permissible earthworks seasons;</w:t>
      </w:r>
    </w:p>
    <w:p w:rsidRPr="00E06D44" w:rsidR="00082C23" w:rsidP="00665836" w:rsidRDefault="00082C23" w14:paraId="7C7E5BA1" w14:textId="3D08D710">
      <w:pPr>
        <w:pStyle w:val="ListParagraph"/>
        <w:numPr>
          <w:ilvl w:val="0"/>
          <w:numId w:val="37"/>
        </w:numPr>
        <w:rPr>
          <w:rFonts w:ascii="Arial Narrow" w:hAnsi="Arial Narrow" w:cs="Arial"/>
        </w:rPr>
      </w:pPr>
      <w:r w:rsidRPr="00E06D44">
        <w:rPr>
          <w:rFonts w:ascii="Arial Narrow" w:hAnsi="Arial Narrow" w:cs="Arial"/>
        </w:rPr>
        <w:t>Maximum yard areas</w:t>
      </w:r>
      <w:r w:rsidRPr="00E06D44" w:rsidR="00E06D44">
        <w:rPr>
          <w:rFonts w:ascii="Arial Narrow" w:hAnsi="Arial Narrow" w:cs="Arial"/>
        </w:rPr>
        <w:t xml:space="preserve">, with Ms Perring recommending that the </w:t>
      </w:r>
      <w:r w:rsidRPr="00E06D44" w:rsidR="00E06D44">
        <w:rPr>
          <w:rFonts w:ascii="Arial Narrow" w:hAnsi="Arial Narrow" w:cs="Arial"/>
          <w:lang w:val="en-US"/>
        </w:rPr>
        <w:t>ContainerCo yard be limited to an area of 4.8ha in while other industrial yards occupying a combined area of no more than 3.95ha.</w:t>
      </w:r>
    </w:p>
    <w:p w:rsidRPr="00E06D44" w:rsidR="00082C23" w:rsidP="006442A7" w:rsidRDefault="00082C23" w14:paraId="17EC48C6" w14:textId="77777777">
      <w:pPr>
        <w:pStyle w:val="ListParagraph"/>
        <w:ind w:left="567" w:firstLine="0"/>
        <w:contextualSpacing w:val="0"/>
        <w:rPr>
          <w:rFonts w:ascii="Arial Narrow" w:hAnsi="Arial Narrow" w:cs="Arial"/>
        </w:rPr>
      </w:pPr>
    </w:p>
    <w:p w:rsidR="00E06D44" w:rsidRDefault="00082C23" w14:paraId="6B7E2B97" w14:textId="5D1C2310">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We discussed the Future Development Area in section </w:t>
      </w:r>
      <w:r w:rsidRPr="00375DF4">
        <w:rPr>
          <w:rFonts w:ascii="Arial Narrow" w:hAnsi="Arial Narrow" w:cs="Arial"/>
        </w:rPr>
        <w:t>5.3.</w:t>
      </w:r>
      <w:r w:rsidRPr="00375DF4" w:rsidR="00BE3F91">
        <w:rPr>
          <w:rFonts w:ascii="Arial Narrow" w:hAnsi="Arial Narrow" w:cs="Arial"/>
        </w:rPr>
        <w:t>10</w:t>
      </w:r>
      <w:r>
        <w:rPr>
          <w:rFonts w:ascii="Arial Narrow" w:hAnsi="Arial Narrow" w:cs="Arial"/>
        </w:rPr>
        <w:t xml:space="preserve"> of this Decision.  </w:t>
      </w:r>
    </w:p>
    <w:p w:rsidR="00E06D44" w:rsidP="00E06D44" w:rsidRDefault="00E06D44" w14:paraId="5D00E74F" w14:textId="77777777">
      <w:pPr>
        <w:pStyle w:val="ListParagraph"/>
        <w:ind w:left="567" w:firstLine="0"/>
        <w:contextualSpacing w:val="0"/>
        <w:rPr>
          <w:rFonts w:ascii="Arial Narrow" w:hAnsi="Arial Narrow" w:cs="Arial"/>
        </w:rPr>
      </w:pPr>
    </w:p>
    <w:p w:rsidR="00082C23" w:rsidRDefault="00082C23" w14:paraId="506F9F05" w14:textId="0CBC2943">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We see no harm in enabling the site earthworks to occur over </w:t>
      </w:r>
      <w:r w:rsidR="00E06D44">
        <w:rPr>
          <w:rFonts w:ascii="Arial Narrow" w:hAnsi="Arial Narrow" w:cs="Arial"/>
        </w:rPr>
        <w:t xml:space="preserve">up to </w:t>
      </w:r>
      <w:r>
        <w:rPr>
          <w:rFonts w:ascii="Arial Narrow" w:hAnsi="Arial Narrow" w:cs="Arial"/>
        </w:rPr>
        <w:t>three earthworks seasons (Mr Murray’s recommendation) as opposed to two earthworks seasons (Ms Perring’s recommendation). If the earthworks take three seasons to complete then it is axiomatic that the volume of heavy vehicle movements will be reduce</w:t>
      </w:r>
      <w:r w:rsidR="00F66B3E">
        <w:rPr>
          <w:rFonts w:ascii="Arial Narrow" w:hAnsi="Arial Narrow" w:cs="Arial"/>
        </w:rPr>
        <w:t>d</w:t>
      </w:r>
      <w:r>
        <w:rPr>
          <w:rFonts w:ascii="Arial Narrow" w:hAnsi="Arial Narrow" w:cs="Arial"/>
        </w:rPr>
        <w:t xml:space="preserve"> on a </w:t>
      </w:r>
      <w:r w:rsidR="00E06D44">
        <w:rPr>
          <w:rFonts w:ascii="Arial Narrow" w:hAnsi="Arial Narrow" w:cs="Arial"/>
        </w:rPr>
        <w:t>day-to-day</w:t>
      </w:r>
      <w:r>
        <w:rPr>
          <w:rFonts w:ascii="Arial Narrow" w:hAnsi="Arial Narrow" w:cs="Arial"/>
        </w:rPr>
        <w:t xml:space="preserve"> basis compared to a situation where the earthworks are completed over two seasons.  </w:t>
      </w:r>
      <w:r w:rsidR="00E06D44">
        <w:rPr>
          <w:rFonts w:ascii="Arial Narrow" w:hAnsi="Arial Narrow" w:cs="Arial"/>
        </w:rPr>
        <w:t xml:space="preserve">That will reduce the </w:t>
      </w:r>
      <w:r w:rsidRPr="00E06D44" w:rsidR="00E06D44">
        <w:rPr>
          <w:rFonts w:ascii="Arial Narrow" w:hAnsi="Arial Narrow" w:cs="Arial"/>
        </w:rPr>
        <w:t xml:space="preserve">day-to-day </w:t>
      </w:r>
      <w:r w:rsidR="00E06D44">
        <w:rPr>
          <w:rFonts w:ascii="Arial Narrow" w:hAnsi="Arial Narrow" w:cs="Arial"/>
        </w:rPr>
        <w:t>traffic on TPR which could not be considered an adverse effect.</w:t>
      </w:r>
    </w:p>
    <w:p w:rsidR="00082C23" w:rsidP="00082C23" w:rsidRDefault="00082C23" w14:paraId="2641EA41" w14:textId="77777777">
      <w:pPr>
        <w:pStyle w:val="ListParagraph"/>
        <w:ind w:left="567" w:firstLine="0"/>
        <w:contextualSpacing w:val="0"/>
        <w:rPr>
          <w:rFonts w:ascii="Arial Narrow" w:hAnsi="Arial Narrow" w:cs="Arial"/>
        </w:rPr>
      </w:pPr>
    </w:p>
    <w:p w:rsidR="006442A7" w:rsidRDefault="00082C23" w14:paraId="72FA3DB7" w14:textId="09FF7E3B">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We also see no need for restrictions on </w:t>
      </w:r>
      <w:r w:rsidR="00E06D44">
        <w:rPr>
          <w:rFonts w:ascii="Arial Narrow" w:hAnsi="Arial Narrow" w:cs="Arial"/>
        </w:rPr>
        <w:t>y</w:t>
      </w:r>
      <w:r>
        <w:rPr>
          <w:rFonts w:ascii="Arial Narrow" w:hAnsi="Arial Narrow" w:cs="Arial"/>
        </w:rPr>
        <w:t xml:space="preserve">ard areas in an Industrial zoned site.  The conditions include yard </w:t>
      </w:r>
      <w:r w:rsidR="00E06D44">
        <w:rPr>
          <w:rFonts w:ascii="Arial Narrow" w:hAnsi="Arial Narrow" w:cs="Arial"/>
        </w:rPr>
        <w:t xml:space="preserve">setbacks, height restrictions, noise limits, lighting restrictions and landscape planting conditions along with other conditions that will collectively manage the effects of the industrial activities.  </w:t>
      </w:r>
    </w:p>
    <w:p w:rsidRPr="00E06D44" w:rsidR="00E06D44" w:rsidP="00E06D44" w:rsidRDefault="00E06D44" w14:paraId="38315AE9" w14:textId="77777777">
      <w:pPr>
        <w:pStyle w:val="ListParagraph"/>
        <w:rPr>
          <w:rFonts w:ascii="Arial Narrow" w:hAnsi="Arial Narrow" w:cs="Arial"/>
        </w:rPr>
      </w:pPr>
    </w:p>
    <w:p w:rsidRPr="00205399" w:rsidR="00E06D44" w:rsidRDefault="00E06D44" w14:paraId="35945EBE" w14:textId="2ECADBC8">
      <w:pPr>
        <w:pStyle w:val="ListParagraph"/>
        <w:numPr>
          <w:ilvl w:val="0"/>
          <w:numId w:val="16"/>
        </w:numPr>
        <w:ind w:left="567" w:hanging="567"/>
        <w:contextualSpacing w:val="0"/>
        <w:rPr>
          <w:rFonts w:ascii="Arial Narrow" w:hAnsi="Arial Narrow" w:cs="Arial"/>
        </w:rPr>
      </w:pPr>
      <w:r>
        <w:rPr>
          <w:rFonts w:ascii="Arial Narrow" w:hAnsi="Arial Narrow" w:cs="Arial"/>
          <w:lang w:val="en-US"/>
        </w:rPr>
        <w:t xml:space="preserve">We also note Mr Murray’s advice that the </w:t>
      </w:r>
      <w:r w:rsidRPr="00E06D44">
        <w:rPr>
          <w:rFonts w:ascii="Arial Narrow" w:hAnsi="Arial Narrow" w:cs="Arial"/>
          <w:lang w:val="en-US"/>
        </w:rPr>
        <w:t xml:space="preserve">original analysis of (conservative/worst-case) traffic volumes using the area </w:t>
      </w:r>
      <w:r>
        <w:rPr>
          <w:rFonts w:ascii="Arial Narrow" w:hAnsi="Arial Narrow" w:cs="Arial"/>
          <w:lang w:val="en-US"/>
        </w:rPr>
        <w:t xml:space="preserve">yard areas recommended </w:t>
      </w:r>
      <w:r w:rsidRPr="00E06D44">
        <w:rPr>
          <w:rFonts w:ascii="Arial Narrow" w:hAnsi="Arial Narrow" w:cs="Arial"/>
          <w:lang w:val="en-US"/>
        </w:rPr>
        <w:t>by Ms Perring generated the maximum permitted number of 774 movements (</w:t>
      </w:r>
      <w:r>
        <w:rPr>
          <w:rFonts w:ascii="Arial Narrow" w:hAnsi="Arial Narrow" w:cs="Arial"/>
          <w:lang w:val="en-US"/>
        </w:rPr>
        <w:t xml:space="preserve">with an </w:t>
      </w:r>
      <w:r w:rsidRPr="00E06D44">
        <w:rPr>
          <w:rFonts w:ascii="Arial Narrow" w:hAnsi="Arial Narrow" w:cs="Arial"/>
          <w:lang w:val="en-US"/>
        </w:rPr>
        <w:t xml:space="preserve">in and </w:t>
      </w:r>
      <w:r w:rsidRPr="00205399">
        <w:rPr>
          <w:rFonts w:ascii="Arial Narrow" w:hAnsi="Arial Narrow" w:cs="Arial"/>
          <w:lang w:val="en-US"/>
        </w:rPr>
        <w:t>out vehicle trip counting as two movements).  That maximum number of vehicle movement</w:t>
      </w:r>
      <w:r w:rsidRPr="00205399" w:rsidR="003C6570">
        <w:rPr>
          <w:rFonts w:ascii="Arial Narrow" w:hAnsi="Arial Narrow" w:cs="Arial"/>
          <w:lang w:val="en-US"/>
        </w:rPr>
        <w:t>s</w:t>
      </w:r>
      <w:r w:rsidRPr="00205399">
        <w:rPr>
          <w:rFonts w:ascii="Arial Narrow" w:hAnsi="Arial Narrow" w:cs="Arial"/>
          <w:lang w:val="en-US"/>
        </w:rPr>
        <w:t xml:space="preserve"> is already reflected in Condition </w:t>
      </w:r>
      <w:r w:rsidRPr="00205399" w:rsidR="003C6570">
        <w:rPr>
          <w:rFonts w:ascii="Arial Narrow" w:hAnsi="Arial Narrow" w:cs="Arial"/>
          <w:lang w:val="en-US"/>
        </w:rPr>
        <w:t>29</w:t>
      </w:r>
      <w:r w:rsidRPr="00205399">
        <w:rPr>
          <w:rFonts w:ascii="Arial Narrow" w:hAnsi="Arial Narrow" w:cs="Arial"/>
          <w:lang w:val="en-US"/>
        </w:rPr>
        <w:t>.</w:t>
      </w:r>
    </w:p>
    <w:p w:rsidRPr="00E06D44" w:rsidR="00E06D44" w:rsidP="00E06D44" w:rsidRDefault="00E06D44" w14:paraId="39E489C6" w14:textId="77777777">
      <w:pPr>
        <w:pStyle w:val="ListParagraph"/>
        <w:rPr>
          <w:rFonts w:ascii="Arial Narrow" w:hAnsi="Arial Narrow" w:cs="Arial"/>
        </w:rPr>
      </w:pPr>
    </w:p>
    <w:p w:rsidR="00E06D44" w:rsidRDefault="00E06D44" w14:paraId="47874445" w14:textId="282F1AD5">
      <w:pPr>
        <w:pStyle w:val="ListParagraph"/>
        <w:numPr>
          <w:ilvl w:val="0"/>
          <w:numId w:val="16"/>
        </w:numPr>
        <w:spacing w:after="60"/>
        <w:ind w:left="567" w:hanging="564"/>
        <w:contextualSpacing w:val="0"/>
        <w:rPr>
          <w:rFonts w:ascii="Arial Narrow" w:hAnsi="Arial Narrow" w:cs="Arial"/>
        </w:rPr>
      </w:pPr>
      <w:r>
        <w:rPr>
          <w:rFonts w:ascii="Arial Narrow" w:hAnsi="Arial Narrow" w:cs="Arial"/>
        </w:rPr>
        <w:t>We have made numerous changes to the conditions recommended by Mr Murray and Ms Perring, including:</w:t>
      </w:r>
    </w:p>
    <w:p w:rsidR="00E06D44" w:rsidRDefault="00E06D44" w14:paraId="2B52F2EB" w14:textId="47AFEC84">
      <w:pPr>
        <w:pStyle w:val="ListParagraph"/>
        <w:numPr>
          <w:ilvl w:val="0"/>
          <w:numId w:val="28"/>
        </w:numPr>
        <w:spacing w:after="60"/>
        <w:ind w:hanging="357"/>
        <w:contextualSpacing w:val="0"/>
        <w:rPr>
          <w:rFonts w:ascii="Arial Narrow" w:hAnsi="Arial Narrow" w:cs="Arial"/>
        </w:rPr>
      </w:pPr>
      <w:r>
        <w:rPr>
          <w:rFonts w:ascii="Arial Narrow" w:hAnsi="Arial Narrow" w:cs="Arial"/>
        </w:rPr>
        <w:t>replacing the word “shall” with “must” to reflect contemporary language;</w:t>
      </w:r>
    </w:p>
    <w:p w:rsidR="00E06D44" w:rsidRDefault="00E06D44" w14:paraId="283DF1C5" w14:textId="0D336958">
      <w:pPr>
        <w:pStyle w:val="ListParagraph"/>
        <w:numPr>
          <w:ilvl w:val="0"/>
          <w:numId w:val="28"/>
        </w:numPr>
        <w:spacing w:after="60"/>
        <w:ind w:hanging="357"/>
        <w:contextualSpacing w:val="0"/>
        <w:rPr>
          <w:rFonts w:ascii="Arial Narrow" w:hAnsi="Arial Narrow" w:cs="Arial"/>
        </w:rPr>
      </w:pPr>
      <w:r>
        <w:rPr>
          <w:rFonts w:ascii="Arial Narrow" w:hAnsi="Arial Narrow" w:cs="Arial"/>
        </w:rPr>
        <w:t>revising the grammar in response to omitting the word “shall”;</w:t>
      </w:r>
    </w:p>
    <w:p w:rsidR="00E06D44" w:rsidRDefault="00E06D44" w14:paraId="6B70E895" w14:textId="3A50262B">
      <w:pPr>
        <w:pStyle w:val="ListParagraph"/>
        <w:numPr>
          <w:ilvl w:val="0"/>
          <w:numId w:val="28"/>
        </w:numPr>
        <w:spacing w:after="60"/>
        <w:ind w:hanging="357"/>
        <w:contextualSpacing w:val="0"/>
        <w:rPr>
          <w:rFonts w:ascii="Arial Narrow" w:hAnsi="Arial Narrow" w:cs="Arial"/>
        </w:rPr>
      </w:pPr>
      <w:r>
        <w:rPr>
          <w:rFonts w:ascii="Arial Narrow" w:hAnsi="Arial Narrow" w:cs="Arial"/>
        </w:rPr>
        <w:t>referring to “written certification” instead of “certification”;</w:t>
      </w:r>
    </w:p>
    <w:p w:rsidRPr="00842840" w:rsidR="00E06D44" w:rsidRDefault="00E06D44" w14:paraId="0197DA2F" w14:textId="236C91BA">
      <w:pPr>
        <w:pStyle w:val="ListParagraph"/>
        <w:numPr>
          <w:ilvl w:val="0"/>
          <w:numId w:val="28"/>
        </w:numPr>
        <w:spacing w:after="60"/>
        <w:ind w:hanging="357"/>
        <w:contextualSpacing w:val="0"/>
        <w:rPr>
          <w:rFonts w:ascii="Arial Narrow" w:hAnsi="Arial Narrow" w:cs="Arial"/>
        </w:rPr>
      </w:pPr>
      <w:r w:rsidRPr="00842840">
        <w:rPr>
          <w:rFonts w:ascii="Arial Narrow" w:hAnsi="Arial Narrow" w:cs="Arial"/>
        </w:rPr>
        <w:t>replac</w:t>
      </w:r>
      <w:r w:rsidRPr="00842840" w:rsidR="003C6570">
        <w:rPr>
          <w:rFonts w:ascii="Arial Narrow" w:hAnsi="Arial Narrow" w:cs="Arial"/>
        </w:rPr>
        <w:t>ing</w:t>
      </w:r>
      <w:r w:rsidRPr="00842840">
        <w:rPr>
          <w:rFonts w:ascii="Arial Narrow" w:hAnsi="Arial Narrow" w:cs="Arial"/>
        </w:rPr>
        <w:t xml:space="preserve"> the word “collaboration” with the word “consultation” in conditions related to the consent holder’s interactions with </w:t>
      </w:r>
      <w:r w:rsidRPr="00842840">
        <w:rPr>
          <w:rFonts w:ascii="Arial Narrow" w:hAnsi="Arial Narrow" w:cs="Arial"/>
          <w:lang w:val="en-US"/>
        </w:rPr>
        <w:t>Pirirākau</w:t>
      </w:r>
      <w:r w:rsidRPr="00842840">
        <w:rPr>
          <w:rFonts w:ascii="Arial Narrow" w:hAnsi="Arial Narrow" w:cs="Arial"/>
        </w:rPr>
        <w:t>;</w:t>
      </w:r>
    </w:p>
    <w:p w:rsidR="00E06D44" w:rsidRDefault="00E06D44" w14:paraId="3999FF29" w14:textId="0FE43A71">
      <w:pPr>
        <w:pStyle w:val="ListParagraph"/>
        <w:numPr>
          <w:ilvl w:val="0"/>
          <w:numId w:val="28"/>
        </w:numPr>
        <w:spacing w:after="60"/>
        <w:ind w:hanging="357"/>
        <w:contextualSpacing w:val="0"/>
        <w:rPr>
          <w:rFonts w:ascii="Arial Narrow" w:hAnsi="Arial Narrow" w:cs="Arial"/>
        </w:rPr>
      </w:pPr>
      <w:r>
        <w:rPr>
          <w:rFonts w:ascii="Arial Narrow" w:hAnsi="Arial Narrow" w:cs="Arial"/>
        </w:rPr>
        <w:t>refer</w:t>
      </w:r>
      <w:r w:rsidR="009A266B">
        <w:rPr>
          <w:rFonts w:ascii="Arial Narrow" w:hAnsi="Arial Narrow" w:cs="Arial"/>
        </w:rPr>
        <w:t>ring</w:t>
      </w:r>
      <w:r>
        <w:rPr>
          <w:rFonts w:ascii="Arial Narrow" w:hAnsi="Arial Narrow" w:cs="Arial"/>
        </w:rPr>
        <w:t xml:space="preserve"> to “tenants” instead of “leases” regarding industrial activities other than ContainerCo;</w:t>
      </w:r>
    </w:p>
    <w:p w:rsidR="009B05BD" w:rsidRDefault="009B05BD" w14:paraId="5F0C6A6C" w14:textId="5E2CBC5C">
      <w:pPr>
        <w:pStyle w:val="ListParagraph"/>
        <w:numPr>
          <w:ilvl w:val="0"/>
          <w:numId w:val="28"/>
        </w:numPr>
        <w:spacing w:after="60"/>
        <w:ind w:hanging="357"/>
        <w:contextualSpacing w:val="0"/>
        <w:rPr>
          <w:rFonts w:ascii="Arial Narrow" w:hAnsi="Arial Narrow" w:cs="Arial"/>
        </w:rPr>
      </w:pPr>
      <w:r>
        <w:rPr>
          <w:rFonts w:ascii="Arial Narrow" w:hAnsi="Arial Narrow" w:cs="Arial"/>
        </w:rPr>
        <w:t>recasting some conditions as advice notes if the conditions purported to apply to third parties or did not impose an obligation on the consent holder;</w:t>
      </w:r>
    </w:p>
    <w:p w:rsidR="009B05BD" w:rsidRDefault="00E909FE" w14:paraId="5CDDF68E" w14:textId="7B0231C4">
      <w:pPr>
        <w:pStyle w:val="ListParagraph"/>
        <w:numPr>
          <w:ilvl w:val="0"/>
          <w:numId w:val="28"/>
        </w:numPr>
        <w:spacing w:after="60"/>
        <w:ind w:hanging="357"/>
        <w:contextualSpacing w:val="0"/>
        <w:rPr>
          <w:rFonts w:ascii="Arial Narrow" w:hAnsi="Arial Narrow" w:cs="Arial"/>
        </w:rPr>
      </w:pPr>
      <w:r>
        <w:rPr>
          <w:rFonts w:ascii="Arial Narrow" w:hAnsi="Arial Narrow" w:cs="Arial"/>
        </w:rPr>
        <w:t>amending conditions that purported to retain a subsequent approval role for WBOPDC officers (apart from Engineering Approval);</w:t>
      </w:r>
      <w:r w:rsidR="003C6570">
        <w:rPr>
          <w:rFonts w:ascii="Arial Narrow" w:hAnsi="Arial Narrow" w:cs="Arial"/>
        </w:rPr>
        <w:t xml:space="preserve"> and</w:t>
      </w:r>
    </w:p>
    <w:p w:rsidR="00E909FE" w:rsidRDefault="00E909FE" w14:paraId="70B3AC32" w14:textId="06BC954E">
      <w:pPr>
        <w:pStyle w:val="ListParagraph"/>
        <w:numPr>
          <w:ilvl w:val="0"/>
          <w:numId w:val="28"/>
        </w:numPr>
        <w:spacing w:after="60"/>
        <w:ind w:hanging="357"/>
        <w:contextualSpacing w:val="0"/>
        <w:rPr>
          <w:rFonts w:ascii="Arial Narrow" w:hAnsi="Arial Narrow" w:cs="Arial"/>
        </w:rPr>
      </w:pPr>
      <w:r>
        <w:rPr>
          <w:rFonts w:ascii="Arial Narrow" w:hAnsi="Arial Narrow" w:cs="Arial"/>
        </w:rPr>
        <w:t>numerous grammatical improvements</w:t>
      </w:r>
      <w:r w:rsidR="003C6570">
        <w:rPr>
          <w:rFonts w:ascii="Arial Narrow" w:hAnsi="Arial Narrow" w:cs="Arial"/>
        </w:rPr>
        <w:t>.</w:t>
      </w:r>
    </w:p>
    <w:p w:rsidR="00E06D44" w:rsidP="009A266B" w:rsidRDefault="00E06D44" w14:paraId="22D3FED9" w14:textId="74CD4913">
      <w:pPr>
        <w:pStyle w:val="ListParagraph"/>
        <w:ind w:left="567" w:firstLine="0"/>
        <w:contextualSpacing w:val="0"/>
        <w:rPr>
          <w:rFonts w:ascii="Arial Narrow" w:hAnsi="Arial Narrow" w:cs="Arial"/>
        </w:rPr>
      </w:pPr>
    </w:p>
    <w:p w:rsidR="009A266B" w:rsidRDefault="009A266B" w14:paraId="6F3E8C06" w14:textId="027CDC85">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We have attempted to avoid duplicating conditions between the WBOPDC and the BOPRC.  On that basis we have omitted WBOPDC conditions dealing with dust, </w:t>
      </w:r>
      <w:r w:rsidR="009B05BD">
        <w:rPr>
          <w:rFonts w:ascii="Arial Narrow" w:hAnsi="Arial Narrow" w:cs="Arial"/>
        </w:rPr>
        <w:t xml:space="preserve">the composition of cleanfill, tracking sediment off-site, </w:t>
      </w:r>
      <w:r w:rsidR="003C6570">
        <w:rPr>
          <w:rFonts w:ascii="Arial Narrow" w:hAnsi="Arial Narrow" w:cs="Arial"/>
        </w:rPr>
        <w:t xml:space="preserve">and </w:t>
      </w:r>
      <w:r w:rsidR="00F953C5">
        <w:rPr>
          <w:rFonts w:ascii="Arial Narrow" w:hAnsi="Arial Narrow" w:cs="Arial"/>
        </w:rPr>
        <w:t>planting of the constructed wetland</w:t>
      </w:r>
      <w:r w:rsidR="003C6570">
        <w:rPr>
          <w:rFonts w:ascii="Arial Narrow" w:hAnsi="Arial Narrow" w:cs="Arial"/>
        </w:rPr>
        <w:t>.</w:t>
      </w:r>
    </w:p>
    <w:p w:rsidR="009A266B" w:rsidP="009A266B" w:rsidRDefault="009A266B" w14:paraId="1C28F07C" w14:textId="77777777">
      <w:pPr>
        <w:pStyle w:val="ListParagraph"/>
        <w:ind w:left="567" w:firstLine="0"/>
        <w:contextualSpacing w:val="0"/>
        <w:rPr>
          <w:rFonts w:ascii="Arial Narrow" w:hAnsi="Arial Narrow" w:cs="Arial"/>
        </w:rPr>
      </w:pPr>
    </w:p>
    <w:p w:rsidR="009A266B" w:rsidRDefault="009A266B" w14:paraId="5C9E2577" w14:textId="1D90ECE2">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We have also omitted conditions that did not actually impose an enforceable obligation on the consent holder, or that duplicated other conditions. </w:t>
      </w:r>
    </w:p>
    <w:p w:rsidRPr="003C6570" w:rsidR="003C6570" w:rsidP="003C6570" w:rsidRDefault="003C6570" w14:paraId="180C1592" w14:textId="77777777">
      <w:pPr>
        <w:pStyle w:val="ListParagraph"/>
        <w:rPr>
          <w:rFonts w:ascii="Arial Narrow" w:hAnsi="Arial Narrow" w:cs="Arial"/>
        </w:rPr>
      </w:pPr>
    </w:p>
    <w:p w:rsidR="003C6570" w:rsidRDefault="003C6570" w14:paraId="132A0464" w14:textId="04FD22BE">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The conditions imposed are set out in Appendix 1.  </w:t>
      </w:r>
    </w:p>
    <w:p w:rsidRPr="00C64591" w:rsidR="00C64591" w:rsidP="00C64591" w:rsidRDefault="00C64591" w14:paraId="007C9974" w14:textId="77777777">
      <w:pPr>
        <w:pStyle w:val="ListParagraph"/>
        <w:rPr>
          <w:rFonts w:ascii="Arial Narrow" w:hAnsi="Arial Narrow" w:cs="Arial"/>
        </w:rPr>
      </w:pPr>
    </w:p>
    <w:p w:rsidR="003C6570" w:rsidRDefault="003C6570" w14:paraId="2689C457" w14:textId="51014DB8">
      <w:pPr>
        <w:pStyle w:val="ListParagraph"/>
        <w:numPr>
          <w:ilvl w:val="0"/>
          <w:numId w:val="16"/>
        </w:numPr>
        <w:ind w:left="567" w:hanging="567"/>
        <w:contextualSpacing w:val="0"/>
        <w:rPr>
          <w:rFonts w:ascii="Arial Narrow" w:hAnsi="Arial Narrow" w:cs="Arial"/>
        </w:rPr>
      </w:pPr>
      <w:r w:rsidRPr="003C6570">
        <w:rPr>
          <w:rFonts w:ascii="Arial Narrow" w:hAnsi="Arial Narrow" w:cs="Arial"/>
        </w:rPr>
        <w:t xml:space="preserve">We direct the </w:t>
      </w:r>
      <w:r>
        <w:rPr>
          <w:rFonts w:ascii="Arial Narrow" w:hAnsi="Arial Narrow" w:cs="Arial"/>
        </w:rPr>
        <w:t>WBOPDC</w:t>
      </w:r>
      <w:r w:rsidRPr="003C6570">
        <w:rPr>
          <w:rFonts w:ascii="Arial Narrow" w:hAnsi="Arial Narrow" w:cs="Arial"/>
        </w:rPr>
        <w:t xml:space="preserve"> to attach to those conditions all of the relevant Consent Plans that are referenced in the conditions</w:t>
      </w:r>
      <w:r>
        <w:rPr>
          <w:rFonts w:ascii="Arial Narrow" w:hAnsi="Arial Narrow" w:cs="Arial"/>
        </w:rPr>
        <w:t>.</w:t>
      </w:r>
    </w:p>
    <w:p w:rsidRPr="00C64591" w:rsidR="00C64591" w:rsidP="00C64591" w:rsidRDefault="00C64591" w14:paraId="439843DE" w14:textId="77777777">
      <w:pPr>
        <w:pStyle w:val="ListParagraph"/>
        <w:rPr>
          <w:rFonts w:ascii="Arial Narrow" w:hAnsi="Arial Narrow" w:cs="Arial"/>
        </w:rPr>
      </w:pPr>
    </w:p>
    <w:p w:rsidRPr="00E06D44" w:rsidR="00C64591" w:rsidRDefault="00C64591" w14:paraId="283991BA" w14:textId="287B1F27">
      <w:pPr>
        <w:pStyle w:val="ListParagraph"/>
        <w:numPr>
          <w:ilvl w:val="0"/>
          <w:numId w:val="16"/>
        </w:numPr>
        <w:ind w:left="567" w:hanging="567"/>
        <w:contextualSpacing w:val="0"/>
        <w:rPr>
          <w:rFonts w:ascii="Arial Narrow" w:hAnsi="Arial Narrow" w:cs="Arial"/>
        </w:rPr>
      </w:pPr>
      <w:r w:rsidRPr="00C64591">
        <w:rPr>
          <w:rFonts w:ascii="Arial Narrow" w:hAnsi="Arial Narrow" w:cs="Arial"/>
        </w:rPr>
        <w:t>Given the extent of amendments that we have made to the conditions initially recommended by Ms Perring and Mr Murphy it is conceivable that the conditions may contain minor mistakes or defects.  Accordingly, should the WBOPDC or TPIL identify any minor mistakes or defects in the attached conditions, then we are prepared to issue a revised schedule of conditions under s133A of the RMA correcting any such matters.  Consequently, any minor mistakes or defects in the amended conditions should be brought to our attention prior to the end of the 20-working day period specified in section 133A of the RMA</w:t>
      </w:r>
      <w:r>
        <w:rPr>
          <w:rFonts w:ascii="Arial Narrow" w:hAnsi="Arial Narrow" w:cs="Arial"/>
        </w:rPr>
        <w:t>.</w:t>
      </w:r>
    </w:p>
    <w:p w:rsidR="0079592A" w:rsidP="0079592A" w:rsidRDefault="0079592A" w14:paraId="5477B73C" w14:textId="273A6F7A">
      <w:pPr>
        <w:pStyle w:val="Heading1"/>
        <w:spacing w:before="200" w:after="120"/>
        <w:ind w:left="567" w:hanging="567"/>
        <w:rPr>
          <w:rFonts w:ascii="Arial Narrow" w:hAnsi="Arial Narrow" w:cs="Arial"/>
          <w:color w:val="auto"/>
          <w:sz w:val="22"/>
          <w:szCs w:val="22"/>
        </w:rPr>
      </w:pPr>
      <w:bookmarkStart w:name="_Toc202767865" w:id="65"/>
      <w:r>
        <w:rPr>
          <w:rFonts w:ascii="Arial Narrow" w:hAnsi="Arial Narrow" w:cs="Arial"/>
          <w:color w:val="auto"/>
          <w:sz w:val="22"/>
          <w:szCs w:val="22"/>
        </w:rPr>
        <w:t>6.0</w:t>
      </w:r>
      <w:r w:rsidRPr="00064F91">
        <w:rPr>
          <w:rFonts w:ascii="Arial Narrow" w:hAnsi="Arial Narrow" w:cs="Arial"/>
          <w:color w:val="auto"/>
          <w:sz w:val="22"/>
          <w:szCs w:val="22"/>
        </w:rPr>
        <w:tab/>
      </w:r>
      <w:r>
        <w:rPr>
          <w:rFonts w:ascii="Arial Narrow" w:hAnsi="Arial Narrow" w:cs="Arial"/>
          <w:color w:val="auto"/>
          <w:sz w:val="22"/>
          <w:szCs w:val="22"/>
        </w:rPr>
        <w:t>BOPRC Consents</w:t>
      </w:r>
      <w:bookmarkEnd w:id="65"/>
    </w:p>
    <w:p w:rsidR="006B65C1" w:rsidP="006B65C1" w:rsidRDefault="006B65C1" w14:paraId="74F8B5FF" w14:textId="77777777">
      <w:pPr>
        <w:pStyle w:val="Heading2"/>
        <w:spacing w:after="120"/>
        <w:ind w:left="567" w:hanging="567"/>
        <w:rPr>
          <w:rFonts w:ascii="Arial Narrow" w:hAnsi="Arial Narrow" w:cs="Arial"/>
          <w:color w:val="auto"/>
          <w:sz w:val="22"/>
          <w:szCs w:val="22"/>
        </w:rPr>
      </w:pPr>
      <w:bookmarkStart w:name="_Toc202767866" w:id="66"/>
      <w:r>
        <w:rPr>
          <w:rFonts w:ascii="Arial Narrow" w:hAnsi="Arial Narrow" w:cs="Arial"/>
          <w:color w:val="auto"/>
          <w:sz w:val="22"/>
          <w:szCs w:val="22"/>
        </w:rPr>
        <w:t>6</w:t>
      </w:r>
      <w:r w:rsidRPr="00064F91">
        <w:rPr>
          <w:rFonts w:ascii="Arial Narrow" w:hAnsi="Arial Narrow" w:cs="Arial"/>
          <w:color w:val="auto"/>
          <w:sz w:val="22"/>
          <w:szCs w:val="22"/>
        </w:rPr>
        <w:t>.</w:t>
      </w:r>
      <w:r>
        <w:rPr>
          <w:rFonts w:ascii="Arial Narrow" w:hAnsi="Arial Narrow" w:cs="Arial"/>
          <w:color w:val="auto"/>
          <w:sz w:val="22"/>
          <w:szCs w:val="22"/>
        </w:rPr>
        <w:t>1</w:t>
      </w:r>
      <w:r w:rsidRPr="00064F91">
        <w:rPr>
          <w:rFonts w:ascii="Arial Narrow" w:hAnsi="Arial Narrow" w:cs="Arial"/>
          <w:color w:val="auto"/>
          <w:sz w:val="22"/>
          <w:szCs w:val="22"/>
        </w:rPr>
        <w:tab/>
      </w:r>
      <w:r>
        <w:rPr>
          <w:rFonts w:ascii="Arial Narrow" w:hAnsi="Arial Narrow" w:cs="Arial"/>
          <w:color w:val="auto"/>
          <w:sz w:val="22"/>
          <w:szCs w:val="22"/>
        </w:rPr>
        <w:t>Assessment approach</w:t>
      </w:r>
      <w:bookmarkEnd w:id="66"/>
    </w:p>
    <w:p w:rsidRPr="00E32B92" w:rsidR="006B65C1" w:rsidRDefault="006B65C1" w14:paraId="046AE7EC" w14:textId="77777777">
      <w:pPr>
        <w:pStyle w:val="ListParagraph"/>
        <w:numPr>
          <w:ilvl w:val="0"/>
          <w:numId w:val="16"/>
        </w:numPr>
        <w:ind w:left="567" w:hanging="567"/>
        <w:rPr>
          <w:rFonts w:ascii="Arial Narrow" w:hAnsi="Arial Narrow" w:cs="Arial"/>
        </w:rPr>
      </w:pPr>
      <w:r>
        <w:rPr>
          <w:rFonts w:ascii="Arial Narrow" w:hAnsi="Arial Narrow" w:cs="Arial"/>
        </w:rPr>
        <w:t xml:space="preserve">Prior to assessing the effects of the application under </w:t>
      </w:r>
      <w:r w:rsidRPr="00E32B92">
        <w:rPr>
          <w:rFonts w:ascii="Arial Narrow" w:hAnsi="Arial Narrow" w:cs="Arial"/>
          <w:bCs/>
          <w:iCs/>
        </w:rPr>
        <w:t>s104</w:t>
      </w:r>
      <w:r>
        <w:rPr>
          <w:rFonts w:ascii="Arial Narrow" w:hAnsi="Arial Narrow" w:cs="Arial"/>
          <w:bCs/>
          <w:iCs/>
        </w:rPr>
        <w:t>C</w:t>
      </w:r>
      <w:r w:rsidRPr="00E32B92">
        <w:rPr>
          <w:rFonts w:ascii="Arial Narrow" w:hAnsi="Arial Narrow" w:cs="Arial"/>
          <w:bCs/>
          <w:iCs/>
        </w:rPr>
        <w:t>(1)(a)</w:t>
      </w:r>
      <w:r>
        <w:rPr>
          <w:rFonts w:ascii="Arial Narrow" w:hAnsi="Arial Narrow" w:cs="Arial"/>
          <w:bCs/>
          <w:iCs/>
        </w:rPr>
        <w:t>, we firstly set out our assessment approach.</w:t>
      </w:r>
    </w:p>
    <w:p w:rsidRPr="00E32B92" w:rsidR="006B65C1" w:rsidP="006B65C1" w:rsidRDefault="006B65C1" w14:paraId="144FF060" w14:textId="77777777">
      <w:pPr>
        <w:pStyle w:val="ListParagraph"/>
        <w:ind w:left="567" w:hanging="567"/>
        <w:rPr>
          <w:rFonts w:ascii="Arial Narrow" w:hAnsi="Arial Narrow" w:cs="Arial"/>
        </w:rPr>
      </w:pPr>
    </w:p>
    <w:p w:rsidR="006B65C1" w:rsidRDefault="006B65C1" w14:paraId="59C549B9" w14:textId="77777777">
      <w:pPr>
        <w:pStyle w:val="ListParagraph"/>
        <w:numPr>
          <w:ilvl w:val="0"/>
          <w:numId w:val="16"/>
        </w:numPr>
        <w:ind w:left="567" w:hanging="567"/>
        <w:rPr>
          <w:rFonts w:ascii="Arial Narrow" w:hAnsi="Arial Narrow" w:cs="Arial"/>
        </w:rPr>
      </w:pPr>
      <w:r>
        <w:rPr>
          <w:rFonts w:ascii="Arial Narrow" w:hAnsi="Arial Narrow" w:cs="Arial"/>
        </w:rPr>
        <w:t>We are required to assess the adverse effects of the existing activities on the Site, inclusive of any mitigation measures offered by TPIL or recommended by Ms Christian.  The caveat to that is that we consider the mitigation measures must be capable of being fully implemented.  However, we do not consider that it is necessary for those mitigation measures to fully implement the requirements of the Structure Plan.  Instead, we must decide if the adverse effects (subject to the realistically achievable mitigation measures) are mitigated to an extent that they do not weigh against a grant of consent.</w:t>
      </w:r>
    </w:p>
    <w:p w:rsidRPr="009620D0" w:rsidR="006B65C1" w:rsidP="00DD45A2" w:rsidRDefault="006B65C1" w14:paraId="00AA168D" w14:textId="77777777">
      <w:pPr>
        <w:pStyle w:val="Heading3"/>
        <w:ind w:left="567" w:hanging="567"/>
        <w:rPr>
          <w:rFonts w:ascii="Arial Narrow" w:hAnsi="Arial Narrow"/>
          <w:i/>
          <w:iCs/>
          <w:color w:val="auto"/>
        </w:rPr>
      </w:pPr>
      <w:bookmarkStart w:name="_Toc202767867" w:id="67"/>
      <w:r>
        <w:rPr>
          <w:rFonts w:ascii="Arial Narrow" w:hAnsi="Arial Narrow"/>
          <w:i/>
          <w:iCs/>
          <w:color w:val="auto"/>
        </w:rPr>
        <w:t>6</w:t>
      </w:r>
      <w:r w:rsidRPr="009620D0">
        <w:rPr>
          <w:rFonts w:ascii="Arial Narrow" w:hAnsi="Arial Narrow"/>
          <w:i/>
          <w:iCs/>
          <w:color w:val="auto"/>
        </w:rPr>
        <w:t>.</w:t>
      </w:r>
      <w:r>
        <w:rPr>
          <w:rFonts w:ascii="Arial Narrow" w:hAnsi="Arial Narrow"/>
          <w:i/>
          <w:iCs/>
          <w:color w:val="auto"/>
        </w:rPr>
        <w:t>1</w:t>
      </w:r>
      <w:r w:rsidRPr="009620D0">
        <w:rPr>
          <w:rFonts w:ascii="Arial Narrow" w:hAnsi="Arial Narrow"/>
          <w:i/>
          <w:iCs/>
          <w:color w:val="auto"/>
        </w:rPr>
        <w:t>.1</w:t>
      </w:r>
      <w:r w:rsidRPr="009620D0">
        <w:rPr>
          <w:rFonts w:ascii="Arial Narrow" w:hAnsi="Arial Narrow"/>
          <w:i/>
          <w:iCs/>
          <w:color w:val="auto"/>
        </w:rPr>
        <w:tab/>
      </w:r>
      <w:r>
        <w:rPr>
          <w:rFonts w:ascii="Arial Narrow" w:hAnsi="Arial Narrow"/>
          <w:i/>
          <w:iCs/>
          <w:color w:val="auto"/>
        </w:rPr>
        <w:t>Existing Environment</w:t>
      </w:r>
      <w:bookmarkEnd w:id="67"/>
      <w:r>
        <w:rPr>
          <w:rFonts w:ascii="Arial Narrow" w:hAnsi="Arial Narrow"/>
          <w:i/>
          <w:iCs/>
          <w:color w:val="auto"/>
        </w:rPr>
        <w:t xml:space="preserve"> </w:t>
      </w:r>
    </w:p>
    <w:p w:rsidRPr="00FA5015" w:rsidR="006B65C1" w:rsidP="00DD45A2" w:rsidRDefault="006B65C1" w14:paraId="182FD89F" w14:textId="77777777">
      <w:pPr>
        <w:pStyle w:val="ListParagraph"/>
        <w:keepNext/>
        <w:rPr>
          <w:rFonts w:ascii="Arial Narrow" w:hAnsi="Arial Narrow" w:cs="Arial"/>
          <w:bCs/>
          <w:iCs/>
          <w:lang w:val="en-US"/>
        </w:rPr>
      </w:pPr>
    </w:p>
    <w:p w:rsidR="006B65C1" w:rsidP="00DD45A2" w:rsidRDefault="006B65C1" w14:paraId="7E96047B" w14:textId="203BD723">
      <w:pPr>
        <w:pStyle w:val="ListParagraph"/>
        <w:keepNext/>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We discussed the existing environment in section </w:t>
      </w:r>
      <w:r w:rsidRPr="00375DF4">
        <w:rPr>
          <w:rFonts w:ascii="Arial Narrow" w:hAnsi="Arial Narrow" w:cs="Arial"/>
          <w:bCs/>
          <w:iCs/>
          <w:lang w:val="en-US"/>
        </w:rPr>
        <w:t>5.3.1</w:t>
      </w:r>
      <w:r>
        <w:rPr>
          <w:rFonts w:ascii="Arial Narrow" w:hAnsi="Arial Narrow" w:cs="Arial"/>
          <w:bCs/>
          <w:iCs/>
          <w:lang w:val="en-US"/>
        </w:rPr>
        <w:t xml:space="preserve"> of this Decision and that discussion is also relevant for the consents sought from the BOPRC.</w:t>
      </w:r>
    </w:p>
    <w:p w:rsidRPr="009620D0" w:rsidR="006B65C1" w:rsidP="006B65C1" w:rsidRDefault="006B65C1" w14:paraId="3F872D4D" w14:textId="77777777">
      <w:pPr>
        <w:pStyle w:val="Heading3"/>
        <w:ind w:left="567" w:hanging="567"/>
        <w:rPr>
          <w:rFonts w:ascii="Arial Narrow" w:hAnsi="Arial Narrow"/>
          <w:i/>
          <w:iCs/>
          <w:color w:val="auto"/>
        </w:rPr>
      </w:pPr>
      <w:bookmarkStart w:name="_Toc202767868" w:id="68"/>
      <w:r>
        <w:rPr>
          <w:rFonts w:ascii="Arial Narrow" w:hAnsi="Arial Narrow"/>
          <w:i/>
          <w:iCs/>
          <w:color w:val="auto"/>
        </w:rPr>
        <w:t>6</w:t>
      </w:r>
      <w:r w:rsidRPr="009620D0">
        <w:rPr>
          <w:rFonts w:ascii="Arial Narrow" w:hAnsi="Arial Narrow"/>
          <w:i/>
          <w:iCs/>
          <w:color w:val="auto"/>
        </w:rPr>
        <w:t>.</w:t>
      </w:r>
      <w:r>
        <w:rPr>
          <w:rFonts w:ascii="Arial Narrow" w:hAnsi="Arial Narrow"/>
          <w:i/>
          <w:iCs/>
          <w:color w:val="auto"/>
        </w:rPr>
        <w:t>1</w:t>
      </w:r>
      <w:r w:rsidRPr="009620D0">
        <w:rPr>
          <w:rFonts w:ascii="Arial Narrow" w:hAnsi="Arial Narrow"/>
          <w:i/>
          <w:iCs/>
          <w:color w:val="auto"/>
        </w:rPr>
        <w:t>.</w:t>
      </w:r>
      <w:r>
        <w:rPr>
          <w:rFonts w:ascii="Arial Narrow" w:hAnsi="Arial Narrow"/>
          <w:i/>
          <w:iCs/>
          <w:color w:val="auto"/>
        </w:rPr>
        <w:t>2</w:t>
      </w:r>
      <w:r w:rsidRPr="009620D0">
        <w:rPr>
          <w:rFonts w:ascii="Arial Narrow" w:hAnsi="Arial Narrow"/>
          <w:i/>
          <w:iCs/>
          <w:color w:val="auto"/>
        </w:rPr>
        <w:tab/>
      </w:r>
      <w:r>
        <w:rPr>
          <w:rFonts w:ascii="Arial Narrow" w:hAnsi="Arial Narrow"/>
          <w:i/>
          <w:iCs/>
          <w:color w:val="auto"/>
        </w:rPr>
        <w:t>Permitted baseline</w:t>
      </w:r>
      <w:bookmarkEnd w:id="68"/>
      <w:r>
        <w:rPr>
          <w:rFonts w:ascii="Arial Narrow" w:hAnsi="Arial Narrow"/>
          <w:i/>
          <w:iCs/>
          <w:color w:val="auto"/>
        </w:rPr>
        <w:t xml:space="preserve"> </w:t>
      </w:r>
    </w:p>
    <w:p w:rsidR="006B65C1" w:rsidP="006B65C1" w:rsidRDefault="006B65C1" w14:paraId="51FB6A66" w14:textId="77777777">
      <w:pPr>
        <w:pStyle w:val="ListParagraph"/>
        <w:ind w:left="567" w:firstLine="0"/>
        <w:contextualSpacing w:val="0"/>
        <w:rPr>
          <w:rFonts w:ascii="Arial Narrow" w:hAnsi="Arial Narrow" w:cs="Arial"/>
          <w:bCs/>
          <w:iCs/>
          <w:lang w:val="en-US"/>
        </w:rPr>
      </w:pPr>
    </w:p>
    <w:p w:rsidRPr="00E85FF4" w:rsidR="006B65C1" w:rsidRDefault="006B65C1" w14:paraId="352DA32C" w14:textId="1E8F244C">
      <w:pPr>
        <w:pStyle w:val="ListParagraph"/>
        <w:numPr>
          <w:ilvl w:val="0"/>
          <w:numId w:val="16"/>
        </w:numPr>
        <w:ind w:left="567" w:hanging="567"/>
        <w:contextualSpacing w:val="0"/>
        <w:rPr>
          <w:rFonts w:ascii="Arial Narrow" w:hAnsi="Arial Narrow" w:cs="Arial"/>
          <w:bCs/>
          <w:iCs/>
          <w:lang w:val="en-US"/>
        </w:rPr>
      </w:pPr>
      <w:r w:rsidRPr="006B65C1">
        <w:rPr>
          <w:rFonts w:ascii="Arial Narrow" w:hAnsi="Arial Narrow" w:cs="Arial"/>
          <w:bCs/>
          <w:iCs/>
          <w:lang w:val="en-US"/>
        </w:rPr>
        <w:t xml:space="preserve">We discussed the </w:t>
      </w:r>
      <w:r>
        <w:rPr>
          <w:rFonts w:ascii="Arial Narrow" w:hAnsi="Arial Narrow" w:cs="Arial"/>
          <w:bCs/>
          <w:iCs/>
          <w:lang w:val="en-US"/>
        </w:rPr>
        <w:t xml:space="preserve">permitted baseline in section </w:t>
      </w:r>
      <w:r w:rsidRPr="00375DF4">
        <w:rPr>
          <w:rFonts w:ascii="Arial Narrow" w:hAnsi="Arial Narrow" w:cs="Arial"/>
          <w:bCs/>
          <w:iCs/>
          <w:lang w:val="en-US"/>
        </w:rPr>
        <w:t>5.3.2</w:t>
      </w:r>
      <w:r w:rsidRPr="006B65C1">
        <w:rPr>
          <w:rFonts w:ascii="Arial Narrow" w:hAnsi="Arial Narrow" w:cs="Arial"/>
          <w:bCs/>
          <w:iCs/>
          <w:lang w:val="en-US"/>
        </w:rPr>
        <w:t xml:space="preserve"> of this Decision</w:t>
      </w:r>
      <w:r>
        <w:rPr>
          <w:rFonts w:ascii="Arial Narrow" w:hAnsi="Arial Narrow" w:cs="Arial"/>
          <w:bCs/>
          <w:iCs/>
          <w:lang w:val="en-US"/>
        </w:rPr>
        <w:t xml:space="preserve">.  </w:t>
      </w:r>
      <w:r w:rsidR="0044125D">
        <w:rPr>
          <w:rFonts w:ascii="Arial Narrow" w:hAnsi="Arial Narrow" w:cs="Arial"/>
          <w:bCs/>
          <w:iCs/>
          <w:lang w:val="en-US"/>
        </w:rPr>
        <w:t>Similarly,</w:t>
      </w:r>
      <w:r>
        <w:rPr>
          <w:rFonts w:ascii="Arial Narrow" w:hAnsi="Arial Narrow" w:cs="Arial"/>
          <w:bCs/>
          <w:iCs/>
          <w:lang w:val="en-US"/>
        </w:rPr>
        <w:t xml:space="preserve"> we have elected not </w:t>
      </w:r>
      <w:r w:rsidR="00AF5C91">
        <w:rPr>
          <w:rFonts w:ascii="Arial Narrow" w:hAnsi="Arial Narrow" w:cs="Arial"/>
          <w:bCs/>
          <w:iCs/>
          <w:lang w:val="en-US"/>
        </w:rPr>
        <w:t xml:space="preserve">to </w:t>
      </w:r>
      <w:r w:rsidRPr="00AF5C91" w:rsidR="00AF5C91">
        <w:rPr>
          <w:rFonts w:ascii="Arial Narrow" w:hAnsi="Arial Narrow" w:cs="Arial"/>
          <w:bCs/>
          <w:iCs/>
        </w:rPr>
        <w:t>disregard an</w:t>
      </w:r>
      <w:r w:rsidR="00AF5C91">
        <w:rPr>
          <w:rFonts w:ascii="Arial Narrow" w:hAnsi="Arial Narrow" w:cs="Arial"/>
          <w:bCs/>
          <w:iCs/>
        </w:rPr>
        <w:t>y</w:t>
      </w:r>
      <w:r w:rsidRPr="00AF5C91" w:rsidR="00AF5C91">
        <w:rPr>
          <w:rFonts w:ascii="Arial Narrow" w:hAnsi="Arial Narrow" w:cs="Arial"/>
          <w:bCs/>
          <w:iCs/>
        </w:rPr>
        <w:t xml:space="preserve"> adverse effect</w:t>
      </w:r>
      <w:r w:rsidR="00AF5C91">
        <w:rPr>
          <w:rFonts w:ascii="Arial Narrow" w:hAnsi="Arial Narrow" w:cs="Arial"/>
          <w:bCs/>
          <w:iCs/>
        </w:rPr>
        <w:t>s</w:t>
      </w:r>
      <w:r w:rsidRPr="00AF5C91" w:rsidR="00AF5C91">
        <w:rPr>
          <w:rFonts w:ascii="Arial Narrow" w:hAnsi="Arial Narrow" w:cs="Arial"/>
          <w:bCs/>
          <w:iCs/>
        </w:rPr>
        <w:t xml:space="preserve"> of the </w:t>
      </w:r>
      <w:r w:rsidR="000E3C10">
        <w:rPr>
          <w:rFonts w:ascii="Arial Narrow" w:hAnsi="Arial Narrow" w:cs="Arial"/>
          <w:bCs/>
          <w:iCs/>
        </w:rPr>
        <w:t>TPIL</w:t>
      </w:r>
      <w:r w:rsidR="00AF5C91">
        <w:rPr>
          <w:rFonts w:ascii="Arial Narrow" w:hAnsi="Arial Narrow" w:cs="Arial"/>
          <w:bCs/>
          <w:iCs/>
        </w:rPr>
        <w:t xml:space="preserve"> activities </w:t>
      </w:r>
      <w:r w:rsidRPr="00AF5C91" w:rsidR="00AF5C91">
        <w:rPr>
          <w:rFonts w:ascii="Arial Narrow" w:hAnsi="Arial Narrow" w:cs="Arial"/>
          <w:bCs/>
          <w:iCs/>
        </w:rPr>
        <w:t>on the environment</w:t>
      </w:r>
      <w:r w:rsidR="00AF5C91">
        <w:rPr>
          <w:rFonts w:ascii="Arial Narrow" w:hAnsi="Arial Narrow" w:cs="Arial"/>
          <w:bCs/>
          <w:iCs/>
        </w:rPr>
        <w:t>.</w:t>
      </w:r>
    </w:p>
    <w:p w:rsidRPr="009620D0" w:rsidR="006B65C1" w:rsidP="006B65C1" w:rsidRDefault="006B65C1" w14:paraId="32D999D7" w14:textId="3304EB70">
      <w:pPr>
        <w:pStyle w:val="Heading3"/>
        <w:ind w:left="567" w:hanging="567"/>
        <w:rPr>
          <w:rFonts w:ascii="Arial Narrow" w:hAnsi="Arial Narrow"/>
          <w:i/>
          <w:iCs/>
          <w:color w:val="auto"/>
        </w:rPr>
      </w:pPr>
      <w:bookmarkStart w:name="_Toc202767869" w:id="69"/>
      <w:r w:rsidRPr="003D6F12">
        <w:rPr>
          <w:rFonts w:ascii="Arial Narrow" w:hAnsi="Arial Narrow"/>
          <w:i/>
          <w:iCs/>
          <w:color w:val="auto"/>
        </w:rPr>
        <w:t>6.1.3</w:t>
      </w:r>
      <w:r w:rsidRPr="003D6F12">
        <w:rPr>
          <w:rFonts w:ascii="Arial Narrow" w:hAnsi="Arial Narrow"/>
          <w:i/>
          <w:iCs/>
          <w:color w:val="auto"/>
        </w:rPr>
        <w:tab/>
      </w:r>
      <w:r w:rsidRPr="003D6F12">
        <w:rPr>
          <w:rFonts w:ascii="Arial Narrow" w:hAnsi="Arial Narrow"/>
          <w:i/>
          <w:iCs/>
          <w:color w:val="auto"/>
        </w:rPr>
        <w:t>Earthworks</w:t>
      </w:r>
      <w:bookmarkEnd w:id="69"/>
      <w:r w:rsidR="00C03E4C">
        <w:rPr>
          <w:rFonts w:ascii="Arial Narrow" w:hAnsi="Arial Narrow"/>
          <w:i/>
          <w:iCs/>
          <w:color w:val="auto"/>
        </w:rPr>
        <w:t xml:space="preserve"> </w:t>
      </w:r>
    </w:p>
    <w:p w:rsidRPr="00760FDE" w:rsidR="006B65C1" w:rsidP="006B65C1" w:rsidRDefault="006B65C1" w14:paraId="60EF9230" w14:textId="77777777">
      <w:pPr>
        <w:pStyle w:val="ListParagraph"/>
        <w:rPr>
          <w:rFonts w:ascii="Arial Narrow" w:hAnsi="Arial Narrow" w:cs="Arial"/>
          <w:bCs/>
          <w:iCs/>
          <w:lang w:val="en-US"/>
        </w:rPr>
      </w:pPr>
    </w:p>
    <w:p w:rsidR="006B65C1" w:rsidRDefault="006B65C1" w14:paraId="61C82768" w14:textId="4C7E6413">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The</w:t>
      </w:r>
      <w:r w:rsidR="003D6F12">
        <w:rPr>
          <w:rFonts w:ascii="Arial Narrow" w:hAnsi="Arial Narrow" w:cs="Arial"/>
          <w:bCs/>
          <w:iCs/>
          <w:lang w:val="en-US"/>
        </w:rPr>
        <w:t xml:space="preserve"> TPIL proposal will require significant earthworks to be undertaken on both the TPIL site and the neighbouring TINEX site through which the overland flow path (OLFP) will be constructed.  </w:t>
      </w:r>
    </w:p>
    <w:p w:rsidR="003D6F12" w:rsidP="003D6F12" w:rsidRDefault="003D6F12" w14:paraId="03C60E7C" w14:textId="77777777">
      <w:pPr>
        <w:pStyle w:val="ListParagraph"/>
        <w:ind w:left="567" w:firstLine="0"/>
        <w:contextualSpacing w:val="0"/>
        <w:rPr>
          <w:rFonts w:ascii="Arial Narrow" w:hAnsi="Arial Narrow" w:cs="Arial"/>
          <w:bCs/>
          <w:iCs/>
          <w:lang w:val="en-US"/>
        </w:rPr>
      </w:pPr>
    </w:p>
    <w:p w:rsidRPr="003D6F12" w:rsidR="003D6F12" w:rsidRDefault="003D6F12" w14:paraId="110E3B4F" w14:textId="69943C9D">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In her response to Minute 5 Ms Christian advised that </w:t>
      </w:r>
      <w:r w:rsidRPr="003D6F12">
        <w:rPr>
          <w:rFonts w:ascii="Arial Narrow" w:hAnsi="Arial Narrow" w:cs="Arial"/>
          <w:bCs/>
          <w:iCs/>
        </w:rPr>
        <w:t>the landowners of the T</w:t>
      </w:r>
      <w:r w:rsidR="009C42D1">
        <w:rPr>
          <w:rFonts w:ascii="Arial Narrow" w:hAnsi="Arial Narrow" w:cs="Arial"/>
          <w:bCs/>
          <w:iCs/>
        </w:rPr>
        <w:t>inex</w:t>
      </w:r>
      <w:r w:rsidRPr="003D6F12">
        <w:rPr>
          <w:rFonts w:ascii="Arial Narrow" w:hAnsi="Arial Narrow" w:cs="Arial"/>
          <w:bCs/>
          <w:iCs/>
        </w:rPr>
        <w:t xml:space="preserve"> site, in response to an abatement notice from BOPRC</w:t>
      </w:r>
      <w:r>
        <w:rPr>
          <w:rFonts w:ascii="Arial Narrow" w:hAnsi="Arial Narrow" w:cs="Arial"/>
          <w:bCs/>
          <w:iCs/>
        </w:rPr>
        <w:t>,</w:t>
      </w:r>
      <w:r w:rsidRPr="003D6F12">
        <w:rPr>
          <w:rFonts w:ascii="Arial Narrow" w:hAnsi="Arial Narrow" w:cs="Arial"/>
          <w:bCs/>
          <w:iCs/>
        </w:rPr>
        <w:t xml:space="preserve"> ha</w:t>
      </w:r>
      <w:r w:rsidR="009C42D1">
        <w:rPr>
          <w:rFonts w:ascii="Arial Narrow" w:hAnsi="Arial Narrow" w:cs="Arial"/>
          <w:bCs/>
          <w:iCs/>
        </w:rPr>
        <w:t>d</w:t>
      </w:r>
      <w:r w:rsidRPr="003D6F12">
        <w:rPr>
          <w:rFonts w:ascii="Arial Narrow" w:hAnsi="Arial Narrow" w:cs="Arial"/>
          <w:bCs/>
          <w:iCs/>
        </w:rPr>
        <w:t xml:space="preserve"> lodged a resource consent application to undertake works to remedy adverse effects of stormwater displacement caused from unauthorised filling of land on their property.  </w:t>
      </w:r>
      <w:r w:rsidR="009C42D1">
        <w:rPr>
          <w:rFonts w:ascii="Arial Narrow" w:hAnsi="Arial Narrow" w:cs="Arial"/>
          <w:bCs/>
          <w:iCs/>
        </w:rPr>
        <w:br/>
      </w:r>
      <w:r>
        <w:rPr>
          <w:rFonts w:ascii="Arial Narrow" w:hAnsi="Arial Narrow" w:cs="Arial"/>
          <w:bCs/>
          <w:iCs/>
        </w:rPr>
        <w:t xml:space="preserve">Ms Christian noted that </w:t>
      </w:r>
      <w:r w:rsidRPr="003D6F12">
        <w:rPr>
          <w:rFonts w:ascii="Arial Narrow" w:hAnsi="Arial Narrow" w:cs="Arial"/>
          <w:bCs/>
          <w:iCs/>
        </w:rPr>
        <w:t xml:space="preserve">the proposal for the </w:t>
      </w:r>
      <w:r w:rsidRPr="003D6F12" w:rsidR="009C42D1">
        <w:rPr>
          <w:rFonts w:ascii="Arial Narrow" w:hAnsi="Arial Narrow" w:cs="Arial"/>
          <w:bCs/>
          <w:iCs/>
        </w:rPr>
        <w:t>T</w:t>
      </w:r>
      <w:r w:rsidR="009C42D1">
        <w:rPr>
          <w:rFonts w:ascii="Arial Narrow" w:hAnsi="Arial Narrow" w:cs="Arial"/>
          <w:bCs/>
          <w:iCs/>
        </w:rPr>
        <w:t>inex</w:t>
      </w:r>
      <w:r w:rsidRPr="003D6F12">
        <w:rPr>
          <w:rFonts w:ascii="Arial Narrow" w:hAnsi="Arial Narrow" w:cs="Arial"/>
          <w:bCs/>
          <w:iCs/>
        </w:rPr>
        <w:t xml:space="preserve"> site</w:t>
      </w:r>
      <w:r>
        <w:rPr>
          <w:rFonts w:ascii="Arial Narrow" w:hAnsi="Arial Narrow" w:cs="Arial"/>
          <w:bCs/>
          <w:iCs/>
        </w:rPr>
        <w:t xml:space="preserve"> was</w:t>
      </w:r>
      <w:r w:rsidRPr="003D6F12">
        <w:rPr>
          <w:rFonts w:ascii="Arial Narrow" w:hAnsi="Arial Narrow" w:cs="Arial"/>
          <w:bCs/>
          <w:iCs/>
        </w:rPr>
        <w:t xml:space="preserve"> consistent with the proposed 45 m wide OLFP </w:t>
      </w:r>
      <w:r w:rsidRPr="003D6F12">
        <w:rPr>
          <w:rFonts w:ascii="Arial Narrow" w:hAnsi="Arial Narrow" w:cs="Arial"/>
          <w:bCs/>
          <w:iCs/>
        </w:rPr>
        <w:t xml:space="preserve">presented by </w:t>
      </w:r>
      <w:r>
        <w:rPr>
          <w:rFonts w:ascii="Arial Narrow" w:hAnsi="Arial Narrow" w:cs="Arial"/>
          <w:bCs/>
          <w:iCs/>
        </w:rPr>
        <w:t xml:space="preserve">TPIL.  That advice is relevant because we understand TPIL still </w:t>
      </w:r>
      <w:r w:rsidRPr="003D6F12">
        <w:rPr>
          <w:rFonts w:ascii="Arial Narrow" w:hAnsi="Arial Narrow" w:cs="Arial"/>
          <w:bCs/>
          <w:iCs/>
        </w:rPr>
        <w:t xml:space="preserve">seeks to utilise soil material excavated from the </w:t>
      </w:r>
      <w:r>
        <w:rPr>
          <w:rFonts w:ascii="Arial Narrow" w:hAnsi="Arial Narrow" w:cs="Arial"/>
          <w:bCs/>
          <w:iCs/>
        </w:rPr>
        <w:t>T</w:t>
      </w:r>
      <w:r w:rsidR="009C42D1">
        <w:rPr>
          <w:rFonts w:ascii="Arial Narrow" w:hAnsi="Arial Narrow" w:cs="Arial"/>
          <w:bCs/>
          <w:iCs/>
        </w:rPr>
        <w:t>inex</w:t>
      </w:r>
      <w:r>
        <w:rPr>
          <w:rFonts w:ascii="Arial Narrow" w:hAnsi="Arial Narrow" w:cs="Arial"/>
          <w:bCs/>
          <w:iCs/>
        </w:rPr>
        <w:t xml:space="preserve"> </w:t>
      </w:r>
      <w:r w:rsidRPr="003D6F12">
        <w:rPr>
          <w:rFonts w:ascii="Arial Narrow" w:hAnsi="Arial Narrow" w:cs="Arial"/>
          <w:bCs/>
          <w:iCs/>
        </w:rPr>
        <w:t xml:space="preserve">OLFP as pre-load material on the </w:t>
      </w:r>
      <w:r>
        <w:rPr>
          <w:rFonts w:ascii="Arial Narrow" w:hAnsi="Arial Narrow" w:cs="Arial"/>
          <w:bCs/>
          <w:iCs/>
        </w:rPr>
        <w:t>TPIL Site.</w:t>
      </w:r>
    </w:p>
    <w:p w:rsidRPr="003D6F12" w:rsidR="003D6F12" w:rsidP="003D6F12" w:rsidRDefault="003D6F12" w14:paraId="429EDE1D" w14:textId="77777777">
      <w:pPr>
        <w:pStyle w:val="ListParagraph"/>
        <w:rPr>
          <w:rFonts w:ascii="Arial Narrow" w:hAnsi="Arial Narrow" w:cs="Arial"/>
          <w:bCs/>
          <w:iCs/>
          <w:lang w:val="en-US"/>
        </w:rPr>
      </w:pPr>
    </w:p>
    <w:p w:rsidRPr="003D6F12" w:rsidR="003D6F12" w:rsidRDefault="003D6F12" w14:paraId="66D2DE16" w14:textId="39F5C85E">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rPr>
        <w:t xml:space="preserve">We note that TPIL has sought </w:t>
      </w:r>
      <w:r w:rsidRPr="003D6F12">
        <w:rPr>
          <w:rFonts w:ascii="Arial Narrow" w:hAnsi="Arial Narrow" w:cs="Arial"/>
          <w:bCs/>
          <w:iCs/>
        </w:rPr>
        <w:t xml:space="preserve">the ability to undertake earthworks within the 2.1ha ‘Future Development Area’, </w:t>
      </w:r>
      <w:r w:rsidR="009C42D1">
        <w:rPr>
          <w:rFonts w:ascii="Arial Narrow" w:hAnsi="Arial Narrow" w:cs="Arial"/>
          <w:bCs/>
          <w:iCs/>
        </w:rPr>
        <w:t xml:space="preserve">provided </w:t>
      </w:r>
      <w:r w:rsidRPr="003D6F12">
        <w:rPr>
          <w:rFonts w:ascii="Arial Narrow" w:hAnsi="Arial Narrow" w:cs="Arial"/>
          <w:bCs/>
          <w:iCs/>
        </w:rPr>
        <w:t xml:space="preserve">that flood modelling and stormwater management design for that area has been developed.  </w:t>
      </w:r>
      <w:r>
        <w:rPr>
          <w:rFonts w:ascii="Arial Narrow" w:hAnsi="Arial Narrow" w:cs="Arial"/>
          <w:bCs/>
          <w:iCs/>
        </w:rPr>
        <w:t xml:space="preserve">TPIL proposes </w:t>
      </w:r>
      <w:r w:rsidRPr="003D6F12">
        <w:rPr>
          <w:rFonts w:ascii="Arial Narrow" w:hAnsi="Arial Narrow" w:cs="Arial"/>
          <w:bCs/>
          <w:iCs/>
        </w:rPr>
        <w:t xml:space="preserve">that earthworks in this area would not exceed RL3.62 m MVD, and result in flooding effects not exceeding those </w:t>
      </w:r>
      <w:r>
        <w:rPr>
          <w:rFonts w:ascii="Arial Narrow" w:hAnsi="Arial Narrow" w:cs="Arial"/>
          <w:bCs/>
          <w:iCs/>
        </w:rPr>
        <w:t>resulting from the area of the Site to be developed for the ContainerCo activity.  We find that to be reasonable</w:t>
      </w:r>
      <w:r w:rsidR="009C42D1">
        <w:rPr>
          <w:rFonts w:ascii="Arial Narrow" w:hAnsi="Arial Narrow" w:cs="Arial"/>
          <w:bCs/>
          <w:iCs/>
        </w:rPr>
        <w:t xml:space="preserve">, as we noted in section </w:t>
      </w:r>
      <w:r w:rsidRPr="00375DF4" w:rsidR="009C42D1">
        <w:rPr>
          <w:rFonts w:ascii="Arial Narrow" w:hAnsi="Arial Narrow" w:cs="Arial"/>
          <w:bCs/>
          <w:iCs/>
        </w:rPr>
        <w:t>5.3.10</w:t>
      </w:r>
      <w:r w:rsidR="009C42D1">
        <w:rPr>
          <w:rFonts w:ascii="Arial Narrow" w:hAnsi="Arial Narrow" w:cs="Arial"/>
          <w:bCs/>
          <w:iCs/>
        </w:rPr>
        <w:t xml:space="preserve"> of this Decision.</w:t>
      </w:r>
    </w:p>
    <w:p w:rsidRPr="003D6F12" w:rsidR="003D6F12" w:rsidP="003D6F12" w:rsidRDefault="003D6F12" w14:paraId="54A14E8F" w14:textId="77777777">
      <w:pPr>
        <w:pStyle w:val="ListParagraph"/>
        <w:rPr>
          <w:rFonts w:ascii="Arial Narrow" w:hAnsi="Arial Narrow" w:cs="Arial"/>
          <w:bCs/>
          <w:iCs/>
          <w:lang w:val="en-US"/>
        </w:rPr>
      </w:pPr>
    </w:p>
    <w:p w:rsidRPr="00336512" w:rsidR="003D6F12" w:rsidRDefault="00336512" w14:paraId="73746DB3" w14:textId="630000AD">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rPr>
        <w:t>Ms Christian</w:t>
      </w:r>
      <w:r>
        <w:rPr>
          <w:rStyle w:val="FootnoteReference"/>
          <w:rFonts w:ascii="Arial Narrow" w:hAnsi="Arial Narrow" w:cs="Arial"/>
          <w:bCs/>
          <w:iCs/>
        </w:rPr>
        <w:footnoteReference w:id="189"/>
      </w:r>
      <w:r>
        <w:rPr>
          <w:rFonts w:ascii="Arial Narrow" w:hAnsi="Arial Narrow" w:cs="Arial"/>
          <w:bCs/>
          <w:iCs/>
        </w:rPr>
        <w:t xml:space="preserve"> considered that</w:t>
      </w:r>
      <w:r w:rsidRPr="00336512">
        <w:rPr>
          <w:rFonts w:ascii="Arial Narrow" w:hAnsi="Arial Narrow" w:cs="Arial"/>
          <w:bCs/>
          <w:iCs/>
        </w:rPr>
        <w:t xml:space="preserve"> adverse effects on water quality as a result of erosion and sediment due to earthworks </w:t>
      </w:r>
      <w:r w:rsidR="009C42D1">
        <w:rPr>
          <w:rFonts w:ascii="Arial Narrow" w:hAnsi="Arial Narrow" w:cs="Arial"/>
          <w:bCs/>
          <w:iCs/>
        </w:rPr>
        <w:t>would</w:t>
      </w:r>
      <w:r w:rsidRPr="00336512">
        <w:rPr>
          <w:rFonts w:ascii="Arial Narrow" w:hAnsi="Arial Narrow" w:cs="Arial"/>
          <w:bCs/>
          <w:iCs/>
        </w:rPr>
        <w:t xml:space="preserve"> be less than minor and </w:t>
      </w:r>
      <w:r>
        <w:rPr>
          <w:rFonts w:ascii="Arial Narrow" w:hAnsi="Arial Narrow" w:cs="Arial"/>
          <w:bCs/>
          <w:iCs/>
        </w:rPr>
        <w:t xml:space="preserve">the resultant potential adverse </w:t>
      </w:r>
      <w:r w:rsidRPr="00336512">
        <w:rPr>
          <w:rFonts w:ascii="Arial Narrow" w:hAnsi="Arial Narrow" w:cs="Arial"/>
          <w:bCs/>
          <w:iCs/>
        </w:rPr>
        <w:t>effect</w:t>
      </w:r>
      <w:r>
        <w:rPr>
          <w:rFonts w:ascii="Arial Narrow" w:hAnsi="Arial Narrow" w:cs="Arial"/>
          <w:bCs/>
          <w:iCs/>
        </w:rPr>
        <w:t>s</w:t>
      </w:r>
      <w:r w:rsidRPr="00336512">
        <w:rPr>
          <w:rFonts w:ascii="Arial Narrow" w:hAnsi="Arial Narrow" w:cs="Arial"/>
          <w:bCs/>
          <w:iCs/>
        </w:rPr>
        <w:t xml:space="preserve"> </w:t>
      </w:r>
      <w:r w:rsidR="009C42D1">
        <w:rPr>
          <w:rFonts w:ascii="Arial Narrow" w:hAnsi="Arial Narrow" w:cs="Arial"/>
          <w:bCs/>
          <w:iCs/>
        </w:rPr>
        <w:t>could</w:t>
      </w:r>
      <w:r w:rsidRPr="00336512">
        <w:rPr>
          <w:rFonts w:ascii="Arial Narrow" w:hAnsi="Arial Narrow" w:cs="Arial"/>
          <w:bCs/>
          <w:iCs/>
        </w:rPr>
        <w:t xml:space="preserve"> be adequately mitigated through consent conditions.  </w:t>
      </w:r>
      <w:r>
        <w:rPr>
          <w:rFonts w:ascii="Arial Narrow" w:hAnsi="Arial Narrow" w:cs="Arial"/>
          <w:bCs/>
          <w:iCs/>
        </w:rPr>
        <w:t xml:space="preserve">She also </w:t>
      </w:r>
      <w:r w:rsidRPr="00336512">
        <w:rPr>
          <w:rFonts w:ascii="Arial Narrow" w:hAnsi="Arial Narrow" w:cs="Arial"/>
          <w:bCs/>
          <w:iCs/>
        </w:rPr>
        <w:t>consider</w:t>
      </w:r>
      <w:r>
        <w:rPr>
          <w:rFonts w:ascii="Arial Narrow" w:hAnsi="Arial Narrow" w:cs="Arial"/>
          <w:bCs/>
          <w:iCs/>
        </w:rPr>
        <w:t>ed</w:t>
      </w:r>
      <w:r w:rsidRPr="00336512">
        <w:rPr>
          <w:rFonts w:ascii="Arial Narrow" w:hAnsi="Arial Narrow" w:cs="Arial"/>
          <w:bCs/>
          <w:iCs/>
        </w:rPr>
        <w:t xml:space="preserve"> that effects related to land disturbance as a result of vegetation clearance </w:t>
      </w:r>
      <w:r w:rsidR="009C42D1">
        <w:rPr>
          <w:rFonts w:ascii="Arial Narrow" w:hAnsi="Arial Narrow" w:cs="Arial"/>
          <w:bCs/>
          <w:iCs/>
        </w:rPr>
        <w:t>associated with</w:t>
      </w:r>
      <w:r w:rsidRPr="00336512">
        <w:rPr>
          <w:rFonts w:ascii="Arial Narrow" w:hAnsi="Arial Narrow" w:cs="Arial"/>
          <w:bCs/>
          <w:iCs/>
        </w:rPr>
        <w:t xml:space="preserve"> the borrow pit</w:t>
      </w:r>
      <w:r w:rsidR="009C42D1">
        <w:rPr>
          <w:rFonts w:ascii="Arial Narrow" w:hAnsi="Arial Narrow" w:cs="Arial"/>
          <w:bCs/>
          <w:iCs/>
        </w:rPr>
        <w:t xml:space="preserve"> would </w:t>
      </w:r>
      <w:r w:rsidRPr="00336512">
        <w:rPr>
          <w:rFonts w:ascii="Arial Narrow" w:hAnsi="Arial Narrow" w:cs="Arial"/>
          <w:bCs/>
          <w:iCs/>
        </w:rPr>
        <w:t>be less than minor</w:t>
      </w:r>
      <w:r>
        <w:rPr>
          <w:rFonts w:ascii="Arial Narrow" w:hAnsi="Arial Narrow" w:cs="Arial"/>
          <w:bCs/>
          <w:iCs/>
        </w:rPr>
        <w:t>.</w:t>
      </w:r>
    </w:p>
    <w:p w:rsidRPr="00336512" w:rsidR="00336512" w:rsidP="00336512" w:rsidRDefault="00336512" w14:paraId="77E8E1DB" w14:textId="77777777">
      <w:pPr>
        <w:pStyle w:val="ListParagraph"/>
        <w:rPr>
          <w:rFonts w:ascii="Arial Narrow" w:hAnsi="Arial Narrow" w:cs="Arial"/>
          <w:bCs/>
          <w:iCs/>
          <w:lang w:val="en-US"/>
        </w:rPr>
      </w:pPr>
    </w:p>
    <w:p w:rsidRPr="00336512" w:rsidR="00336512" w:rsidRDefault="00336512" w14:paraId="4A45EED9" w14:textId="3B6474DB">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We agree with Ms Christian</w:t>
      </w:r>
      <w:r>
        <w:rPr>
          <w:rStyle w:val="FootnoteReference"/>
          <w:rFonts w:ascii="Arial Narrow" w:hAnsi="Arial Narrow" w:cs="Arial"/>
          <w:bCs/>
          <w:iCs/>
          <w:lang w:val="en-US"/>
        </w:rPr>
        <w:footnoteReference w:id="190"/>
      </w:r>
      <w:r>
        <w:rPr>
          <w:rFonts w:ascii="Arial Narrow" w:hAnsi="Arial Narrow" w:cs="Arial"/>
          <w:bCs/>
          <w:iCs/>
          <w:lang w:val="en-US"/>
        </w:rPr>
        <w:t xml:space="preserve"> that TPIL’s </w:t>
      </w:r>
      <w:r w:rsidRPr="00336512">
        <w:rPr>
          <w:rFonts w:ascii="Arial Narrow" w:hAnsi="Arial Narrow" w:cs="Arial"/>
          <w:bCs/>
          <w:iCs/>
        </w:rPr>
        <w:t xml:space="preserve">proposed erosion and sediment control conditions </w:t>
      </w:r>
      <w:r w:rsidR="009C42D1">
        <w:rPr>
          <w:rFonts w:ascii="Arial Narrow" w:hAnsi="Arial Narrow" w:cs="Arial"/>
          <w:bCs/>
          <w:iCs/>
        </w:rPr>
        <w:t>for</w:t>
      </w:r>
      <w:r w:rsidRPr="00336512">
        <w:rPr>
          <w:rFonts w:ascii="Arial Narrow" w:hAnsi="Arial Narrow" w:cs="Arial"/>
          <w:bCs/>
          <w:iCs/>
        </w:rPr>
        <w:t xml:space="preserve"> the </w:t>
      </w:r>
      <w:r>
        <w:rPr>
          <w:rFonts w:ascii="Arial Narrow" w:hAnsi="Arial Narrow" w:cs="Arial"/>
          <w:bCs/>
          <w:iCs/>
        </w:rPr>
        <w:t xml:space="preserve">BOPRC </w:t>
      </w:r>
      <w:r w:rsidRPr="00336512">
        <w:rPr>
          <w:rFonts w:ascii="Arial Narrow" w:hAnsi="Arial Narrow" w:cs="Arial"/>
          <w:bCs/>
          <w:iCs/>
        </w:rPr>
        <w:t>earthworks consent</w:t>
      </w:r>
      <w:r>
        <w:rPr>
          <w:rFonts w:ascii="Arial Narrow" w:hAnsi="Arial Narrow" w:cs="Arial"/>
          <w:bCs/>
          <w:iCs/>
        </w:rPr>
        <w:t xml:space="preserve">, </w:t>
      </w:r>
      <w:r w:rsidRPr="00336512">
        <w:rPr>
          <w:rFonts w:ascii="Arial Narrow" w:hAnsi="Arial Narrow" w:cs="Arial"/>
          <w:bCs/>
          <w:iCs/>
        </w:rPr>
        <w:t xml:space="preserve">including the provision of an erosion and sediment control plan (ESCP) for certification </w:t>
      </w:r>
      <w:r w:rsidR="009C42D1">
        <w:rPr>
          <w:rFonts w:ascii="Arial Narrow" w:hAnsi="Arial Narrow" w:cs="Arial"/>
          <w:bCs/>
          <w:iCs/>
        </w:rPr>
        <w:t>by</w:t>
      </w:r>
      <w:r w:rsidRPr="00336512">
        <w:rPr>
          <w:rFonts w:ascii="Arial Narrow" w:hAnsi="Arial Narrow" w:cs="Arial"/>
          <w:bCs/>
          <w:iCs/>
        </w:rPr>
        <w:t xml:space="preserve"> BOPRC prior to works commencing, adequately mitigates any adverse effects on water quality as a result of erosion and sedimentation during earthworks, along with limiting earthworks to the summer period, being 15 September to 1 May inclusive</w:t>
      </w:r>
      <w:r>
        <w:rPr>
          <w:rFonts w:ascii="Arial Narrow" w:hAnsi="Arial Narrow" w:cs="Arial"/>
          <w:bCs/>
          <w:iCs/>
        </w:rPr>
        <w:t>.  From our experience with similar large scale earthworks activities (including those in the Bay of Plenty) that is a routine and well accepted approach.</w:t>
      </w:r>
    </w:p>
    <w:p w:rsidRPr="00336512" w:rsidR="00336512" w:rsidP="00336512" w:rsidRDefault="00336512" w14:paraId="045447A9" w14:textId="77777777">
      <w:pPr>
        <w:pStyle w:val="ListParagraph"/>
        <w:rPr>
          <w:rFonts w:ascii="Arial Narrow" w:hAnsi="Arial Narrow" w:cs="Arial"/>
          <w:bCs/>
          <w:iCs/>
          <w:lang w:val="en-US"/>
        </w:rPr>
      </w:pPr>
    </w:p>
    <w:p w:rsidRPr="00816244" w:rsidR="00336512" w:rsidRDefault="00336512" w14:paraId="1562A4AD" w14:textId="032739C2">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rPr>
        <w:t xml:space="preserve">We note TPIL has proposed </w:t>
      </w:r>
      <w:r w:rsidRPr="00336512">
        <w:rPr>
          <w:rFonts w:ascii="Arial Narrow" w:hAnsi="Arial Narrow" w:cs="Arial"/>
          <w:bCs/>
          <w:iCs/>
        </w:rPr>
        <w:t>a condition of consent that specifically states there is to be no tracking of soil or sediments off-site</w:t>
      </w:r>
      <w:r>
        <w:rPr>
          <w:rFonts w:ascii="Arial Narrow" w:hAnsi="Arial Narrow" w:cs="Arial"/>
          <w:bCs/>
          <w:iCs/>
        </w:rPr>
        <w:t>, which again we find to be appropriate and routine.</w:t>
      </w:r>
    </w:p>
    <w:p w:rsidRPr="00816244" w:rsidR="00816244" w:rsidP="00816244" w:rsidRDefault="00816244" w14:paraId="45A4C1ED" w14:textId="77777777">
      <w:pPr>
        <w:pStyle w:val="ListParagraph"/>
        <w:rPr>
          <w:rFonts w:ascii="Arial Narrow" w:hAnsi="Arial Narrow" w:cs="Arial"/>
          <w:bCs/>
          <w:iCs/>
          <w:lang w:val="en-US"/>
        </w:rPr>
      </w:pPr>
    </w:p>
    <w:p w:rsidRPr="009C42D1" w:rsidR="00816244" w:rsidRDefault="00816244" w14:paraId="2DEBAEFC" w14:textId="527D0328">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Regarding the stability of the stormwater treatment pond, Ms Christian advised that could </w:t>
      </w:r>
      <w:r w:rsidRPr="00816244">
        <w:rPr>
          <w:rFonts w:ascii="Arial Narrow" w:hAnsi="Arial Narrow" w:cs="Arial"/>
          <w:bCs/>
          <w:iCs/>
        </w:rPr>
        <w:t xml:space="preserve">be adequately mitigated through the inclusion of a consent condition requiring the construction of the pond </w:t>
      </w:r>
      <w:r>
        <w:rPr>
          <w:rFonts w:ascii="Arial Narrow" w:hAnsi="Arial Narrow" w:cs="Arial"/>
          <w:bCs/>
          <w:iCs/>
        </w:rPr>
        <w:t xml:space="preserve">to </w:t>
      </w:r>
      <w:r w:rsidRPr="00816244">
        <w:rPr>
          <w:rFonts w:ascii="Arial Narrow" w:hAnsi="Arial Narrow" w:cs="Arial"/>
          <w:bCs/>
          <w:iCs/>
        </w:rPr>
        <w:t>be under the supervision suitably qualified Geotechnical Engineer given its location within a floodplain</w:t>
      </w:r>
      <w:r>
        <w:rPr>
          <w:rFonts w:ascii="Arial Narrow" w:hAnsi="Arial Narrow" w:cs="Arial"/>
          <w:bCs/>
          <w:iCs/>
        </w:rPr>
        <w:t>.  We find that to be appropriate.</w:t>
      </w:r>
    </w:p>
    <w:p w:rsidRPr="009C42D1" w:rsidR="009C42D1" w:rsidP="009C42D1" w:rsidRDefault="009C42D1" w14:paraId="22CE5044" w14:textId="77777777">
      <w:pPr>
        <w:pStyle w:val="ListParagraph"/>
        <w:rPr>
          <w:rFonts w:ascii="Arial Narrow" w:hAnsi="Arial Narrow" w:cs="Arial"/>
          <w:bCs/>
          <w:iCs/>
          <w:lang w:val="en-US"/>
        </w:rPr>
      </w:pPr>
    </w:p>
    <w:p w:rsidRPr="003D6F12" w:rsidR="009C42D1" w:rsidRDefault="009C42D1" w14:paraId="174DE81D" w14:textId="2F26484F">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We find that earthworks associated effects will, subject to conditions of consent, be no more than minor.</w:t>
      </w:r>
    </w:p>
    <w:p w:rsidRPr="009620D0" w:rsidR="006B65C1" w:rsidP="009C42D1" w:rsidRDefault="006B65C1" w14:paraId="41250B18" w14:textId="617D1C01">
      <w:pPr>
        <w:pStyle w:val="Heading3"/>
        <w:ind w:left="567" w:hanging="567"/>
        <w:rPr>
          <w:rFonts w:ascii="Arial Narrow" w:hAnsi="Arial Narrow"/>
          <w:i/>
          <w:iCs/>
          <w:color w:val="auto"/>
        </w:rPr>
      </w:pPr>
      <w:bookmarkStart w:name="_Toc202767870" w:id="70"/>
      <w:r>
        <w:rPr>
          <w:rFonts w:ascii="Arial Narrow" w:hAnsi="Arial Narrow"/>
          <w:i/>
          <w:iCs/>
          <w:color w:val="auto"/>
        </w:rPr>
        <w:t>6</w:t>
      </w:r>
      <w:r w:rsidRPr="009620D0">
        <w:rPr>
          <w:rFonts w:ascii="Arial Narrow" w:hAnsi="Arial Narrow"/>
          <w:i/>
          <w:iCs/>
          <w:color w:val="auto"/>
        </w:rPr>
        <w:t>.</w:t>
      </w:r>
      <w:r>
        <w:rPr>
          <w:rFonts w:ascii="Arial Narrow" w:hAnsi="Arial Narrow"/>
          <w:i/>
          <w:iCs/>
          <w:color w:val="auto"/>
        </w:rPr>
        <w:t>1.</w:t>
      </w:r>
      <w:r w:rsidR="00C03E4C">
        <w:rPr>
          <w:rFonts w:ascii="Arial Narrow" w:hAnsi="Arial Narrow"/>
          <w:i/>
          <w:iCs/>
          <w:color w:val="auto"/>
        </w:rPr>
        <w:t>4</w:t>
      </w:r>
      <w:r w:rsidRPr="009620D0">
        <w:rPr>
          <w:rFonts w:ascii="Arial Narrow" w:hAnsi="Arial Narrow"/>
          <w:i/>
          <w:iCs/>
          <w:color w:val="auto"/>
        </w:rPr>
        <w:tab/>
      </w:r>
      <w:r>
        <w:rPr>
          <w:rFonts w:ascii="Arial Narrow" w:hAnsi="Arial Narrow"/>
          <w:i/>
          <w:iCs/>
          <w:color w:val="auto"/>
        </w:rPr>
        <w:t>Groundwater Flow Effects</w:t>
      </w:r>
      <w:bookmarkEnd w:id="70"/>
    </w:p>
    <w:p w:rsidRPr="006D68AE" w:rsidR="006B65C1" w:rsidP="009C42D1" w:rsidRDefault="006B65C1" w14:paraId="4527718F" w14:textId="77777777">
      <w:pPr>
        <w:pStyle w:val="ListParagraph"/>
        <w:keepNext/>
        <w:ind w:firstLine="0"/>
        <w:contextualSpacing w:val="0"/>
        <w:rPr>
          <w:rFonts w:ascii="Arial Narrow" w:hAnsi="Arial Narrow" w:cs="Arial"/>
          <w:bCs/>
          <w:iCs/>
          <w:lang w:val="en-US"/>
        </w:rPr>
      </w:pPr>
    </w:p>
    <w:p w:rsidR="006B65C1" w:rsidP="009C42D1" w:rsidRDefault="006B65C1" w14:paraId="153C4CA0" w14:textId="77777777">
      <w:pPr>
        <w:pStyle w:val="ListParagraph"/>
        <w:keepNext/>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Some submitters were concerned that the earthworks proposed for the Site, including the use of fill material to act as a ‘preload’, and the associated compaction of the underlying soil would somehow adversely affect the flow of groundwater under the Site.  </w:t>
      </w:r>
    </w:p>
    <w:p w:rsidR="006B65C1" w:rsidP="006B65C1" w:rsidRDefault="006B65C1" w14:paraId="45544927" w14:textId="77777777">
      <w:pPr>
        <w:pStyle w:val="ListParagraph"/>
        <w:ind w:left="567" w:firstLine="0"/>
        <w:contextualSpacing w:val="0"/>
        <w:rPr>
          <w:rFonts w:ascii="Arial Narrow" w:hAnsi="Arial Narrow" w:cs="Arial"/>
          <w:bCs/>
          <w:iCs/>
          <w:lang w:val="en-US"/>
        </w:rPr>
      </w:pPr>
    </w:p>
    <w:p w:rsidRPr="008C23DF" w:rsidR="006B65C1" w:rsidRDefault="006B65C1" w14:paraId="4D872B65" w14:textId="77777777">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This issue was addressed by Robert Taylor</w:t>
      </w:r>
      <w:r>
        <w:rPr>
          <w:rStyle w:val="FootnoteReference"/>
          <w:rFonts w:ascii="Arial Narrow" w:hAnsi="Arial Narrow" w:cs="Arial"/>
          <w:bCs/>
          <w:iCs/>
          <w:lang w:val="en-US"/>
        </w:rPr>
        <w:footnoteReference w:id="191"/>
      </w:r>
      <w:r>
        <w:rPr>
          <w:rFonts w:ascii="Arial Narrow" w:hAnsi="Arial Narrow" w:cs="Arial"/>
          <w:bCs/>
          <w:iCs/>
          <w:lang w:val="en-US"/>
        </w:rPr>
        <w:t xml:space="preserve">.  He advised that </w:t>
      </w:r>
      <w:r w:rsidRPr="008C23DF">
        <w:rPr>
          <w:rFonts w:ascii="Arial Narrow" w:hAnsi="Arial Narrow" w:cs="Arial"/>
          <w:bCs/>
          <w:iCs/>
          <w:lang w:val="en-US"/>
        </w:rPr>
        <w:t xml:space="preserve">the preload is not expected to have an adverse effect on the flow of groundwater beneath the Site. </w:t>
      </w:r>
      <w:r>
        <w:rPr>
          <w:rFonts w:ascii="Arial Narrow" w:hAnsi="Arial Narrow" w:cs="Arial"/>
          <w:bCs/>
          <w:iCs/>
          <w:lang w:val="en-US"/>
        </w:rPr>
        <w:t xml:space="preserve"> </w:t>
      </w:r>
      <w:r w:rsidRPr="008C23DF">
        <w:rPr>
          <w:rFonts w:ascii="Arial Narrow" w:hAnsi="Arial Narrow" w:cs="Arial"/>
          <w:bCs/>
          <w:iCs/>
          <w:lang w:val="en-US"/>
        </w:rPr>
        <w:t xml:space="preserve">Although preloading </w:t>
      </w:r>
      <w:r>
        <w:rPr>
          <w:rFonts w:ascii="Arial Narrow" w:hAnsi="Arial Narrow" w:cs="Arial"/>
          <w:bCs/>
          <w:iCs/>
          <w:lang w:val="en-US"/>
        </w:rPr>
        <w:t>would</w:t>
      </w:r>
      <w:r w:rsidRPr="008C23DF">
        <w:rPr>
          <w:rFonts w:ascii="Arial Narrow" w:hAnsi="Arial Narrow" w:cs="Arial"/>
          <w:bCs/>
          <w:iCs/>
          <w:lang w:val="en-US"/>
        </w:rPr>
        <w:t xml:space="preserve"> consolidate </w:t>
      </w:r>
      <w:r>
        <w:rPr>
          <w:rFonts w:ascii="Arial Narrow" w:hAnsi="Arial Narrow" w:cs="Arial"/>
          <w:bCs/>
          <w:iCs/>
          <w:lang w:val="en-US"/>
        </w:rPr>
        <w:t xml:space="preserve">(or </w:t>
      </w:r>
      <w:r w:rsidRPr="008C23DF">
        <w:rPr>
          <w:rFonts w:ascii="Arial Narrow" w:hAnsi="Arial Narrow" w:cs="Arial"/>
          <w:bCs/>
          <w:iCs/>
          <w:lang w:val="en-US"/>
        </w:rPr>
        <w:t>compress</w:t>
      </w:r>
      <w:r>
        <w:rPr>
          <w:rFonts w:ascii="Arial Narrow" w:hAnsi="Arial Narrow" w:cs="Arial"/>
          <w:bCs/>
          <w:iCs/>
          <w:lang w:val="en-US"/>
        </w:rPr>
        <w:t>)</w:t>
      </w:r>
      <w:r w:rsidRPr="008C23DF">
        <w:rPr>
          <w:rFonts w:ascii="Arial Narrow" w:hAnsi="Arial Narrow" w:cs="Arial"/>
          <w:bCs/>
          <w:iCs/>
          <w:lang w:val="en-US"/>
        </w:rPr>
        <w:t xml:space="preserve"> the underlying soft clays to some degree, the level of compression (consolidation) </w:t>
      </w:r>
      <w:r>
        <w:rPr>
          <w:rFonts w:ascii="Arial Narrow" w:hAnsi="Arial Narrow" w:cs="Arial"/>
          <w:bCs/>
          <w:iCs/>
          <w:lang w:val="en-US"/>
        </w:rPr>
        <w:t>was</w:t>
      </w:r>
      <w:r w:rsidRPr="008C23DF">
        <w:rPr>
          <w:rFonts w:ascii="Arial Narrow" w:hAnsi="Arial Narrow" w:cs="Arial"/>
          <w:bCs/>
          <w:iCs/>
          <w:lang w:val="en-US"/>
        </w:rPr>
        <w:t xml:space="preserve"> not at a magnitude that would reduce the permeability of the 15m to 20m thick alluvial soils.</w:t>
      </w:r>
      <w:r>
        <w:rPr>
          <w:rFonts w:ascii="Arial Narrow" w:hAnsi="Arial Narrow" w:cs="Arial"/>
          <w:bCs/>
          <w:iCs/>
          <w:lang w:val="en-US"/>
        </w:rPr>
        <w:t xml:space="preserve">  </w:t>
      </w:r>
    </w:p>
    <w:p w:rsidRPr="008C23DF" w:rsidR="006B65C1" w:rsidP="006B65C1" w:rsidRDefault="006B65C1" w14:paraId="55988D71" w14:textId="77777777">
      <w:pPr>
        <w:pStyle w:val="ListParagraph"/>
        <w:ind w:left="567" w:firstLine="0"/>
        <w:contextualSpacing w:val="0"/>
        <w:rPr>
          <w:rFonts w:ascii="Arial Narrow" w:hAnsi="Arial Narrow" w:cs="Arial"/>
          <w:bCs/>
          <w:iCs/>
          <w:lang w:val="en-US"/>
        </w:rPr>
      </w:pPr>
    </w:p>
    <w:p w:rsidR="006B65C1" w:rsidP="4CD07D58" w:rsidRDefault="006B65C1" w14:paraId="58771A64" w14:textId="77777777" w14:noSpellErr="1">
      <w:pPr>
        <w:pStyle w:val="ListParagraph"/>
        <w:numPr>
          <w:ilvl w:val="0"/>
          <w:numId w:val="16"/>
        </w:numPr>
        <w:spacing/>
        <w:ind w:left="567" w:hanging="567"/>
        <w:rPr>
          <w:rFonts w:ascii="Arial Narrow" w:hAnsi="Arial Narrow" w:cs="Arial"/>
          <w:lang w:val="en-US"/>
        </w:rPr>
      </w:pPr>
      <w:r w:rsidRPr="4CD07D58" w:rsidR="006B65C1">
        <w:rPr>
          <w:rFonts w:ascii="Arial Narrow" w:hAnsi="Arial Narrow" w:cs="Arial"/>
          <w:lang w:val="en-US"/>
        </w:rPr>
        <w:t>Mr Taylor noted that p</w:t>
      </w:r>
      <w:r w:rsidRPr="4CD07D58" w:rsidR="006B65C1">
        <w:rPr>
          <w:rFonts w:ascii="Arial Narrow" w:hAnsi="Arial Narrow" w:cs="Arial"/>
          <w:lang w:val="en-US"/>
        </w:rPr>
        <w:t xml:space="preserve">reloading </w:t>
      </w:r>
      <w:r w:rsidRPr="4CD07D58" w:rsidR="006B65C1">
        <w:rPr>
          <w:rFonts w:ascii="Arial Narrow" w:hAnsi="Arial Narrow" w:cs="Arial"/>
          <w:lang w:val="en-US"/>
        </w:rPr>
        <w:t>was</w:t>
      </w:r>
      <w:r w:rsidRPr="4CD07D58" w:rsidR="006B65C1">
        <w:rPr>
          <w:rFonts w:ascii="Arial Narrow" w:hAnsi="Arial Narrow" w:cs="Arial"/>
          <w:lang w:val="en-US"/>
        </w:rPr>
        <w:t xml:space="preserve"> only proposed for the future </w:t>
      </w:r>
      <w:r w:rsidRPr="4CD07D58" w:rsidR="006B65C1">
        <w:rPr>
          <w:rFonts w:ascii="Arial Narrow" w:hAnsi="Arial Narrow" w:cs="Arial"/>
          <w:lang w:val="en-US"/>
        </w:rPr>
        <w:t xml:space="preserve">internal </w:t>
      </w:r>
      <w:r w:rsidRPr="4CD07D58" w:rsidR="006B65C1">
        <w:rPr>
          <w:rFonts w:ascii="Arial Narrow" w:hAnsi="Arial Narrow" w:cs="Arial"/>
          <w:lang w:val="en-US"/>
        </w:rPr>
        <w:t>road and lot areas within th</w:t>
      </w:r>
      <w:r w:rsidRPr="4CD07D58" w:rsidR="006B65C1">
        <w:rPr>
          <w:rFonts w:ascii="Arial Narrow" w:hAnsi="Arial Narrow" w:cs="Arial"/>
          <w:lang w:val="en-US"/>
        </w:rPr>
        <w:t>e</w:t>
      </w:r>
      <w:r w:rsidRPr="4CD07D58" w:rsidR="006B65C1">
        <w:rPr>
          <w:rFonts w:ascii="Arial Narrow" w:hAnsi="Arial Narrow" w:cs="Arial"/>
          <w:lang w:val="en-US"/>
        </w:rPr>
        <w:t xml:space="preserve"> Site, such that is does not extend across the </w:t>
      </w:r>
      <w:r w:rsidRPr="4CD07D58" w:rsidR="006B65C1">
        <w:rPr>
          <w:rFonts w:ascii="Arial Narrow" w:hAnsi="Arial Narrow" w:cs="Arial"/>
          <w:lang w:val="en-US"/>
        </w:rPr>
        <w:t xml:space="preserve">entire </w:t>
      </w:r>
      <w:r w:rsidRPr="4CD07D58" w:rsidR="006B65C1">
        <w:rPr>
          <w:rFonts w:ascii="Arial Narrow" w:hAnsi="Arial Narrow" w:cs="Arial"/>
          <w:lang w:val="en-US"/>
        </w:rPr>
        <w:t>width of the Site (</w:t>
      </w:r>
      <w:r w:rsidRPr="4CD07D58" w:rsidR="006B65C1">
        <w:rPr>
          <w:rFonts w:ascii="Arial Narrow" w:hAnsi="Arial Narrow" w:cs="Arial"/>
          <w:lang w:val="en-US"/>
        </w:rPr>
        <w:t xml:space="preserve">namely </w:t>
      </w:r>
      <w:r w:rsidRPr="4CD07D58" w:rsidR="006B65C1">
        <w:rPr>
          <w:rFonts w:ascii="Arial Narrow" w:hAnsi="Arial Narrow" w:cs="Arial"/>
          <w:lang w:val="en-US"/>
        </w:rPr>
        <w:t>within the overland flow path and proposed stormwater pond</w:t>
      </w:r>
      <w:r w:rsidRPr="4CD07D58" w:rsidR="006B65C1">
        <w:rPr>
          <w:rFonts w:ascii="Arial Narrow" w:hAnsi="Arial Narrow" w:cs="Arial"/>
          <w:lang w:val="en-US"/>
        </w:rPr>
        <w:t xml:space="preserve"> and wetland</w:t>
      </w:r>
      <w:r w:rsidRPr="4CD07D58" w:rsidR="006B65C1">
        <w:rPr>
          <w:rFonts w:ascii="Arial Narrow" w:hAnsi="Arial Narrow" w:cs="Arial"/>
          <w:lang w:val="en-US"/>
        </w:rPr>
        <w:t xml:space="preserve">). </w:t>
      </w:r>
      <w:r w:rsidRPr="4CD07D58" w:rsidR="006B65C1">
        <w:rPr>
          <w:rFonts w:ascii="Arial Narrow" w:hAnsi="Arial Narrow" w:cs="Arial"/>
          <w:lang w:val="en-US"/>
        </w:rPr>
        <w:t xml:space="preserve"> </w:t>
      </w:r>
      <w:r w:rsidRPr="4CD07D58" w:rsidR="006B65C1">
        <w:rPr>
          <w:rFonts w:ascii="Arial Narrow" w:hAnsi="Arial Narrow" w:cs="Arial"/>
          <w:lang w:val="en-US"/>
        </w:rPr>
        <w:t xml:space="preserve">Furthermore, a 300mm thick drainage layer comprising granular sand </w:t>
      </w:r>
      <w:r w:rsidRPr="4CD07D58" w:rsidR="006B65C1">
        <w:rPr>
          <w:rFonts w:ascii="Arial Narrow" w:hAnsi="Arial Narrow" w:cs="Arial"/>
          <w:lang w:val="en-US"/>
        </w:rPr>
        <w:t xml:space="preserve">will </w:t>
      </w:r>
      <w:r w:rsidRPr="4CD07D58" w:rsidR="006B65C1">
        <w:rPr>
          <w:rFonts w:ascii="Arial Narrow" w:hAnsi="Arial Narrow" w:cs="Arial"/>
          <w:lang w:val="en-US"/>
        </w:rPr>
        <w:t xml:space="preserve">be placed beneath the structural fill, as detailed in Section 9.1 of the WSP Report. </w:t>
      </w:r>
      <w:r w:rsidRPr="4CD07D58" w:rsidR="006B65C1">
        <w:rPr>
          <w:rFonts w:ascii="Arial Narrow" w:hAnsi="Arial Narrow" w:cs="Arial"/>
          <w:lang w:val="en-US"/>
        </w:rPr>
        <w:t xml:space="preserve"> Mr Taylor considered that </w:t>
      </w:r>
      <w:r w:rsidRPr="4CD07D58" w:rsidR="006B65C1">
        <w:rPr>
          <w:rFonts w:ascii="Arial Narrow" w:hAnsi="Arial Narrow" w:cs="Arial"/>
          <w:lang w:val="en-US"/>
        </w:rPr>
        <w:t xml:space="preserve">layer </w:t>
      </w:r>
      <w:r w:rsidRPr="4CD07D58" w:rsidR="006B65C1">
        <w:rPr>
          <w:rFonts w:ascii="Arial Narrow" w:hAnsi="Arial Narrow" w:cs="Arial"/>
          <w:lang w:val="en-US"/>
        </w:rPr>
        <w:t>would</w:t>
      </w:r>
      <w:r w:rsidRPr="4CD07D58" w:rsidR="006B65C1">
        <w:rPr>
          <w:rFonts w:ascii="Arial Narrow" w:hAnsi="Arial Narrow" w:cs="Arial"/>
          <w:lang w:val="en-US"/>
        </w:rPr>
        <w:t xml:space="preserve"> allow groundwater to flow beneath the fill, thereby not creating a dam effect</w:t>
      </w:r>
      <w:r w:rsidRPr="4CD07D58" w:rsidR="006B65C1">
        <w:rPr>
          <w:rFonts w:ascii="Arial Narrow" w:hAnsi="Arial Narrow" w:cs="Arial"/>
          <w:lang w:val="en-US"/>
        </w:rPr>
        <w:t>.</w:t>
      </w:r>
    </w:p>
    <w:p w:rsidRPr="00DE074B" w:rsidR="006B65C1" w:rsidP="006B65C1" w:rsidRDefault="006B65C1" w14:paraId="6C3C4F35" w14:textId="77777777">
      <w:pPr>
        <w:pStyle w:val="ListParagraph"/>
        <w:contextualSpacing w:val="0"/>
        <w:rPr>
          <w:rFonts w:ascii="Arial Narrow" w:hAnsi="Arial Narrow" w:cs="Arial"/>
          <w:bCs/>
          <w:iCs/>
          <w:lang w:val="en-US"/>
        </w:rPr>
      </w:pPr>
    </w:p>
    <w:p w:rsidR="006B65C1" w:rsidRDefault="006B65C1" w14:paraId="60B79F22" w14:textId="77777777">
      <w:pPr>
        <w:pStyle w:val="ListParagraph"/>
        <w:numPr>
          <w:ilvl w:val="0"/>
          <w:numId w:val="16"/>
        </w:numPr>
        <w:ind w:left="567" w:hanging="567"/>
        <w:contextualSpacing w:val="0"/>
        <w:rPr>
          <w:rFonts w:ascii="Arial Narrow" w:hAnsi="Arial Narrow" w:cs="Arial"/>
          <w:bCs/>
          <w:iCs/>
          <w:lang w:val="en-US"/>
        </w:rPr>
      </w:pPr>
      <w:r w:rsidRPr="00E245F6">
        <w:rPr>
          <w:rFonts w:ascii="Arial Narrow" w:hAnsi="Arial Narrow" w:cs="Arial"/>
          <w:bCs/>
          <w:iCs/>
          <w:lang w:val="en-US"/>
        </w:rPr>
        <w:t xml:space="preserve">Mr Taylor also observed that the Cone Penetrometer Testing (CPT) undertaken on the Site indicated the presence of sandy layers which would have a much higher hydraulic conductivity (more permeable).  Consequently, the flow of groundwater beneath the Site was likely to be heavily concentrated in those layers </w:t>
      </w:r>
      <w:r w:rsidRPr="00E245F6">
        <w:rPr>
          <w:rFonts w:ascii="Arial Narrow" w:hAnsi="Arial Narrow" w:cs="Arial"/>
          <w:bCs/>
          <w:iCs/>
          <w:lang w:val="en-US"/>
        </w:rPr>
        <w:t>which are typically associated with springs or preferential groundwater flow paths. The granular nature of the sand layers suggests they are not susceptible to consolidation compared to the soft clay soils and, as such the flow of groundwater within those sandy layers was not expected to be adversely affected by the preload ground improvement.</w:t>
      </w:r>
    </w:p>
    <w:p w:rsidRPr="00E245F6" w:rsidR="006B65C1" w:rsidP="006B65C1" w:rsidRDefault="006B65C1" w14:paraId="7F60D75B" w14:textId="77777777">
      <w:pPr>
        <w:pStyle w:val="ListParagraph"/>
        <w:contextualSpacing w:val="0"/>
        <w:rPr>
          <w:rFonts w:ascii="Arial Narrow" w:hAnsi="Arial Narrow" w:cs="Arial"/>
          <w:bCs/>
          <w:iCs/>
          <w:lang w:val="en-US"/>
        </w:rPr>
      </w:pPr>
    </w:p>
    <w:p w:rsidRPr="00E245F6" w:rsidR="006B65C1" w:rsidRDefault="006B65C1" w14:paraId="4132AF80" w14:textId="77777777">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In her Section 42A Addendum Report Ms Christian advised</w:t>
      </w:r>
      <w:r>
        <w:rPr>
          <w:rStyle w:val="FootnoteReference"/>
          <w:rFonts w:ascii="Arial Narrow" w:hAnsi="Arial Narrow" w:cs="Arial"/>
          <w:bCs/>
          <w:iCs/>
          <w:lang w:val="en-US"/>
        </w:rPr>
        <w:footnoteReference w:id="192"/>
      </w:r>
      <w:r>
        <w:rPr>
          <w:rFonts w:ascii="Arial Narrow" w:hAnsi="Arial Narrow" w:cs="Arial"/>
          <w:bCs/>
          <w:iCs/>
          <w:lang w:val="en-US"/>
        </w:rPr>
        <w:t xml:space="preserve"> that she had </w:t>
      </w:r>
      <w:r w:rsidRPr="00E245F6">
        <w:rPr>
          <w:rFonts w:ascii="Arial Narrow" w:hAnsi="Arial Narrow" w:cs="Arial"/>
          <w:bCs/>
          <w:iCs/>
        </w:rPr>
        <w:t xml:space="preserve">previously concluded that there would be minimal risk of groundwater related adverse offsite effects as a result of the proposed earthworks, including infilling and pre-loading. </w:t>
      </w:r>
      <w:r>
        <w:rPr>
          <w:rFonts w:ascii="Arial Narrow" w:hAnsi="Arial Narrow" w:cs="Arial"/>
          <w:bCs/>
          <w:iCs/>
        </w:rPr>
        <w:t xml:space="preserve"> Her opinion </w:t>
      </w:r>
      <w:r w:rsidRPr="00E245F6">
        <w:rPr>
          <w:rFonts w:ascii="Arial Narrow" w:hAnsi="Arial Narrow" w:cs="Arial"/>
          <w:bCs/>
          <w:iCs/>
        </w:rPr>
        <w:t>remain</w:t>
      </w:r>
      <w:r>
        <w:rPr>
          <w:rFonts w:ascii="Arial Narrow" w:hAnsi="Arial Narrow" w:cs="Arial"/>
          <w:bCs/>
          <w:iCs/>
        </w:rPr>
        <w:t>ed</w:t>
      </w:r>
      <w:r w:rsidRPr="00E245F6">
        <w:rPr>
          <w:rFonts w:ascii="Arial Narrow" w:hAnsi="Arial Narrow" w:cs="Arial"/>
          <w:bCs/>
          <w:iCs/>
        </w:rPr>
        <w:t xml:space="preserve"> unchanged</w:t>
      </w:r>
      <w:r>
        <w:rPr>
          <w:rFonts w:ascii="Arial Narrow" w:hAnsi="Arial Narrow" w:cs="Arial"/>
          <w:bCs/>
          <w:iCs/>
        </w:rPr>
        <w:t>.</w:t>
      </w:r>
    </w:p>
    <w:p w:rsidRPr="00E245F6" w:rsidR="006B65C1" w:rsidP="006B65C1" w:rsidRDefault="006B65C1" w14:paraId="50839BA3" w14:textId="77777777">
      <w:pPr>
        <w:rPr>
          <w:rFonts w:ascii="Arial Narrow" w:hAnsi="Arial Narrow" w:cs="Arial"/>
          <w:bCs/>
          <w:iCs/>
          <w:lang w:val="en-US"/>
        </w:rPr>
      </w:pPr>
    </w:p>
    <w:p w:rsidR="006B65C1" w:rsidRDefault="006B65C1" w14:paraId="63F6A9C2" w14:textId="77777777">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On the evidence we are satisfied that the potential adverse effects of the TPIL proposal on groundwater flows beneath, and hence also beyond, the Site are no more than minor.</w:t>
      </w:r>
    </w:p>
    <w:p w:rsidRPr="009620D0" w:rsidR="006B65C1" w:rsidP="006B65C1" w:rsidRDefault="006B65C1" w14:paraId="08DB66C0" w14:textId="2D29F0BB">
      <w:pPr>
        <w:pStyle w:val="Heading3"/>
        <w:rPr>
          <w:rFonts w:ascii="Arial Narrow" w:hAnsi="Arial Narrow"/>
          <w:i/>
          <w:iCs/>
          <w:color w:val="auto"/>
        </w:rPr>
      </w:pPr>
      <w:bookmarkStart w:name="_Toc202767871" w:id="71"/>
      <w:r>
        <w:rPr>
          <w:rFonts w:ascii="Arial Narrow" w:hAnsi="Arial Narrow"/>
          <w:i/>
          <w:iCs/>
          <w:color w:val="auto"/>
        </w:rPr>
        <w:t>6</w:t>
      </w:r>
      <w:r w:rsidRPr="009620D0">
        <w:rPr>
          <w:rFonts w:ascii="Arial Narrow" w:hAnsi="Arial Narrow"/>
          <w:i/>
          <w:iCs/>
          <w:color w:val="auto"/>
        </w:rPr>
        <w:t>.</w:t>
      </w:r>
      <w:r>
        <w:rPr>
          <w:rFonts w:ascii="Arial Narrow" w:hAnsi="Arial Narrow"/>
          <w:i/>
          <w:iCs/>
          <w:color w:val="auto"/>
        </w:rPr>
        <w:t>1.</w:t>
      </w:r>
      <w:r w:rsidR="00C03E4C">
        <w:rPr>
          <w:rFonts w:ascii="Arial Narrow" w:hAnsi="Arial Narrow"/>
          <w:i/>
          <w:iCs/>
          <w:color w:val="auto"/>
        </w:rPr>
        <w:t>5</w:t>
      </w:r>
      <w:r w:rsidRPr="009620D0">
        <w:rPr>
          <w:rFonts w:ascii="Arial Narrow" w:hAnsi="Arial Narrow"/>
          <w:i/>
          <w:iCs/>
          <w:color w:val="auto"/>
        </w:rPr>
        <w:tab/>
      </w:r>
      <w:r>
        <w:rPr>
          <w:rFonts w:ascii="Arial Narrow" w:hAnsi="Arial Narrow"/>
          <w:i/>
          <w:iCs/>
          <w:color w:val="auto"/>
        </w:rPr>
        <w:t>Dust</w:t>
      </w:r>
      <w:bookmarkEnd w:id="71"/>
    </w:p>
    <w:p w:rsidRPr="00695BFA" w:rsidR="006B65C1" w:rsidP="006B65C1" w:rsidRDefault="006B65C1" w14:paraId="64017D1C" w14:textId="77777777">
      <w:pPr>
        <w:pStyle w:val="ListParagraph"/>
        <w:rPr>
          <w:rFonts w:ascii="Arial Narrow" w:hAnsi="Arial Narrow" w:cs="Arial"/>
          <w:bCs/>
          <w:iCs/>
          <w:lang w:val="en-US"/>
        </w:rPr>
      </w:pPr>
    </w:p>
    <w:p w:rsidR="006B65C1" w:rsidRDefault="006B65C1" w14:paraId="28297F34" w14:textId="77777777">
      <w:pPr>
        <w:pStyle w:val="ListParagraph"/>
        <w:numPr>
          <w:ilvl w:val="0"/>
          <w:numId w:val="16"/>
        </w:numPr>
        <w:ind w:left="567" w:hanging="567"/>
        <w:contextualSpacing w:val="0"/>
        <w:rPr>
          <w:rFonts w:ascii="Arial Narrow" w:hAnsi="Arial Narrow" w:cs="Arial"/>
          <w:bCs/>
          <w:iCs/>
          <w:lang w:val="en-US"/>
        </w:rPr>
      </w:pPr>
      <w:r w:rsidRPr="00DE074B">
        <w:rPr>
          <w:rFonts w:ascii="Arial Narrow" w:hAnsi="Arial Narrow" w:cs="Arial"/>
          <w:bCs/>
          <w:iCs/>
          <w:lang w:val="en-US"/>
        </w:rPr>
        <w:t xml:space="preserve">Any large-scale earthworks, including those proposed by TPIL at the Site, can produce nuisance dust beyond the site boundary </w:t>
      </w:r>
      <w:r>
        <w:rPr>
          <w:rFonts w:ascii="Arial Narrow" w:hAnsi="Arial Narrow" w:cs="Arial"/>
          <w:bCs/>
          <w:iCs/>
          <w:lang w:val="en-US"/>
        </w:rPr>
        <w:t xml:space="preserve">in dry and windy </w:t>
      </w:r>
      <w:r w:rsidRPr="00DE074B">
        <w:rPr>
          <w:rFonts w:ascii="Arial Narrow" w:hAnsi="Arial Narrow" w:cs="Arial"/>
          <w:bCs/>
          <w:iCs/>
          <w:lang w:val="en-US"/>
        </w:rPr>
        <w:t>if not properly managed.  Ms Christian advised</w:t>
      </w:r>
      <w:r>
        <w:rPr>
          <w:rStyle w:val="FootnoteReference"/>
          <w:rFonts w:ascii="Arial Narrow" w:hAnsi="Arial Narrow" w:cs="Arial"/>
          <w:bCs/>
          <w:iCs/>
          <w:lang w:val="en-US"/>
        </w:rPr>
        <w:footnoteReference w:id="193"/>
      </w:r>
      <w:r w:rsidRPr="00DE074B">
        <w:rPr>
          <w:rFonts w:ascii="Arial Narrow" w:hAnsi="Arial Narrow" w:cs="Arial"/>
          <w:bCs/>
          <w:iCs/>
          <w:lang w:val="en-US"/>
        </w:rPr>
        <w:t xml:space="preserve"> that provided the discharge of dust (being a contaminant) is not noxious or dangerous, offensive or objectionable beyond the boundary of a subject property or into any water body, the discharge of dust into the air from ongoing operations on the site would comply with permitted activity Rule AIR-R1</w:t>
      </w:r>
      <w:r>
        <w:rPr>
          <w:rFonts w:ascii="Arial Narrow" w:hAnsi="Arial Narrow" w:cs="Arial"/>
          <w:bCs/>
          <w:iCs/>
          <w:lang w:val="en-US"/>
        </w:rPr>
        <w:t>.</w:t>
      </w:r>
    </w:p>
    <w:p w:rsidR="006B65C1" w:rsidP="006B65C1" w:rsidRDefault="006B65C1" w14:paraId="5B01B42C" w14:textId="77777777">
      <w:pPr>
        <w:pStyle w:val="ListParagraph"/>
        <w:ind w:left="567" w:hanging="567"/>
        <w:contextualSpacing w:val="0"/>
        <w:rPr>
          <w:rFonts w:ascii="Arial Narrow" w:hAnsi="Arial Narrow" w:cs="Arial"/>
          <w:bCs/>
          <w:iCs/>
          <w:lang w:val="en-US"/>
        </w:rPr>
      </w:pPr>
    </w:p>
    <w:p w:rsidR="006B65C1" w:rsidRDefault="006B65C1" w14:paraId="6B69E45B" w14:textId="77777777">
      <w:pPr>
        <w:pStyle w:val="ListParagraph"/>
        <w:numPr>
          <w:ilvl w:val="0"/>
          <w:numId w:val="16"/>
        </w:numPr>
        <w:ind w:left="567" w:hanging="567"/>
        <w:contextualSpacing w:val="0"/>
        <w:rPr>
          <w:rFonts w:ascii="Arial Narrow" w:hAnsi="Arial Narrow" w:cs="Arial"/>
          <w:bCs/>
          <w:iCs/>
          <w:lang w:val="en-US"/>
        </w:rPr>
      </w:pPr>
      <w:r w:rsidRPr="00DE074B">
        <w:rPr>
          <w:rFonts w:ascii="Arial Narrow" w:hAnsi="Arial Narrow" w:cs="Arial"/>
          <w:bCs/>
          <w:iCs/>
          <w:lang w:val="en-US"/>
        </w:rPr>
        <w:t>The commonly used method of controlling dust is through the use of water to wet the exposed area.  Ms Christian advised that BOPRC’s erosion and sediment control g</w:t>
      </w:r>
      <w:r w:rsidRPr="00DE074B">
        <w:rPr>
          <w:rFonts w:ascii="Arial Narrow" w:hAnsi="Arial Narrow" w:cs="Arial"/>
          <w:bCs/>
          <w:iCs/>
        </w:rPr>
        <w:t>guidelines recommended a minimum amount of water to control dust of 5 mm/day (50 m</w:t>
      </w:r>
      <w:r w:rsidRPr="00DE074B">
        <w:rPr>
          <w:rFonts w:ascii="Arial Narrow" w:hAnsi="Arial Narrow" w:cs="Arial"/>
          <w:bCs/>
          <w:iCs/>
          <w:vertAlign w:val="superscript"/>
        </w:rPr>
        <w:t>3</w:t>
      </w:r>
      <w:r w:rsidRPr="00DE074B">
        <w:rPr>
          <w:rFonts w:ascii="Arial Narrow" w:hAnsi="Arial Narrow" w:cs="Arial"/>
          <w:bCs/>
          <w:iCs/>
        </w:rPr>
        <w:t xml:space="preserve">/ha/day) on exposed un-trafficked areas and 10 mm/day on exposed trafficked areas such as haul roads </w:t>
      </w:r>
      <w:r>
        <w:rPr>
          <w:rFonts w:ascii="Arial Narrow" w:hAnsi="Arial Narrow" w:cs="Arial"/>
          <w:bCs/>
          <w:iCs/>
        </w:rPr>
        <w:t xml:space="preserve">used </w:t>
      </w:r>
      <w:r w:rsidRPr="00DE074B">
        <w:rPr>
          <w:rFonts w:ascii="Arial Narrow" w:hAnsi="Arial Narrow" w:cs="Arial"/>
          <w:bCs/>
          <w:iCs/>
        </w:rPr>
        <w:t>during earthworks ope</w:t>
      </w:r>
      <w:r>
        <w:rPr>
          <w:rFonts w:ascii="Arial Narrow" w:hAnsi="Arial Narrow" w:cs="Arial"/>
          <w:bCs/>
          <w:iCs/>
        </w:rPr>
        <w:t xml:space="preserve">rations.  </w:t>
      </w:r>
      <w:r w:rsidRPr="00DE074B">
        <w:rPr>
          <w:rFonts w:ascii="Arial Narrow" w:hAnsi="Arial Narrow" w:cs="Arial"/>
          <w:bCs/>
          <w:iCs/>
          <w:lang w:val="en-US"/>
        </w:rPr>
        <w:t>In this case TPIL have stated that the area of works will not exceed 4 ha at any one time, which equates to the requirement of 200 m</w:t>
      </w:r>
      <w:r w:rsidRPr="00DE074B">
        <w:rPr>
          <w:rFonts w:ascii="Arial Narrow" w:hAnsi="Arial Narrow" w:cs="Arial"/>
          <w:bCs/>
          <w:iCs/>
          <w:vertAlign w:val="superscript"/>
          <w:lang w:val="en-US"/>
        </w:rPr>
        <w:t>3</w:t>
      </w:r>
      <w:r w:rsidRPr="00DE074B">
        <w:rPr>
          <w:rFonts w:ascii="Arial Narrow" w:hAnsi="Arial Narrow" w:cs="Arial"/>
          <w:bCs/>
          <w:iCs/>
          <w:lang w:val="en-US"/>
        </w:rPr>
        <w:t xml:space="preserve"> of water per day.</w:t>
      </w:r>
    </w:p>
    <w:p w:rsidRPr="00AF7F83" w:rsidR="006B65C1" w:rsidP="006B65C1" w:rsidRDefault="006B65C1" w14:paraId="586A783C" w14:textId="77777777">
      <w:pPr>
        <w:pStyle w:val="ListParagraph"/>
        <w:ind w:left="567" w:hanging="567"/>
        <w:rPr>
          <w:rFonts w:ascii="Arial Narrow" w:hAnsi="Arial Narrow" w:cs="Arial"/>
          <w:bCs/>
          <w:iCs/>
          <w:lang w:val="en-US"/>
        </w:rPr>
      </w:pPr>
    </w:p>
    <w:p w:rsidR="006B65C1" w:rsidRDefault="006B65C1" w14:paraId="07937556" w14:textId="77777777">
      <w:pPr>
        <w:pStyle w:val="ListParagraph"/>
        <w:numPr>
          <w:ilvl w:val="0"/>
          <w:numId w:val="16"/>
        </w:numPr>
        <w:ind w:left="567" w:hanging="567"/>
        <w:contextualSpacing w:val="0"/>
        <w:rPr>
          <w:rFonts w:ascii="Arial Narrow" w:hAnsi="Arial Narrow" w:cs="Arial"/>
          <w:bCs/>
          <w:iCs/>
          <w:lang w:val="en-US"/>
        </w:rPr>
      </w:pPr>
      <w:r w:rsidRPr="00AF7F83">
        <w:rPr>
          <w:rFonts w:ascii="Arial Narrow" w:hAnsi="Arial Narrow" w:cs="Arial"/>
          <w:bCs/>
          <w:iCs/>
          <w:lang w:val="en-US"/>
        </w:rPr>
        <w:t xml:space="preserve">Ms Christian noted that TPIL holds resource consent 20311 that will provide the required volume of water for dust suppression purposes until it expires 1 October 2026.  Should Site earthworks proceed after that expiry date then TPIL would be required to apply for a replacement resource consent to take and use groundwater for dust suppression purpose at least six months prior to </w:t>
      </w:r>
      <w:r>
        <w:rPr>
          <w:rFonts w:ascii="Arial Narrow" w:hAnsi="Arial Narrow" w:cs="Arial"/>
          <w:bCs/>
          <w:iCs/>
          <w:lang w:val="en-US"/>
        </w:rPr>
        <w:t>the expiry date</w:t>
      </w:r>
      <w:r w:rsidRPr="00AF7F83">
        <w:rPr>
          <w:rFonts w:ascii="Arial Narrow" w:hAnsi="Arial Narrow" w:cs="Arial"/>
          <w:bCs/>
          <w:iCs/>
          <w:lang w:val="en-US"/>
        </w:rPr>
        <w:t>, or source an alternative authorised water source</w:t>
      </w:r>
      <w:r>
        <w:rPr>
          <w:rFonts w:ascii="Arial Narrow" w:hAnsi="Arial Narrow" w:cs="Arial"/>
          <w:bCs/>
          <w:iCs/>
          <w:lang w:val="en-US"/>
        </w:rPr>
        <w:t>.</w:t>
      </w:r>
    </w:p>
    <w:p w:rsidRPr="00AF7F83" w:rsidR="006B65C1" w:rsidP="006B65C1" w:rsidRDefault="006B65C1" w14:paraId="3F09080F" w14:textId="77777777">
      <w:pPr>
        <w:pStyle w:val="ListParagraph"/>
        <w:ind w:left="567" w:hanging="567"/>
        <w:rPr>
          <w:rFonts w:ascii="Arial Narrow" w:hAnsi="Arial Narrow" w:cs="Arial"/>
          <w:bCs/>
          <w:iCs/>
          <w:lang w:val="en-US"/>
        </w:rPr>
      </w:pPr>
    </w:p>
    <w:p w:rsidR="006B65C1" w:rsidRDefault="006B65C1" w14:paraId="5886FA8B" w14:textId="77777777">
      <w:pPr>
        <w:pStyle w:val="ListParagraph"/>
        <w:numPr>
          <w:ilvl w:val="0"/>
          <w:numId w:val="16"/>
        </w:numPr>
        <w:ind w:left="567" w:hanging="567"/>
        <w:contextualSpacing w:val="0"/>
        <w:rPr>
          <w:rFonts w:ascii="Arial Narrow" w:hAnsi="Arial Narrow" w:cs="Arial"/>
          <w:bCs/>
          <w:iCs/>
          <w:lang w:val="en-US"/>
        </w:rPr>
      </w:pPr>
      <w:r w:rsidRPr="00AF7F83">
        <w:rPr>
          <w:rFonts w:ascii="Arial Narrow" w:hAnsi="Arial Narrow" w:cs="Arial"/>
          <w:bCs/>
          <w:iCs/>
          <w:lang w:val="en-US"/>
        </w:rPr>
        <w:t>Ms Christian concluded that with the inclusion of consent conditions requiring an effective means of applying water for the purpose of dust suppression, she considered that the actual or potential adverse effects of dust as a result of the proposed earthworks are mitigated</w:t>
      </w:r>
      <w:r>
        <w:rPr>
          <w:rFonts w:ascii="Arial Narrow" w:hAnsi="Arial Narrow" w:cs="Arial"/>
          <w:bCs/>
          <w:iCs/>
          <w:lang w:val="en-US"/>
        </w:rPr>
        <w:t>.  We agree.</w:t>
      </w:r>
    </w:p>
    <w:p w:rsidRPr="00E245F6" w:rsidR="006B65C1" w:rsidP="006B65C1" w:rsidRDefault="006B65C1" w14:paraId="4D469132" w14:textId="77777777">
      <w:pPr>
        <w:pStyle w:val="ListParagraph"/>
        <w:rPr>
          <w:rFonts w:ascii="Arial Narrow" w:hAnsi="Arial Narrow" w:cs="Arial"/>
          <w:bCs/>
          <w:iCs/>
          <w:lang w:val="en-US"/>
        </w:rPr>
      </w:pPr>
    </w:p>
    <w:p w:rsidRPr="00E245F6" w:rsidR="006B65C1" w:rsidRDefault="006B65C1" w14:paraId="273CF7D1" w14:textId="0EFBFCB7">
      <w:pPr>
        <w:pStyle w:val="ListParagraph"/>
        <w:numPr>
          <w:ilvl w:val="0"/>
          <w:numId w:val="16"/>
        </w:numPr>
        <w:ind w:left="567" w:hanging="567"/>
        <w:rPr>
          <w:rFonts w:ascii="Arial Narrow" w:hAnsi="Arial Narrow" w:cs="Arial"/>
          <w:bCs/>
          <w:iCs/>
          <w:lang w:val="en-US"/>
        </w:rPr>
      </w:pPr>
      <w:r w:rsidRPr="00E245F6">
        <w:rPr>
          <w:rFonts w:ascii="Arial Narrow" w:hAnsi="Arial Narrow" w:cs="Arial"/>
          <w:bCs/>
          <w:iCs/>
          <w:lang w:val="en-US"/>
        </w:rPr>
        <w:t>In her Section 42A Addendum Report Ms C</w:t>
      </w:r>
      <w:r w:rsidR="00107F0E">
        <w:rPr>
          <w:rFonts w:ascii="Arial Narrow" w:hAnsi="Arial Narrow" w:cs="Arial"/>
          <w:bCs/>
          <w:iCs/>
          <w:lang w:val="en-US"/>
        </w:rPr>
        <w:t>h</w:t>
      </w:r>
      <w:r w:rsidRPr="00E245F6">
        <w:rPr>
          <w:rFonts w:ascii="Arial Narrow" w:hAnsi="Arial Narrow" w:cs="Arial"/>
          <w:bCs/>
          <w:iCs/>
          <w:lang w:val="en-US"/>
        </w:rPr>
        <w:t>ristian advised</w:t>
      </w:r>
      <w:r>
        <w:rPr>
          <w:rStyle w:val="FootnoteReference"/>
          <w:rFonts w:ascii="Arial Narrow" w:hAnsi="Arial Narrow" w:cs="Arial"/>
          <w:bCs/>
          <w:iCs/>
          <w:lang w:val="en-US"/>
        </w:rPr>
        <w:footnoteReference w:id="194"/>
      </w:r>
      <w:r w:rsidRPr="00E245F6">
        <w:rPr>
          <w:rFonts w:ascii="Arial Narrow" w:hAnsi="Arial Narrow" w:cs="Arial"/>
          <w:bCs/>
          <w:iCs/>
          <w:lang w:val="en-US"/>
        </w:rPr>
        <w:t xml:space="preserve"> that her earlier conclusion that the adverse effects of dust as a result of earthworks can be mitigated and that dust effects will be less than minor, remain</w:t>
      </w:r>
      <w:r>
        <w:rPr>
          <w:rFonts w:ascii="Arial Narrow" w:hAnsi="Arial Narrow" w:cs="Arial"/>
          <w:bCs/>
          <w:iCs/>
          <w:lang w:val="en-US"/>
        </w:rPr>
        <w:t>ed</w:t>
      </w:r>
      <w:r w:rsidRPr="00E245F6">
        <w:rPr>
          <w:rFonts w:ascii="Arial Narrow" w:hAnsi="Arial Narrow" w:cs="Arial"/>
          <w:bCs/>
          <w:iCs/>
          <w:lang w:val="en-US"/>
        </w:rPr>
        <w:t xml:space="preserve"> unchanged as a result of </w:t>
      </w:r>
      <w:r w:rsidR="000E3C10">
        <w:rPr>
          <w:rFonts w:ascii="Arial Narrow" w:hAnsi="Arial Narrow" w:cs="Arial"/>
          <w:bCs/>
          <w:iCs/>
          <w:lang w:val="en-US"/>
        </w:rPr>
        <w:t>TPIL</w:t>
      </w:r>
      <w:r w:rsidRPr="00E245F6">
        <w:rPr>
          <w:rFonts w:ascii="Arial Narrow" w:hAnsi="Arial Narrow" w:cs="Arial"/>
          <w:bCs/>
          <w:iCs/>
          <w:lang w:val="en-US"/>
        </w:rPr>
        <w:t>’s final proposal.  That included the land disturbance related to vegetation clearance at the borrow pit.</w:t>
      </w:r>
    </w:p>
    <w:p w:rsidRPr="00AF7F83" w:rsidR="006B65C1" w:rsidP="006B65C1" w:rsidRDefault="006B65C1" w14:paraId="68FBDFCB" w14:textId="77777777">
      <w:pPr>
        <w:pStyle w:val="ListParagraph"/>
        <w:ind w:left="567" w:hanging="567"/>
        <w:rPr>
          <w:rFonts w:ascii="Arial Narrow" w:hAnsi="Arial Narrow" w:cs="Arial"/>
          <w:bCs/>
          <w:iCs/>
          <w:lang w:val="en-US"/>
        </w:rPr>
      </w:pPr>
    </w:p>
    <w:p w:rsidRPr="00AF7F83" w:rsidR="006B65C1" w:rsidRDefault="006B65C1" w14:paraId="21C56AE8" w14:textId="6E70DDB1">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On the evidence we find that the potential adverse effects of dust associated with the TPIL proposal </w:t>
      </w:r>
      <w:r w:rsidRPr="00E123B0">
        <w:rPr>
          <w:rFonts w:ascii="Arial Narrow" w:hAnsi="Arial Narrow" w:cs="Arial"/>
          <w:bCs/>
          <w:iCs/>
          <w:lang w:val="en-US"/>
        </w:rPr>
        <w:t xml:space="preserve">are </w:t>
      </w:r>
      <w:r>
        <w:rPr>
          <w:rFonts w:ascii="Arial Narrow" w:hAnsi="Arial Narrow" w:cs="Arial"/>
          <w:bCs/>
          <w:iCs/>
          <w:lang w:val="en-US"/>
        </w:rPr>
        <w:t xml:space="preserve">able to be </w:t>
      </w:r>
      <w:r w:rsidRPr="00E123B0">
        <w:rPr>
          <w:rFonts w:ascii="Arial Narrow" w:hAnsi="Arial Narrow" w:cs="Arial"/>
          <w:bCs/>
          <w:iCs/>
          <w:lang w:val="en-US"/>
        </w:rPr>
        <w:t>appropriately mitigated such that they do not weigh against a grant of consent</w:t>
      </w:r>
      <w:r>
        <w:rPr>
          <w:rFonts w:ascii="Arial Narrow" w:hAnsi="Arial Narrow" w:cs="Arial"/>
          <w:bCs/>
          <w:iCs/>
          <w:lang w:val="en-US"/>
        </w:rPr>
        <w:t>.</w:t>
      </w:r>
    </w:p>
    <w:p w:rsidRPr="009620D0" w:rsidR="006B65C1" w:rsidP="006B65C1" w:rsidRDefault="006B65C1" w14:paraId="2DA2F8EF" w14:textId="61EBECE1">
      <w:pPr>
        <w:pStyle w:val="Heading3"/>
        <w:ind w:left="567" w:hanging="567"/>
        <w:rPr>
          <w:rFonts w:ascii="Arial Narrow" w:hAnsi="Arial Narrow"/>
          <w:i/>
          <w:iCs/>
          <w:color w:val="auto"/>
        </w:rPr>
      </w:pPr>
      <w:bookmarkStart w:name="_Hlk191564452" w:id="72"/>
      <w:bookmarkStart w:name="_Toc202767872" w:id="73"/>
      <w:r w:rsidRPr="00AD662D">
        <w:rPr>
          <w:rFonts w:ascii="Arial Narrow" w:hAnsi="Arial Narrow"/>
          <w:i/>
          <w:iCs/>
          <w:color w:val="auto"/>
        </w:rPr>
        <w:t>6.1.</w:t>
      </w:r>
      <w:r w:rsidR="00C03E4C">
        <w:rPr>
          <w:rFonts w:ascii="Arial Narrow" w:hAnsi="Arial Narrow"/>
          <w:i/>
          <w:iCs/>
          <w:color w:val="auto"/>
        </w:rPr>
        <w:t>6</w:t>
      </w:r>
      <w:r w:rsidRPr="00AD662D">
        <w:rPr>
          <w:rFonts w:ascii="Arial Narrow" w:hAnsi="Arial Narrow"/>
          <w:i/>
          <w:iCs/>
          <w:color w:val="auto"/>
        </w:rPr>
        <w:tab/>
      </w:r>
      <w:r w:rsidRPr="00AD662D">
        <w:rPr>
          <w:rFonts w:ascii="Arial Narrow" w:hAnsi="Arial Narrow"/>
          <w:i/>
          <w:iCs/>
          <w:color w:val="auto"/>
        </w:rPr>
        <w:t>Flood</w:t>
      </w:r>
      <w:r w:rsidR="009C42D1">
        <w:rPr>
          <w:rFonts w:ascii="Arial Narrow" w:hAnsi="Arial Narrow"/>
          <w:i/>
          <w:iCs/>
          <w:color w:val="auto"/>
        </w:rPr>
        <w:t>ing</w:t>
      </w:r>
      <w:r w:rsidRPr="00AD662D">
        <w:rPr>
          <w:rFonts w:ascii="Arial Narrow" w:hAnsi="Arial Narrow"/>
          <w:i/>
          <w:iCs/>
          <w:color w:val="auto"/>
        </w:rPr>
        <w:t xml:space="preserve"> Hazard</w:t>
      </w:r>
      <w:r w:rsidRPr="00AD662D" w:rsidR="000E3C10">
        <w:rPr>
          <w:rFonts w:ascii="Arial Narrow" w:hAnsi="Arial Narrow"/>
          <w:i/>
          <w:iCs/>
          <w:color w:val="auto"/>
        </w:rPr>
        <w:t>s</w:t>
      </w:r>
      <w:bookmarkEnd w:id="73"/>
    </w:p>
    <w:bookmarkEnd w:id="72"/>
    <w:p w:rsidRPr="00760FDE" w:rsidR="006B65C1" w:rsidP="006B65C1" w:rsidRDefault="006B65C1" w14:paraId="6034BA92" w14:textId="77777777">
      <w:pPr>
        <w:pStyle w:val="ListParagraph"/>
        <w:rPr>
          <w:rFonts w:ascii="Arial Narrow" w:hAnsi="Arial Narrow" w:cs="Arial"/>
          <w:bCs/>
          <w:iCs/>
          <w:lang w:val="en-US"/>
        </w:rPr>
      </w:pPr>
    </w:p>
    <w:p w:rsidR="006B65C1" w:rsidRDefault="00AD662D" w14:paraId="61E65365" w14:textId="2AB31131">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We addressed flood</w:t>
      </w:r>
      <w:r w:rsidR="009C42D1">
        <w:rPr>
          <w:rFonts w:ascii="Arial Narrow" w:hAnsi="Arial Narrow" w:cs="Arial"/>
          <w:bCs/>
          <w:iCs/>
          <w:lang w:val="en-US"/>
        </w:rPr>
        <w:t>ing</w:t>
      </w:r>
      <w:r>
        <w:rPr>
          <w:rFonts w:ascii="Arial Narrow" w:hAnsi="Arial Narrow" w:cs="Arial"/>
          <w:bCs/>
          <w:iCs/>
          <w:lang w:val="en-US"/>
        </w:rPr>
        <w:t xml:space="preserve"> hazards in section </w:t>
      </w:r>
      <w:r w:rsidRPr="00375DF4">
        <w:rPr>
          <w:rFonts w:ascii="Arial Narrow" w:hAnsi="Arial Narrow" w:cs="Arial"/>
          <w:bCs/>
          <w:iCs/>
          <w:lang w:val="en-US"/>
        </w:rPr>
        <w:t>5.3.7</w:t>
      </w:r>
      <w:r>
        <w:rPr>
          <w:rFonts w:ascii="Arial Narrow" w:hAnsi="Arial Narrow" w:cs="Arial"/>
          <w:bCs/>
          <w:iCs/>
          <w:lang w:val="en-US"/>
        </w:rPr>
        <w:t xml:space="preserve"> of this Decision</w:t>
      </w:r>
      <w:r w:rsidR="009C42D1">
        <w:rPr>
          <w:rFonts w:ascii="Arial Narrow" w:hAnsi="Arial Narrow" w:cs="Arial"/>
          <w:bCs/>
          <w:iCs/>
          <w:lang w:val="en-US"/>
        </w:rPr>
        <w:t xml:space="preserve"> where we referred to the collective evidence before us, including that of Ms Christian and her peer review experts.</w:t>
      </w:r>
    </w:p>
    <w:p w:rsidRPr="009620D0" w:rsidR="006B65C1" w:rsidP="00F122DD" w:rsidRDefault="006B65C1" w14:paraId="1B90CA92" w14:textId="5B28CC91">
      <w:pPr>
        <w:pStyle w:val="Heading3"/>
        <w:ind w:left="567" w:hanging="567"/>
        <w:rPr>
          <w:rFonts w:ascii="Arial Narrow" w:hAnsi="Arial Narrow"/>
          <w:i/>
          <w:iCs/>
          <w:color w:val="auto"/>
        </w:rPr>
      </w:pPr>
      <w:bookmarkStart w:name="_Toc202767873" w:id="74"/>
      <w:r w:rsidRPr="00C03E4C">
        <w:rPr>
          <w:rFonts w:ascii="Arial Narrow" w:hAnsi="Arial Narrow"/>
          <w:i/>
          <w:iCs/>
          <w:color w:val="auto"/>
        </w:rPr>
        <w:t>6.1</w:t>
      </w:r>
      <w:r w:rsidR="00C03E4C">
        <w:rPr>
          <w:rFonts w:ascii="Arial Narrow" w:hAnsi="Arial Narrow"/>
          <w:i/>
          <w:iCs/>
          <w:color w:val="auto"/>
        </w:rPr>
        <w:t>.7</w:t>
      </w:r>
      <w:r w:rsidRPr="00C03E4C">
        <w:rPr>
          <w:rFonts w:ascii="Arial Narrow" w:hAnsi="Arial Narrow"/>
          <w:i/>
          <w:iCs/>
          <w:color w:val="auto"/>
        </w:rPr>
        <w:tab/>
      </w:r>
      <w:r w:rsidRPr="00C03E4C">
        <w:rPr>
          <w:rFonts w:ascii="Arial Narrow" w:hAnsi="Arial Narrow"/>
          <w:i/>
          <w:iCs/>
          <w:color w:val="auto"/>
        </w:rPr>
        <w:t>Stormwater Management</w:t>
      </w:r>
      <w:bookmarkEnd w:id="74"/>
    </w:p>
    <w:p w:rsidR="006B65C1" w:rsidP="00F122DD" w:rsidRDefault="006B65C1" w14:paraId="1CB7FA0A" w14:textId="77777777">
      <w:pPr>
        <w:pStyle w:val="ListParagraph"/>
        <w:keepNext/>
        <w:ind w:left="567" w:firstLine="0"/>
        <w:contextualSpacing w:val="0"/>
        <w:rPr>
          <w:rFonts w:ascii="Arial Narrow" w:hAnsi="Arial Narrow" w:cs="Arial"/>
          <w:bCs/>
          <w:iCs/>
          <w:lang w:val="en-US"/>
        </w:rPr>
      </w:pPr>
    </w:p>
    <w:p w:rsidRPr="00D70304" w:rsidR="006B65C1" w:rsidP="00F122DD" w:rsidRDefault="003D6F12" w14:paraId="182AE5B6" w14:textId="7BE4437E">
      <w:pPr>
        <w:pStyle w:val="ListParagraph"/>
        <w:keepNext/>
        <w:numPr>
          <w:ilvl w:val="0"/>
          <w:numId w:val="16"/>
        </w:numPr>
        <w:ind w:left="567" w:hanging="567"/>
        <w:contextualSpacing w:val="0"/>
        <w:rPr>
          <w:rFonts w:ascii="Arial Narrow" w:hAnsi="Arial Narrow" w:cs="Arial"/>
          <w:bCs/>
          <w:iCs/>
          <w:lang w:val="en-US"/>
        </w:rPr>
      </w:pPr>
      <w:r>
        <w:rPr>
          <w:rFonts w:ascii="Arial Narrow" w:hAnsi="Arial Narrow" w:cs="Arial"/>
          <w:bCs/>
          <w:iCs/>
        </w:rPr>
        <w:t xml:space="preserve">TPIL has proposed </w:t>
      </w:r>
      <w:r w:rsidRPr="003D6F12">
        <w:rPr>
          <w:rFonts w:ascii="Arial Narrow" w:hAnsi="Arial Narrow" w:cs="Arial"/>
          <w:bCs/>
          <w:iCs/>
        </w:rPr>
        <w:t xml:space="preserve">two onsite </w:t>
      </w:r>
      <w:r>
        <w:rPr>
          <w:rFonts w:ascii="Arial Narrow" w:hAnsi="Arial Narrow" w:cs="Arial"/>
          <w:bCs/>
          <w:iCs/>
        </w:rPr>
        <w:t>s</w:t>
      </w:r>
      <w:r w:rsidRPr="003D6F12">
        <w:rPr>
          <w:rFonts w:ascii="Arial Narrow" w:hAnsi="Arial Narrow" w:cs="Arial"/>
          <w:bCs/>
          <w:iCs/>
        </w:rPr>
        <w:t xml:space="preserve">tormwater </w:t>
      </w:r>
      <w:r>
        <w:rPr>
          <w:rFonts w:ascii="Arial Narrow" w:hAnsi="Arial Narrow" w:cs="Arial"/>
          <w:bCs/>
          <w:iCs/>
        </w:rPr>
        <w:t>m</w:t>
      </w:r>
      <w:r w:rsidRPr="003D6F12">
        <w:rPr>
          <w:rFonts w:ascii="Arial Narrow" w:hAnsi="Arial Narrow" w:cs="Arial"/>
          <w:bCs/>
          <w:iCs/>
        </w:rPr>
        <w:t xml:space="preserve">anagement </w:t>
      </w:r>
      <w:r>
        <w:rPr>
          <w:rFonts w:ascii="Arial Narrow" w:hAnsi="Arial Narrow" w:cs="Arial"/>
          <w:bCs/>
          <w:iCs/>
        </w:rPr>
        <w:t>o</w:t>
      </w:r>
      <w:r w:rsidRPr="003D6F12">
        <w:rPr>
          <w:rFonts w:ascii="Arial Narrow" w:hAnsi="Arial Narrow" w:cs="Arial"/>
          <w:bCs/>
          <w:iCs/>
        </w:rPr>
        <w:t>ptions</w:t>
      </w:r>
      <w:r w:rsidR="00D70304">
        <w:rPr>
          <w:rFonts w:ascii="Arial Narrow" w:hAnsi="Arial Narrow" w:cs="Arial"/>
          <w:bCs/>
          <w:iCs/>
        </w:rPr>
        <w:t xml:space="preserve">.  The first option involves </w:t>
      </w:r>
      <w:r w:rsidRPr="00D70304" w:rsidR="00D70304">
        <w:rPr>
          <w:rFonts w:ascii="Arial Narrow" w:hAnsi="Arial Narrow" w:cs="Arial"/>
          <w:bCs/>
          <w:iCs/>
        </w:rPr>
        <w:t>manag</w:t>
      </w:r>
      <w:r w:rsidR="00D70304">
        <w:rPr>
          <w:rFonts w:ascii="Arial Narrow" w:hAnsi="Arial Narrow" w:cs="Arial"/>
          <w:bCs/>
          <w:iCs/>
        </w:rPr>
        <w:t xml:space="preserve">ing and treating </w:t>
      </w:r>
      <w:r w:rsidRPr="00D70304" w:rsidR="00D70304">
        <w:rPr>
          <w:rFonts w:ascii="Arial Narrow" w:hAnsi="Arial Narrow" w:cs="Arial"/>
          <w:bCs/>
          <w:iCs/>
        </w:rPr>
        <w:t>all onsite stormwater from the Stage 1 development up to and including 100-year ARI flows</w:t>
      </w:r>
      <w:r w:rsidR="00D70304">
        <w:rPr>
          <w:rFonts w:ascii="Arial Narrow" w:hAnsi="Arial Narrow" w:cs="Arial"/>
          <w:bCs/>
          <w:iCs/>
        </w:rPr>
        <w:t xml:space="preserve"> through a system of swale drains and a stormwater detention pond.  The second </w:t>
      </w:r>
      <w:r w:rsidRPr="00D70304" w:rsidR="00D70304">
        <w:rPr>
          <w:rFonts w:ascii="Arial Narrow" w:hAnsi="Arial Narrow" w:cs="Arial"/>
          <w:bCs/>
          <w:iCs/>
        </w:rPr>
        <w:t xml:space="preserve">option </w:t>
      </w:r>
      <w:r w:rsidR="00D70304">
        <w:rPr>
          <w:rFonts w:ascii="Arial Narrow" w:hAnsi="Arial Narrow" w:cs="Arial"/>
          <w:bCs/>
          <w:iCs/>
        </w:rPr>
        <w:t xml:space="preserve">involves </w:t>
      </w:r>
      <w:r w:rsidRPr="00D70304" w:rsidR="00D70304">
        <w:rPr>
          <w:rFonts w:ascii="Arial Narrow" w:hAnsi="Arial Narrow" w:cs="Arial"/>
          <w:bCs/>
          <w:iCs/>
        </w:rPr>
        <w:t>keep</w:t>
      </w:r>
      <w:r w:rsidR="00D70304">
        <w:rPr>
          <w:rFonts w:ascii="Arial Narrow" w:hAnsi="Arial Narrow" w:cs="Arial"/>
          <w:bCs/>
          <w:iCs/>
        </w:rPr>
        <w:t>ing</w:t>
      </w:r>
      <w:r w:rsidRPr="00D70304" w:rsidR="00D70304">
        <w:rPr>
          <w:rFonts w:ascii="Arial Narrow" w:hAnsi="Arial Narrow" w:cs="Arial"/>
          <w:bCs/>
          <w:iCs/>
        </w:rPr>
        <w:t xml:space="preserve"> all stormwater generated from the northern side of T</w:t>
      </w:r>
      <w:r w:rsidR="00D70304">
        <w:rPr>
          <w:rFonts w:ascii="Arial Narrow" w:hAnsi="Arial Narrow" w:cs="Arial"/>
          <w:bCs/>
          <w:iCs/>
        </w:rPr>
        <w:t>PSR</w:t>
      </w:r>
      <w:r w:rsidRPr="00D70304" w:rsidR="00D70304">
        <w:rPr>
          <w:rFonts w:ascii="Arial Narrow" w:hAnsi="Arial Narrow" w:cs="Arial"/>
          <w:bCs/>
          <w:iCs/>
        </w:rPr>
        <w:t xml:space="preserve"> on that side of the road, and construct</w:t>
      </w:r>
      <w:r w:rsidR="00D70304">
        <w:rPr>
          <w:rFonts w:ascii="Arial Narrow" w:hAnsi="Arial Narrow" w:cs="Arial"/>
          <w:bCs/>
          <w:iCs/>
        </w:rPr>
        <w:t>ing</w:t>
      </w:r>
      <w:r w:rsidRPr="00D70304" w:rsidR="00D70304">
        <w:rPr>
          <w:rFonts w:ascii="Arial Narrow" w:hAnsi="Arial Narrow" w:cs="Arial"/>
          <w:bCs/>
          <w:iCs/>
        </w:rPr>
        <w:t xml:space="preserve"> a new roadside drain to convey that stormwater to the Teihana Road culvert and out to the Wairoa River</w:t>
      </w:r>
      <w:r w:rsidR="00D70304">
        <w:rPr>
          <w:rFonts w:ascii="Arial Narrow" w:hAnsi="Arial Narrow" w:cs="Arial"/>
          <w:bCs/>
          <w:iCs/>
        </w:rPr>
        <w:t>.</w:t>
      </w:r>
    </w:p>
    <w:p w:rsidR="006B65C1" w:rsidP="006B65C1" w:rsidRDefault="006B65C1" w14:paraId="3BBF0C49" w14:textId="77777777">
      <w:pPr>
        <w:pStyle w:val="ListParagraph"/>
        <w:ind w:left="567" w:firstLine="0"/>
        <w:contextualSpacing w:val="0"/>
        <w:rPr>
          <w:rFonts w:ascii="Arial Narrow" w:hAnsi="Arial Narrow" w:cs="Arial"/>
          <w:bCs/>
          <w:iCs/>
          <w:lang w:val="en-US"/>
        </w:rPr>
      </w:pPr>
    </w:p>
    <w:p w:rsidR="006B65C1" w:rsidRDefault="006B65C1" w14:paraId="2ABCE062" w14:textId="6CF18B76">
      <w:pPr>
        <w:pStyle w:val="ListParagraph"/>
        <w:numPr>
          <w:ilvl w:val="0"/>
          <w:numId w:val="16"/>
        </w:numPr>
        <w:ind w:left="567" w:hanging="567"/>
        <w:contextualSpacing w:val="0"/>
        <w:rPr>
          <w:rFonts w:ascii="Arial Narrow" w:hAnsi="Arial Narrow" w:cs="Arial"/>
          <w:bCs/>
          <w:iCs/>
          <w:lang w:val="en-US"/>
        </w:rPr>
      </w:pPr>
      <w:r w:rsidRPr="00AF7F83">
        <w:rPr>
          <w:rFonts w:ascii="Arial Narrow" w:hAnsi="Arial Narrow" w:cs="Arial"/>
          <w:bCs/>
          <w:iCs/>
          <w:lang w:val="en-US"/>
        </w:rPr>
        <w:t>TPIL</w:t>
      </w:r>
      <w:r w:rsidR="009C42D1">
        <w:rPr>
          <w:rFonts w:ascii="Arial Narrow" w:hAnsi="Arial Narrow" w:cs="Arial"/>
          <w:bCs/>
          <w:iCs/>
          <w:lang w:val="en-US"/>
        </w:rPr>
        <w:t>’s</w:t>
      </w:r>
      <w:r w:rsidRPr="00AF7F83">
        <w:rPr>
          <w:rFonts w:ascii="Arial Narrow" w:hAnsi="Arial Narrow" w:cs="Arial"/>
          <w:bCs/>
          <w:iCs/>
          <w:lang w:val="en-US"/>
        </w:rPr>
        <w:t xml:space="preserve"> proposal</w:t>
      </w:r>
      <w:r w:rsidR="009C42D1">
        <w:rPr>
          <w:rFonts w:ascii="Arial Narrow" w:hAnsi="Arial Narrow" w:cs="Arial"/>
          <w:bCs/>
          <w:iCs/>
          <w:lang w:val="en-US"/>
        </w:rPr>
        <w:t>s</w:t>
      </w:r>
      <w:r w:rsidRPr="00AF7F83">
        <w:rPr>
          <w:rFonts w:ascii="Arial Narrow" w:hAnsi="Arial Narrow" w:cs="Arial"/>
          <w:bCs/>
          <w:iCs/>
          <w:lang w:val="en-US"/>
        </w:rPr>
        <w:t xml:space="preserve"> utilise what Mr </w:t>
      </w:r>
      <w:r>
        <w:rPr>
          <w:rFonts w:ascii="Arial Narrow" w:hAnsi="Arial Narrow" w:cs="Arial"/>
          <w:bCs/>
          <w:iCs/>
          <w:lang w:val="en-US"/>
        </w:rPr>
        <w:t>Curtis</w:t>
      </w:r>
      <w:r>
        <w:rPr>
          <w:rStyle w:val="FootnoteReference"/>
          <w:rFonts w:ascii="Arial Narrow" w:hAnsi="Arial Narrow" w:cs="Arial"/>
          <w:bCs/>
          <w:iCs/>
          <w:lang w:val="en-US"/>
        </w:rPr>
        <w:footnoteReference w:id="195"/>
      </w:r>
      <w:r>
        <w:rPr>
          <w:rFonts w:ascii="Arial Narrow" w:hAnsi="Arial Narrow" w:cs="Arial"/>
          <w:bCs/>
          <w:iCs/>
          <w:lang w:val="en-US"/>
        </w:rPr>
        <w:t xml:space="preserve"> </w:t>
      </w:r>
      <w:r w:rsidRPr="00AF7F83">
        <w:rPr>
          <w:rFonts w:ascii="Arial Narrow" w:hAnsi="Arial Narrow" w:cs="Arial"/>
          <w:bCs/>
          <w:iCs/>
          <w:lang w:val="en-US"/>
        </w:rPr>
        <w:t xml:space="preserve">called a ’treatment train’.  Stormwater is to be conveyed through a series of swales internal to the Site constructed either side of the proposed internal road and to </w:t>
      </w:r>
      <w:r>
        <w:rPr>
          <w:rFonts w:ascii="Arial Narrow" w:hAnsi="Arial Narrow" w:cs="Arial"/>
          <w:bCs/>
          <w:iCs/>
          <w:lang w:val="en-US"/>
        </w:rPr>
        <w:t xml:space="preserve">the </w:t>
      </w:r>
      <w:r w:rsidRPr="00AF7F83">
        <w:rPr>
          <w:rFonts w:ascii="Arial Narrow" w:hAnsi="Arial Narrow" w:cs="Arial"/>
          <w:bCs/>
          <w:iCs/>
          <w:lang w:val="en-US"/>
        </w:rPr>
        <w:t xml:space="preserve">edges of </w:t>
      </w:r>
      <w:r>
        <w:rPr>
          <w:rFonts w:ascii="Arial Narrow" w:hAnsi="Arial Narrow" w:cs="Arial"/>
          <w:bCs/>
          <w:iCs/>
          <w:lang w:val="en-US"/>
        </w:rPr>
        <w:t xml:space="preserve">the </w:t>
      </w:r>
      <w:r w:rsidRPr="00AF7F83">
        <w:rPr>
          <w:rFonts w:ascii="Arial Narrow" w:hAnsi="Arial Narrow" w:cs="Arial"/>
          <w:bCs/>
          <w:iCs/>
          <w:lang w:val="en-US"/>
        </w:rPr>
        <w:t xml:space="preserve">proposed developable land (inclusive of culvert under </w:t>
      </w:r>
      <w:r>
        <w:rPr>
          <w:rFonts w:ascii="Arial Narrow" w:hAnsi="Arial Narrow" w:cs="Arial"/>
          <w:bCs/>
          <w:iCs/>
          <w:lang w:val="en-US"/>
        </w:rPr>
        <w:t xml:space="preserve">the </w:t>
      </w:r>
      <w:r w:rsidRPr="00AF7F83">
        <w:rPr>
          <w:rFonts w:ascii="Arial Narrow" w:hAnsi="Arial Narrow" w:cs="Arial"/>
          <w:bCs/>
          <w:iCs/>
          <w:lang w:val="en-US"/>
        </w:rPr>
        <w:t>internal road)</w:t>
      </w:r>
      <w:r>
        <w:rPr>
          <w:rFonts w:ascii="Arial Narrow" w:hAnsi="Arial Narrow" w:cs="Arial"/>
          <w:bCs/>
          <w:iCs/>
          <w:lang w:val="en-US"/>
        </w:rPr>
        <w:t xml:space="preserve"> </w:t>
      </w:r>
      <w:r w:rsidRPr="00AF7F83">
        <w:rPr>
          <w:rFonts w:ascii="Arial Narrow" w:hAnsi="Arial Narrow" w:cs="Arial"/>
          <w:bCs/>
          <w:iCs/>
          <w:lang w:val="en-US"/>
        </w:rPr>
        <w:t>to a large stormwater treatment pond</w:t>
      </w:r>
      <w:r>
        <w:rPr>
          <w:rFonts w:ascii="Arial Narrow" w:hAnsi="Arial Narrow" w:cs="Arial"/>
          <w:bCs/>
          <w:iCs/>
          <w:lang w:val="en-US"/>
        </w:rPr>
        <w:t xml:space="preserve"> (with passive attenuation)</w:t>
      </w:r>
      <w:r w:rsidRPr="00175D05">
        <w:rPr>
          <w:rFonts w:ascii="Arial" w:hAnsi="Arial" w:eastAsia="Arial" w:cs="Arial"/>
          <w:sz w:val="20"/>
          <w:lang w:val="en-US" w:eastAsia="en-US"/>
        </w:rPr>
        <w:t xml:space="preserve"> </w:t>
      </w:r>
      <w:r w:rsidRPr="00175D05">
        <w:rPr>
          <w:rFonts w:ascii="Arial Narrow" w:hAnsi="Arial Narrow" w:cs="Arial"/>
          <w:bCs/>
          <w:iCs/>
          <w:lang w:val="en-US"/>
        </w:rPr>
        <w:t>located on the north-eastern corner of the Site</w:t>
      </w:r>
      <w:r w:rsidRPr="00AF7F83">
        <w:rPr>
          <w:rFonts w:ascii="Arial Narrow" w:hAnsi="Arial Narrow" w:cs="Arial"/>
          <w:bCs/>
          <w:iCs/>
          <w:lang w:val="en-US"/>
        </w:rPr>
        <w:t xml:space="preserve">, which in turn discharges </w:t>
      </w:r>
      <w:r w:rsidRPr="00175D05">
        <w:rPr>
          <w:rFonts w:ascii="Arial Narrow" w:hAnsi="Arial Narrow" w:cs="Arial"/>
          <w:bCs/>
          <w:iCs/>
          <w:lang w:val="en-US"/>
        </w:rPr>
        <w:t xml:space="preserve">through a throttled decanting outlet </w:t>
      </w:r>
      <w:r w:rsidRPr="00AF7F83">
        <w:rPr>
          <w:rFonts w:ascii="Arial Narrow" w:hAnsi="Arial Narrow" w:cs="Arial"/>
          <w:bCs/>
          <w:iCs/>
          <w:lang w:val="en-US"/>
        </w:rPr>
        <w:t xml:space="preserve">to a </w:t>
      </w:r>
      <w:r>
        <w:rPr>
          <w:rFonts w:ascii="Arial Narrow" w:hAnsi="Arial Narrow" w:cs="Arial"/>
          <w:bCs/>
          <w:iCs/>
          <w:lang w:val="en-US"/>
        </w:rPr>
        <w:t xml:space="preserve">1.63ha </w:t>
      </w:r>
      <w:r w:rsidRPr="00AF7F83">
        <w:rPr>
          <w:rFonts w:ascii="Arial Narrow" w:hAnsi="Arial Narrow" w:cs="Arial"/>
          <w:bCs/>
          <w:iCs/>
          <w:lang w:val="en-US"/>
        </w:rPr>
        <w:t xml:space="preserve">constructed wetland and </w:t>
      </w:r>
      <w:r>
        <w:rPr>
          <w:rFonts w:ascii="Arial Narrow" w:hAnsi="Arial Narrow" w:cs="Arial"/>
          <w:bCs/>
          <w:iCs/>
          <w:lang w:val="en-US"/>
        </w:rPr>
        <w:t xml:space="preserve">thereafter the </w:t>
      </w:r>
      <w:r w:rsidRPr="00AF7F83">
        <w:rPr>
          <w:rFonts w:ascii="Arial Narrow" w:hAnsi="Arial Narrow" w:cs="Arial"/>
          <w:bCs/>
          <w:iCs/>
          <w:lang w:val="en-US"/>
        </w:rPr>
        <w:t xml:space="preserve">OLFP </w:t>
      </w:r>
      <w:r>
        <w:rPr>
          <w:rFonts w:ascii="Arial Narrow" w:hAnsi="Arial Narrow" w:cs="Arial"/>
          <w:bCs/>
          <w:iCs/>
          <w:lang w:val="en-US"/>
        </w:rPr>
        <w:t xml:space="preserve">running </w:t>
      </w:r>
      <w:r w:rsidRPr="00AF7F83">
        <w:rPr>
          <w:rFonts w:ascii="Arial Narrow" w:hAnsi="Arial Narrow" w:cs="Arial"/>
          <w:bCs/>
          <w:iCs/>
          <w:lang w:val="en-US"/>
        </w:rPr>
        <w:t xml:space="preserve">through 245 Te Puna Station Road.  From there, </w:t>
      </w:r>
      <w:r>
        <w:rPr>
          <w:rFonts w:ascii="Arial Narrow" w:hAnsi="Arial Narrow" w:cs="Arial"/>
          <w:bCs/>
          <w:iCs/>
          <w:lang w:val="en-US"/>
        </w:rPr>
        <w:t xml:space="preserve">the </w:t>
      </w:r>
      <w:r w:rsidRPr="00AF7F83">
        <w:rPr>
          <w:rFonts w:ascii="Arial Narrow" w:hAnsi="Arial Narrow" w:cs="Arial"/>
          <w:bCs/>
          <w:iCs/>
          <w:lang w:val="en-US"/>
        </w:rPr>
        <w:t xml:space="preserve">stormwater discharges to the </w:t>
      </w:r>
      <w:r>
        <w:rPr>
          <w:rFonts w:ascii="Arial Narrow" w:hAnsi="Arial Narrow" w:cs="Arial"/>
          <w:bCs/>
          <w:iCs/>
          <w:lang w:val="en-US"/>
        </w:rPr>
        <w:t xml:space="preserve">TPSR </w:t>
      </w:r>
      <w:r w:rsidRPr="00AF7F83">
        <w:rPr>
          <w:rFonts w:ascii="Arial Narrow" w:hAnsi="Arial Narrow" w:cs="Arial"/>
          <w:bCs/>
          <w:iCs/>
          <w:lang w:val="en-US"/>
        </w:rPr>
        <w:t xml:space="preserve">roadside drain, and </w:t>
      </w:r>
      <w:r>
        <w:rPr>
          <w:rFonts w:ascii="Arial Narrow" w:hAnsi="Arial Narrow" w:cs="Arial"/>
          <w:bCs/>
          <w:iCs/>
          <w:lang w:val="en-US"/>
        </w:rPr>
        <w:t xml:space="preserve">thereafter </w:t>
      </w:r>
      <w:r w:rsidRPr="00AF7F83">
        <w:rPr>
          <w:rFonts w:ascii="Arial Narrow" w:hAnsi="Arial Narrow" w:cs="Arial"/>
          <w:bCs/>
          <w:iCs/>
          <w:lang w:val="en-US"/>
        </w:rPr>
        <w:t>out to the Hakao Stream and Wairoa River</w:t>
      </w:r>
      <w:r>
        <w:rPr>
          <w:rFonts w:ascii="Arial Narrow" w:hAnsi="Arial Narrow" w:cs="Arial"/>
          <w:bCs/>
          <w:iCs/>
          <w:lang w:val="en-US"/>
        </w:rPr>
        <w:t>.</w:t>
      </w:r>
    </w:p>
    <w:p w:rsidRPr="00336512" w:rsidR="00336512" w:rsidP="00336512" w:rsidRDefault="00336512" w14:paraId="6D766C1A" w14:textId="77777777">
      <w:pPr>
        <w:pStyle w:val="ListParagraph"/>
        <w:rPr>
          <w:rFonts w:ascii="Arial Narrow" w:hAnsi="Arial Narrow" w:cs="Arial"/>
          <w:bCs/>
          <w:iCs/>
          <w:lang w:val="en-US"/>
        </w:rPr>
      </w:pPr>
    </w:p>
    <w:p w:rsidR="00336512" w:rsidRDefault="00336512" w14:paraId="51957355" w14:textId="3618DB97">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rPr>
        <w:t xml:space="preserve">We note that TPIL </w:t>
      </w:r>
      <w:r w:rsidRPr="00336512">
        <w:rPr>
          <w:rFonts w:ascii="Arial Narrow" w:hAnsi="Arial Narrow" w:cs="Arial"/>
          <w:bCs/>
          <w:iCs/>
        </w:rPr>
        <w:t>has confirmed in writing</w:t>
      </w:r>
      <w:r w:rsidRPr="00336512">
        <w:rPr>
          <w:rFonts w:ascii="Arial Narrow" w:hAnsi="Arial Narrow" w:cs="Arial"/>
          <w:bCs/>
          <w:iCs/>
          <w:vertAlign w:val="superscript"/>
        </w:rPr>
        <w:footnoteReference w:id="196"/>
      </w:r>
      <w:r w:rsidRPr="00336512">
        <w:rPr>
          <w:rFonts w:ascii="Arial Narrow" w:hAnsi="Arial Narrow" w:cs="Arial"/>
          <w:bCs/>
          <w:iCs/>
        </w:rPr>
        <w:t xml:space="preserve"> that they are committed to creating </w:t>
      </w:r>
      <w:r w:rsidR="009C42D1">
        <w:rPr>
          <w:rFonts w:ascii="Arial Narrow" w:hAnsi="Arial Narrow" w:cs="Arial"/>
          <w:bCs/>
          <w:iCs/>
        </w:rPr>
        <w:t xml:space="preserve">the </w:t>
      </w:r>
      <w:r w:rsidRPr="00336512">
        <w:rPr>
          <w:rFonts w:ascii="Arial Narrow" w:hAnsi="Arial Narrow" w:cs="Arial"/>
          <w:bCs/>
          <w:iCs/>
        </w:rPr>
        <w:t>1.63</w:t>
      </w:r>
      <w:r w:rsidR="009C42D1">
        <w:rPr>
          <w:rFonts w:ascii="Arial Narrow" w:hAnsi="Arial Narrow" w:cs="Arial"/>
          <w:bCs/>
          <w:iCs/>
        </w:rPr>
        <w:t xml:space="preserve"> </w:t>
      </w:r>
      <w:r w:rsidRPr="00336512">
        <w:rPr>
          <w:rFonts w:ascii="Arial Narrow" w:hAnsi="Arial Narrow" w:cs="Arial"/>
          <w:bCs/>
          <w:iCs/>
        </w:rPr>
        <w:t xml:space="preserve">ha wetland area, in the southeastern part of the </w:t>
      </w:r>
      <w:r w:rsidR="009C42D1">
        <w:rPr>
          <w:rFonts w:ascii="Arial Narrow" w:hAnsi="Arial Narrow" w:cs="Arial"/>
          <w:bCs/>
          <w:iCs/>
        </w:rPr>
        <w:t>S</w:t>
      </w:r>
      <w:r w:rsidRPr="00336512">
        <w:rPr>
          <w:rFonts w:ascii="Arial Narrow" w:hAnsi="Arial Narrow" w:cs="Arial"/>
          <w:bCs/>
          <w:iCs/>
        </w:rPr>
        <w:t>ite and through the OLFP on the neighbouring T</w:t>
      </w:r>
      <w:r w:rsidR="009C42D1">
        <w:rPr>
          <w:rFonts w:ascii="Arial Narrow" w:hAnsi="Arial Narrow" w:cs="Arial"/>
          <w:bCs/>
          <w:iCs/>
        </w:rPr>
        <w:t>inex</w:t>
      </w:r>
      <w:r w:rsidRPr="00336512">
        <w:rPr>
          <w:rFonts w:ascii="Arial Narrow" w:hAnsi="Arial Narrow" w:cs="Arial"/>
          <w:bCs/>
          <w:iCs/>
        </w:rPr>
        <w:t xml:space="preserve"> site</w:t>
      </w:r>
      <w:r>
        <w:rPr>
          <w:rFonts w:ascii="Arial Narrow" w:hAnsi="Arial Narrow" w:cs="Arial"/>
          <w:bCs/>
          <w:iCs/>
        </w:rPr>
        <w:t>.</w:t>
      </w:r>
    </w:p>
    <w:p w:rsidRPr="00B43AC6" w:rsidR="00B43AC6" w:rsidP="00B43AC6" w:rsidRDefault="00B43AC6" w14:paraId="15D215BB" w14:textId="77777777">
      <w:pPr>
        <w:pStyle w:val="ListParagraph"/>
        <w:rPr>
          <w:rFonts w:ascii="Arial Narrow" w:hAnsi="Arial Narrow" w:cs="Arial"/>
          <w:bCs/>
          <w:iCs/>
          <w:lang w:val="en-US"/>
        </w:rPr>
      </w:pPr>
    </w:p>
    <w:p w:rsidR="00B811F3" w:rsidP="00141597" w:rsidRDefault="00B43AC6" w14:paraId="2118B989" w14:textId="6A33C57A">
      <w:pPr>
        <w:pStyle w:val="ListParagraph"/>
        <w:numPr>
          <w:ilvl w:val="0"/>
          <w:numId w:val="16"/>
        </w:numPr>
        <w:ind w:left="567" w:hanging="567"/>
        <w:contextualSpacing w:val="0"/>
        <w:rPr>
          <w:rFonts w:ascii="Arial Narrow" w:hAnsi="Arial Narrow" w:cs="Arial"/>
          <w:bCs/>
          <w:iCs/>
          <w:lang w:val="en-US"/>
        </w:rPr>
      </w:pPr>
      <w:r w:rsidRPr="00B811F3">
        <w:rPr>
          <w:rFonts w:ascii="Arial Narrow" w:hAnsi="Arial Narrow" w:cs="Arial"/>
          <w:bCs/>
          <w:iCs/>
          <w:lang w:val="en-US"/>
        </w:rPr>
        <w:t xml:space="preserve">At the </w:t>
      </w:r>
      <w:r w:rsidR="009C42D1">
        <w:rPr>
          <w:rFonts w:ascii="Arial Narrow" w:hAnsi="Arial Narrow" w:cs="Arial"/>
          <w:bCs/>
          <w:iCs/>
          <w:lang w:val="en-US"/>
        </w:rPr>
        <w:t>H</w:t>
      </w:r>
      <w:r w:rsidRPr="00B811F3">
        <w:rPr>
          <w:rFonts w:ascii="Arial Narrow" w:hAnsi="Arial Narrow" w:cs="Arial"/>
          <w:bCs/>
          <w:iCs/>
          <w:lang w:val="en-US"/>
        </w:rPr>
        <w:t>earing Mr Murray confirmed that the stormwater pond would contain the runoff from a 10% AEP (</w:t>
      </w:r>
      <w:r w:rsidRPr="00B811F3" w:rsidR="009C42D1">
        <w:rPr>
          <w:rFonts w:ascii="Arial Narrow" w:hAnsi="Arial Narrow" w:cs="Arial"/>
          <w:bCs/>
          <w:iCs/>
          <w:lang w:val="en-US"/>
        </w:rPr>
        <w:t>10-year</w:t>
      </w:r>
      <w:r w:rsidRPr="00B811F3">
        <w:rPr>
          <w:rFonts w:ascii="Arial Narrow" w:hAnsi="Arial Narrow" w:cs="Arial"/>
          <w:bCs/>
          <w:iCs/>
          <w:lang w:val="en-US"/>
        </w:rPr>
        <w:t xml:space="preserve"> ARI or Q</w:t>
      </w:r>
      <w:r w:rsidRPr="00B811F3">
        <w:rPr>
          <w:rFonts w:ascii="Arial Narrow" w:hAnsi="Arial Narrow" w:cs="Arial"/>
          <w:bCs/>
          <w:iCs/>
          <w:vertAlign w:val="subscript"/>
          <w:lang w:val="en-US"/>
        </w:rPr>
        <w:t>10</w:t>
      </w:r>
      <w:r w:rsidRPr="00B811F3">
        <w:rPr>
          <w:rFonts w:ascii="Arial Narrow" w:hAnsi="Arial Narrow" w:cs="Arial"/>
          <w:bCs/>
          <w:iCs/>
          <w:lang w:val="en-US"/>
        </w:rPr>
        <w:t xml:space="preserve">) event.  In larger events the stormwater flows </w:t>
      </w:r>
      <w:r w:rsidR="009C42D1">
        <w:rPr>
          <w:rFonts w:ascii="Arial Narrow" w:hAnsi="Arial Narrow" w:cs="Arial"/>
          <w:bCs/>
          <w:iCs/>
          <w:lang w:val="en-US"/>
        </w:rPr>
        <w:t>would</w:t>
      </w:r>
      <w:r w:rsidRPr="00B811F3">
        <w:rPr>
          <w:rFonts w:ascii="Arial Narrow" w:hAnsi="Arial Narrow" w:cs="Arial"/>
          <w:bCs/>
          <w:iCs/>
          <w:lang w:val="en-US"/>
        </w:rPr>
        <w:t xml:space="preserve"> be ‘throttled’ in the stormwater pond so that the discharge </w:t>
      </w:r>
      <w:r w:rsidR="00B811F3">
        <w:rPr>
          <w:rFonts w:ascii="Arial Narrow" w:hAnsi="Arial Narrow" w:cs="Arial"/>
          <w:bCs/>
          <w:iCs/>
          <w:lang w:val="en-US"/>
        </w:rPr>
        <w:t xml:space="preserve">would </w:t>
      </w:r>
      <w:r w:rsidRPr="00B811F3">
        <w:rPr>
          <w:rFonts w:ascii="Arial Narrow" w:hAnsi="Arial Narrow" w:cs="Arial"/>
          <w:bCs/>
          <w:iCs/>
          <w:lang w:val="en-US"/>
        </w:rPr>
        <w:t xml:space="preserve">not exceed 80% of </w:t>
      </w:r>
      <w:r w:rsidR="009C42D1">
        <w:rPr>
          <w:rFonts w:ascii="Arial Narrow" w:hAnsi="Arial Narrow" w:cs="Arial"/>
          <w:bCs/>
          <w:iCs/>
          <w:lang w:val="en-US"/>
        </w:rPr>
        <w:t>pre</w:t>
      </w:r>
      <w:r w:rsidRPr="00B811F3">
        <w:rPr>
          <w:rFonts w:ascii="Arial Narrow" w:hAnsi="Arial Narrow" w:cs="Arial"/>
          <w:bCs/>
          <w:iCs/>
          <w:lang w:val="en-US"/>
        </w:rPr>
        <w:t>-development flows.</w:t>
      </w:r>
      <w:r w:rsidRPr="00B811F3" w:rsidR="00B811F3">
        <w:rPr>
          <w:rFonts w:ascii="Arial Narrow" w:hAnsi="Arial Narrow" w:cs="Arial"/>
          <w:bCs/>
          <w:iCs/>
          <w:lang w:val="en-US"/>
        </w:rPr>
        <w:t xml:space="preserve">  </w:t>
      </w:r>
      <w:r w:rsidR="00B811F3">
        <w:rPr>
          <w:rFonts w:ascii="Arial Narrow" w:hAnsi="Arial Narrow" w:cs="Arial"/>
          <w:bCs/>
          <w:iCs/>
          <w:lang w:val="en-US"/>
        </w:rPr>
        <w:t xml:space="preserve">However, the </w:t>
      </w:r>
      <w:r w:rsidR="000E3C10">
        <w:rPr>
          <w:rFonts w:ascii="Arial Narrow" w:hAnsi="Arial Narrow" w:cs="Arial"/>
          <w:bCs/>
          <w:iCs/>
          <w:lang w:val="en-US"/>
        </w:rPr>
        <w:t>TPIL</w:t>
      </w:r>
      <w:r w:rsidRPr="00B811F3" w:rsidR="00B811F3">
        <w:rPr>
          <w:rFonts w:ascii="Arial Narrow" w:hAnsi="Arial Narrow" w:cs="Arial"/>
          <w:bCs/>
          <w:iCs/>
          <w:lang w:val="en-US"/>
        </w:rPr>
        <w:t xml:space="preserve"> response to Minute 5 advised</w:t>
      </w:r>
      <w:r w:rsidR="00B811F3">
        <w:rPr>
          <w:rStyle w:val="FootnoteReference"/>
          <w:rFonts w:ascii="Arial Narrow" w:hAnsi="Arial Narrow" w:cs="Arial"/>
          <w:bCs/>
          <w:iCs/>
          <w:lang w:val="en-US"/>
        </w:rPr>
        <w:footnoteReference w:id="197"/>
      </w:r>
      <w:r w:rsidR="00B811F3">
        <w:rPr>
          <w:rFonts w:ascii="Arial Narrow" w:hAnsi="Arial Narrow" w:cs="Arial"/>
          <w:bCs/>
          <w:iCs/>
          <w:lang w:val="en-US"/>
        </w:rPr>
        <w:t xml:space="preserve"> that</w:t>
      </w:r>
      <w:r w:rsidRPr="00B811F3" w:rsidR="00B811F3">
        <w:rPr>
          <w:rFonts w:ascii="Arial Narrow" w:hAnsi="Arial Narrow" w:cs="Arial"/>
          <w:bCs/>
          <w:iCs/>
        </w:rPr>
        <w:t xml:space="preserve"> it has been agreed through caucusing that attenuation of flow </w:t>
      </w:r>
      <w:r w:rsidR="00B811F3">
        <w:rPr>
          <w:rFonts w:ascii="Arial Narrow" w:hAnsi="Arial Narrow" w:cs="Arial"/>
          <w:bCs/>
          <w:iCs/>
        </w:rPr>
        <w:t>was</w:t>
      </w:r>
      <w:r w:rsidRPr="00B811F3" w:rsidR="00B811F3">
        <w:rPr>
          <w:rFonts w:ascii="Arial Narrow" w:hAnsi="Arial Narrow" w:cs="Arial"/>
          <w:bCs/>
          <w:iCs/>
        </w:rPr>
        <w:t xml:space="preserve"> not required. The </w:t>
      </w:r>
      <w:r w:rsidRPr="00B811F3" w:rsidR="00B811F3">
        <w:rPr>
          <w:rFonts w:ascii="Arial Narrow" w:hAnsi="Arial Narrow" w:cs="Arial"/>
          <w:bCs/>
          <w:iCs/>
          <w:lang w:val="en-US"/>
        </w:rPr>
        <w:t xml:space="preserve">stormwater pond </w:t>
      </w:r>
      <w:r w:rsidR="00B811F3">
        <w:rPr>
          <w:rFonts w:ascii="Arial Narrow" w:hAnsi="Arial Narrow" w:cs="Arial"/>
          <w:bCs/>
          <w:iCs/>
          <w:lang w:val="en-US"/>
        </w:rPr>
        <w:t xml:space="preserve">outlet will comprise </w:t>
      </w:r>
      <w:r w:rsidR="00FA4A18">
        <w:rPr>
          <w:rFonts w:ascii="Arial Narrow" w:hAnsi="Arial Narrow" w:cs="Arial"/>
          <w:bCs/>
          <w:iCs/>
          <w:lang w:val="en-US"/>
        </w:rPr>
        <w:t>an</w:t>
      </w:r>
      <w:r w:rsidR="00B811F3">
        <w:rPr>
          <w:rFonts w:ascii="Arial Narrow" w:hAnsi="Arial Narrow" w:cs="Arial"/>
          <w:bCs/>
          <w:iCs/>
          <w:lang w:val="en-US"/>
        </w:rPr>
        <w:t xml:space="preserve"> </w:t>
      </w:r>
      <w:r w:rsidRPr="00B811F3" w:rsidR="00B811F3">
        <w:rPr>
          <w:rFonts w:ascii="Arial Narrow" w:hAnsi="Arial Narrow" w:cs="Arial"/>
          <w:bCs/>
          <w:iCs/>
        </w:rPr>
        <w:t>825mm diameter pipe d</w:t>
      </w:r>
      <w:r w:rsidR="00B811F3">
        <w:rPr>
          <w:rFonts w:ascii="Arial Narrow" w:hAnsi="Arial Narrow" w:cs="Arial"/>
          <w:bCs/>
          <w:iCs/>
        </w:rPr>
        <w:t xml:space="preserve">ischarging into </w:t>
      </w:r>
      <w:r w:rsidRPr="00B811F3" w:rsidR="00B811F3">
        <w:rPr>
          <w:rFonts w:ascii="Arial Narrow" w:hAnsi="Arial Narrow" w:cs="Arial"/>
          <w:bCs/>
          <w:iCs/>
        </w:rPr>
        <w:t xml:space="preserve">the eastern drain discharging south to </w:t>
      </w:r>
      <w:r w:rsidR="00B811F3">
        <w:rPr>
          <w:rFonts w:ascii="Arial Narrow" w:hAnsi="Arial Narrow" w:cs="Arial"/>
          <w:bCs/>
          <w:iCs/>
        </w:rPr>
        <w:t xml:space="preserve">be </w:t>
      </w:r>
      <w:r w:rsidRPr="00B811F3" w:rsidR="00B811F3">
        <w:rPr>
          <w:rFonts w:ascii="Arial Narrow" w:hAnsi="Arial Narrow" w:cs="Arial"/>
          <w:bCs/>
          <w:iCs/>
        </w:rPr>
        <w:t>combined with overland flows tracking east into the Tinex OLFP</w:t>
      </w:r>
      <w:r w:rsidR="00B811F3">
        <w:rPr>
          <w:rFonts w:ascii="Arial Narrow" w:hAnsi="Arial Narrow" w:cs="Arial"/>
          <w:bCs/>
          <w:iCs/>
        </w:rPr>
        <w:t>.</w:t>
      </w:r>
    </w:p>
    <w:p w:rsidRPr="00B811F3" w:rsidR="00B811F3" w:rsidP="00141597" w:rsidRDefault="00B811F3" w14:paraId="4C927B42" w14:textId="77777777">
      <w:pPr>
        <w:pStyle w:val="ListParagraph"/>
        <w:ind w:left="567" w:hanging="567"/>
        <w:rPr>
          <w:rFonts w:ascii="Arial Narrow" w:hAnsi="Arial Narrow" w:cs="Arial"/>
          <w:bCs/>
          <w:iCs/>
          <w:lang w:val="en-US"/>
        </w:rPr>
      </w:pPr>
    </w:p>
    <w:p w:rsidRPr="00B811F3" w:rsidR="00B43AC6" w:rsidP="00141597" w:rsidRDefault="00B811F3" w14:paraId="6533F886" w14:textId="4DF015DC">
      <w:pPr>
        <w:pStyle w:val="ListParagraph"/>
        <w:numPr>
          <w:ilvl w:val="0"/>
          <w:numId w:val="16"/>
        </w:numPr>
        <w:ind w:left="567" w:hanging="567"/>
        <w:contextualSpacing w:val="0"/>
        <w:rPr>
          <w:rFonts w:ascii="Arial Narrow" w:hAnsi="Arial Narrow" w:cs="Arial"/>
          <w:bCs/>
          <w:iCs/>
          <w:lang w:val="en-US"/>
        </w:rPr>
      </w:pPr>
      <w:r w:rsidRPr="00B811F3">
        <w:rPr>
          <w:rFonts w:ascii="Arial Narrow" w:hAnsi="Arial Narrow" w:cs="Arial"/>
          <w:bCs/>
          <w:iCs/>
          <w:lang w:val="en-US"/>
        </w:rPr>
        <w:t xml:space="preserve">The </w:t>
      </w:r>
      <w:r w:rsidR="000E3C10">
        <w:rPr>
          <w:rFonts w:ascii="Arial Narrow" w:hAnsi="Arial Narrow" w:cs="Arial"/>
          <w:bCs/>
          <w:iCs/>
          <w:lang w:val="en-US"/>
        </w:rPr>
        <w:t>TPIL</w:t>
      </w:r>
      <w:r w:rsidRPr="00B811F3">
        <w:rPr>
          <w:rFonts w:ascii="Arial Narrow" w:hAnsi="Arial Narrow" w:cs="Arial"/>
          <w:bCs/>
          <w:iCs/>
          <w:lang w:val="en-US"/>
        </w:rPr>
        <w:t xml:space="preserve"> response to Minute 5 advised</w:t>
      </w:r>
      <w:r>
        <w:rPr>
          <w:rStyle w:val="FootnoteReference"/>
          <w:rFonts w:ascii="Arial Narrow" w:hAnsi="Arial Narrow" w:cs="Arial"/>
          <w:bCs/>
          <w:iCs/>
          <w:lang w:val="en-US"/>
        </w:rPr>
        <w:footnoteReference w:id="198"/>
      </w:r>
      <w:r w:rsidRPr="00B811F3">
        <w:rPr>
          <w:rFonts w:ascii="Arial Narrow" w:hAnsi="Arial Narrow" w:cs="Arial"/>
          <w:bCs/>
          <w:iCs/>
          <w:lang w:val="en-US"/>
        </w:rPr>
        <w:t xml:space="preserve"> that the stormwater treatment pond will be placed within raised fill to ensure protection </w:t>
      </w:r>
      <w:r>
        <w:rPr>
          <w:rFonts w:ascii="Arial Narrow" w:hAnsi="Arial Narrow" w:cs="Arial"/>
          <w:bCs/>
          <w:iCs/>
          <w:lang w:val="en-US"/>
        </w:rPr>
        <w:t>during</w:t>
      </w:r>
      <w:r w:rsidRPr="00B811F3">
        <w:rPr>
          <w:rFonts w:ascii="Arial Narrow" w:hAnsi="Arial Narrow" w:cs="Arial"/>
          <w:bCs/>
          <w:iCs/>
          <w:lang w:val="en-US"/>
        </w:rPr>
        <w:t xml:space="preserve"> </w:t>
      </w:r>
      <w:r w:rsidR="00932887">
        <w:rPr>
          <w:rFonts w:ascii="Arial Narrow" w:hAnsi="Arial Narrow" w:cs="Arial"/>
          <w:bCs/>
          <w:iCs/>
          <w:lang w:val="en-US"/>
        </w:rPr>
        <w:t xml:space="preserve">all but the most extreme </w:t>
      </w:r>
      <w:r w:rsidRPr="00B811F3">
        <w:rPr>
          <w:rFonts w:ascii="Arial Narrow" w:hAnsi="Arial Narrow" w:cs="Arial"/>
          <w:bCs/>
          <w:iCs/>
          <w:lang w:val="en-US"/>
        </w:rPr>
        <w:t>flood events</w:t>
      </w:r>
      <w:r>
        <w:rPr>
          <w:rFonts w:ascii="Arial Narrow" w:hAnsi="Arial Narrow" w:cs="Arial"/>
          <w:bCs/>
          <w:iCs/>
          <w:lang w:val="en-US"/>
        </w:rPr>
        <w:t>.   Its crest edges will be at RL 3.62m.</w:t>
      </w:r>
    </w:p>
    <w:p w:rsidRPr="00D829AC" w:rsidR="006B65C1" w:rsidP="006B65C1" w:rsidRDefault="006B65C1" w14:paraId="2AF8CA6C" w14:textId="77777777">
      <w:pPr>
        <w:pStyle w:val="ListParagraph"/>
        <w:ind w:left="567" w:hanging="567"/>
        <w:rPr>
          <w:rFonts w:ascii="Arial Narrow" w:hAnsi="Arial Narrow" w:cs="Arial"/>
          <w:bCs/>
          <w:iCs/>
          <w:lang w:val="en-US"/>
        </w:rPr>
      </w:pPr>
    </w:p>
    <w:p w:rsidR="006B65C1" w:rsidRDefault="006B65C1" w14:paraId="257A5B44" w14:textId="77777777">
      <w:pPr>
        <w:pStyle w:val="ListParagraph"/>
        <w:numPr>
          <w:ilvl w:val="0"/>
          <w:numId w:val="16"/>
        </w:numPr>
        <w:ind w:left="567" w:hanging="567"/>
        <w:contextualSpacing w:val="0"/>
        <w:rPr>
          <w:rFonts w:ascii="Arial Narrow" w:hAnsi="Arial Narrow" w:cs="Arial"/>
          <w:bCs/>
          <w:iCs/>
          <w:lang w:val="en-US"/>
        </w:rPr>
      </w:pPr>
      <w:r w:rsidRPr="00C034FE">
        <w:rPr>
          <w:rFonts w:ascii="Arial Narrow" w:hAnsi="Arial Narrow" w:cs="Arial"/>
          <w:bCs/>
          <w:iCs/>
        </w:rPr>
        <w:t xml:space="preserve">Container washdown operations will </w:t>
      </w:r>
      <w:r>
        <w:rPr>
          <w:rFonts w:ascii="Arial Narrow" w:hAnsi="Arial Narrow" w:cs="Arial"/>
          <w:bCs/>
          <w:iCs/>
        </w:rPr>
        <w:t xml:space="preserve">now </w:t>
      </w:r>
      <w:r w:rsidRPr="00C034FE">
        <w:rPr>
          <w:rFonts w:ascii="Arial Narrow" w:hAnsi="Arial Narrow" w:cs="Arial"/>
          <w:bCs/>
          <w:iCs/>
        </w:rPr>
        <w:t xml:space="preserve">be undertaken in a proprietary mobile wash unit.  This unit will capture all washdown wastewater, which will be pumped into a tanker, taken off site and disposed of as trade waste to an appropriate facility.  </w:t>
      </w:r>
      <w:r>
        <w:rPr>
          <w:rFonts w:ascii="Arial Narrow" w:hAnsi="Arial Narrow" w:cs="Arial"/>
          <w:bCs/>
          <w:iCs/>
        </w:rPr>
        <w:t>T</w:t>
      </w:r>
      <w:r w:rsidRPr="00C034FE">
        <w:rPr>
          <w:rFonts w:ascii="Arial Narrow" w:hAnsi="Arial Narrow" w:cs="Arial"/>
          <w:bCs/>
          <w:iCs/>
        </w:rPr>
        <w:t>here will be no discharge from the workshop area to the stormwater system.  All solids waste material generated within the workshop, will be collected and disposed of offsite to either a landfill or scrap metal merchant</w:t>
      </w:r>
      <w:r>
        <w:rPr>
          <w:rFonts w:ascii="Arial Narrow" w:hAnsi="Arial Narrow" w:cs="Arial"/>
          <w:bCs/>
          <w:iCs/>
          <w:lang w:val="en-US"/>
        </w:rPr>
        <w:t>.</w:t>
      </w:r>
    </w:p>
    <w:p w:rsidRPr="00175D05" w:rsidR="006B65C1" w:rsidP="006B65C1" w:rsidRDefault="006B65C1" w14:paraId="620C04DC" w14:textId="77777777">
      <w:pPr>
        <w:pStyle w:val="ListParagraph"/>
        <w:ind w:left="567" w:hanging="567"/>
        <w:rPr>
          <w:rFonts w:ascii="Arial Narrow" w:hAnsi="Arial Narrow" w:cs="Arial"/>
          <w:bCs/>
          <w:iCs/>
          <w:lang w:val="en-US"/>
        </w:rPr>
      </w:pPr>
    </w:p>
    <w:p w:rsidRPr="00D829AC" w:rsidR="006B65C1" w:rsidRDefault="006B65C1" w14:paraId="02235EDE" w14:textId="77777777">
      <w:pPr>
        <w:pStyle w:val="ListParagraph"/>
        <w:numPr>
          <w:ilvl w:val="0"/>
          <w:numId w:val="16"/>
        </w:numPr>
        <w:ind w:left="567" w:hanging="567"/>
        <w:rPr>
          <w:rFonts w:ascii="Arial Narrow" w:hAnsi="Arial Narrow" w:cs="Arial"/>
          <w:bCs/>
          <w:iCs/>
          <w:lang w:val="en-US"/>
        </w:rPr>
      </w:pPr>
      <w:r w:rsidRPr="00D829AC">
        <w:rPr>
          <w:rFonts w:ascii="Arial Narrow" w:hAnsi="Arial Narrow" w:cs="Arial"/>
          <w:bCs/>
          <w:iCs/>
          <w:lang w:val="en-US"/>
        </w:rPr>
        <w:t>The effect of the TPIL proposal on the ecological integrity of the Hakao Stream and Wairoa River was of concern to a number of submitters.</w:t>
      </w:r>
    </w:p>
    <w:p w:rsidRPr="00D829AC" w:rsidR="006B65C1" w:rsidP="006B65C1" w:rsidRDefault="006B65C1" w14:paraId="21FB1031" w14:textId="77777777">
      <w:pPr>
        <w:pStyle w:val="ListParagraph"/>
        <w:ind w:left="567" w:hanging="567"/>
        <w:rPr>
          <w:rFonts w:ascii="Arial Narrow" w:hAnsi="Arial Narrow" w:cs="Arial"/>
          <w:bCs/>
          <w:iCs/>
          <w:lang w:val="en-US"/>
        </w:rPr>
      </w:pPr>
    </w:p>
    <w:p w:rsidR="006B65C1" w:rsidP="4CD07D58" w:rsidRDefault="006B65C1" w14:paraId="37A8DB5B" w14:textId="0DDAD32A" w14:noSpellErr="1">
      <w:pPr>
        <w:pStyle w:val="ListParagraph"/>
        <w:numPr>
          <w:ilvl w:val="0"/>
          <w:numId w:val="16"/>
        </w:numPr>
        <w:spacing/>
        <w:ind w:left="567" w:hanging="567"/>
        <w:rPr>
          <w:rFonts w:ascii="Arial Narrow" w:hAnsi="Arial Narrow" w:cs="Arial"/>
          <w:lang w:val="en-NZ"/>
        </w:rPr>
      </w:pPr>
      <w:r w:rsidRPr="4CD07D58" w:rsidR="006B65C1">
        <w:rPr>
          <w:rFonts w:ascii="Arial Narrow" w:hAnsi="Arial Narrow" w:cs="Arial"/>
          <w:lang w:val="en-NZ"/>
        </w:rPr>
        <w:t>Mr Curtis noted that t</w:t>
      </w:r>
      <w:r w:rsidRPr="4CD07D58" w:rsidR="006B65C1">
        <w:rPr>
          <w:rFonts w:ascii="Arial Narrow" w:hAnsi="Arial Narrow" w:cs="Arial"/>
          <w:lang w:val="en-NZ"/>
        </w:rPr>
        <w:t xml:space="preserve">he WSP Engineering report </w:t>
      </w:r>
      <w:r w:rsidRPr="4CD07D58" w:rsidR="006B65C1">
        <w:rPr>
          <w:rFonts w:ascii="Arial Narrow" w:hAnsi="Arial Narrow" w:cs="Arial"/>
          <w:lang w:val="en-NZ"/>
        </w:rPr>
        <w:t xml:space="preserve">set out </w:t>
      </w:r>
      <w:r w:rsidRPr="4CD07D58" w:rsidR="006B65C1">
        <w:rPr>
          <w:rFonts w:ascii="Arial Narrow" w:hAnsi="Arial Narrow" w:cs="Arial"/>
          <w:lang w:val="en-NZ"/>
        </w:rPr>
        <w:t xml:space="preserve">the anticipated Total Suspended Solids (TSS) reduction provided by each of the </w:t>
      </w:r>
      <w:r w:rsidRPr="4CD07D58" w:rsidR="006B65C1">
        <w:rPr>
          <w:rFonts w:ascii="Arial Narrow" w:hAnsi="Arial Narrow" w:cs="Arial"/>
          <w:lang w:val="en-NZ"/>
        </w:rPr>
        <w:t xml:space="preserve">‘treatment train’ components which varied from </w:t>
      </w:r>
      <w:r w:rsidRPr="4CD07D58" w:rsidR="006B65C1">
        <w:rPr>
          <w:rFonts w:ascii="Arial Narrow" w:hAnsi="Arial Narrow" w:cs="Arial"/>
          <w:lang w:val="en-NZ"/>
        </w:rPr>
        <w:t xml:space="preserve">70% </w:t>
      </w:r>
      <w:r w:rsidRPr="4CD07D58" w:rsidR="006B65C1">
        <w:rPr>
          <w:rFonts w:ascii="Arial Narrow" w:hAnsi="Arial Narrow" w:cs="Arial"/>
          <w:lang w:val="en-NZ"/>
        </w:rPr>
        <w:t xml:space="preserve">TSS removal for </w:t>
      </w:r>
      <w:r w:rsidRPr="4CD07D58" w:rsidR="006B65C1">
        <w:rPr>
          <w:rFonts w:ascii="Arial Narrow" w:hAnsi="Arial Narrow" w:cs="Arial"/>
          <w:lang w:val="en-NZ"/>
        </w:rPr>
        <w:t>the swales up to 90% for the wetland</w:t>
      </w:r>
      <w:r w:rsidRPr="4CD07D58" w:rsidR="006B65C1">
        <w:rPr>
          <w:rFonts w:ascii="Arial Narrow" w:hAnsi="Arial Narrow" w:cs="Arial"/>
          <w:lang w:val="en-NZ"/>
        </w:rPr>
        <w:t xml:space="preserve">.  He </w:t>
      </w:r>
      <w:r w:rsidRPr="4CD07D58" w:rsidR="006B65C1">
        <w:rPr>
          <w:rFonts w:ascii="Arial Narrow" w:hAnsi="Arial Narrow" w:cs="Arial"/>
          <w:lang w:val="en-NZ"/>
        </w:rPr>
        <w:t>consider</w:t>
      </w:r>
      <w:r w:rsidRPr="4CD07D58" w:rsidR="006B65C1">
        <w:rPr>
          <w:rFonts w:ascii="Arial Narrow" w:hAnsi="Arial Narrow" w:cs="Arial"/>
          <w:lang w:val="en-NZ"/>
        </w:rPr>
        <w:t>ed</w:t>
      </w:r>
      <w:r w:rsidRPr="4CD07D58" w:rsidR="006B65C1">
        <w:rPr>
          <w:rFonts w:ascii="Arial Narrow" w:hAnsi="Arial Narrow" w:cs="Arial"/>
          <w:lang w:val="en-NZ"/>
        </w:rPr>
        <w:t xml:space="preserve"> that the treatment </w:t>
      </w:r>
      <w:r w:rsidRPr="4CD07D58" w:rsidR="006B65C1">
        <w:rPr>
          <w:rFonts w:ascii="Arial Narrow" w:hAnsi="Arial Narrow" w:cs="Arial"/>
          <w:lang w:val="en-NZ"/>
        </w:rPr>
        <w:t>efficiencies</w:t>
      </w:r>
      <w:r w:rsidRPr="4CD07D58" w:rsidR="006B65C1">
        <w:rPr>
          <w:rFonts w:ascii="Arial Narrow" w:hAnsi="Arial Narrow" w:cs="Arial"/>
          <w:lang w:val="en-NZ"/>
        </w:rPr>
        <w:t xml:space="preserve"> presented in the WSP Engineering report </w:t>
      </w:r>
      <w:r w:rsidRPr="4CD07D58" w:rsidR="006B65C1">
        <w:rPr>
          <w:rFonts w:ascii="Arial Narrow" w:hAnsi="Arial Narrow" w:cs="Arial"/>
          <w:lang w:val="en-NZ"/>
        </w:rPr>
        <w:t xml:space="preserve">were </w:t>
      </w:r>
      <w:r w:rsidRPr="4CD07D58" w:rsidR="006B65C1">
        <w:rPr>
          <w:rFonts w:ascii="Arial Narrow" w:hAnsi="Arial Narrow" w:cs="Arial"/>
          <w:lang w:val="en-NZ"/>
        </w:rPr>
        <w:t xml:space="preserve">values for individual </w:t>
      </w:r>
      <w:r w:rsidRPr="4CD07D58" w:rsidR="006B65C1">
        <w:rPr>
          <w:rFonts w:ascii="Arial Narrow" w:hAnsi="Arial Narrow" w:cs="Arial"/>
          <w:lang w:val="en-NZ"/>
        </w:rPr>
        <w:t>components</w:t>
      </w:r>
      <w:r w:rsidRPr="4CD07D58" w:rsidR="006B65C1">
        <w:rPr>
          <w:rFonts w:ascii="Arial Narrow" w:hAnsi="Arial Narrow" w:cs="Arial"/>
          <w:lang w:val="en-NZ"/>
        </w:rPr>
        <w:t>, and not for devices constructed in series (</w:t>
      </w:r>
      <w:r w:rsidRPr="4CD07D58" w:rsidR="00FA4A18">
        <w:rPr>
          <w:rFonts w:ascii="Arial Narrow" w:hAnsi="Arial Narrow" w:cs="Arial"/>
          <w:lang w:val="en-NZ"/>
        </w:rPr>
        <w:t>i.e.</w:t>
      </w:r>
      <w:r w:rsidRPr="4CD07D58" w:rsidR="006B65C1">
        <w:rPr>
          <w:rFonts w:ascii="Arial Narrow" w:hAnsi="Arial Narrow" w:cs="Arial"/>
          <w:lang w:val="en-NZ"/>
        </w:rPr>
        <w:t xml:space="preserve"> swale to pond to wetland) as proposed for the Site. </w:t>
      </w:r>
      <w:r w:rsidRPr="4CD07D58" w:rsidR="006B65C1">
        <w:rPr>
          <w:rFonts w:ascii="Arial Narrow" w:hAnsi="Arial Narrow" w:cs="Arial"/>
          <w:lang w:val="en-NZ"/>
        </w:rPr>
        <w:t xml:space="preserve"> </w:t>
      </w:r>
      <w:r w:rsidRPr="4CD07D58" w:rsidR="006B65C1">
        <w:rPr>
          <w:rFonts w:ascii="Arial Narrow" w:hAnsi="Arial Narrow" w:cs="Arial"/>
          <w:lang w:val="en-NZ"/>
        </w:rPr>
        <w:t xml:space="preserve">Overall, </w:t>
      </w:r>
      <w:r w:rsidRPr="4CD07D58" w:rsidR="006B65C1">
        <w:rPr>
          <w:rFonts w:ascii="Arial Narrow" w:hAnsi="Arial Narrow" w:cs="Arial"/>
          <w:lang w:val="en-NZ"/>
        </w:rPr>
        <w:t xml:space="preserve">Mr Curtis </w:t>
      </w:r>
      <w:r w:rsidRPr="4CD07D58" w:rsidR="006B65C1">
        <w:rPr>
          <w:rFonts w:ascii="Arial Narrow" w:hAnsi="Arial Narrow" w:cs="Arial"/>
          <w:lang w:val="en-NZ"/>
        </w:rPr>
        <w:t>consider</w:t>
      </w:r>
      <w:r w:rsidRPr="4CD07D58" w:rsidR="006B65C1">
        <w:rPr>
          <w:rFonts w:ascii="Arial Narrow" w:hAnsi="Arial Narrow" w:cs="Arial"/>
          <w:lang w:val="en-NZ"/>
        </w:rPr>
        <w:t>ed</w:t>
      </w:r>
      <w:r w:rsidRPr="4CD07D58" w:rsidR="006B65C1">
        <w:rPr>
          <w:rFonts w:ascii="Arial Narrow" w:hAnsi="Arial Narrow" w:cs="Arial"/>
          <w:lang w:val="en-NZ"/>
        </w:rPr>
        <w:t xml:space="preserve"> that the </w:t>
      </w:r>
      <w:r w:rsidRPr="4CD07D58" w:rsidR="006B65C1">
        <w:rPr>
          <w:rFonts w:ascii="Arial Narrow" w:hAnsi="Arial Narrow" w:cs="Arial"/>
          <w:lang w:val="en-NZ"/>
        </w:rPr>
        <w:t xml:space="preserve">efficiencies </w:t>
      </w:r>
      <w:r w:rsidRPr="4CD07D58" w:rsidR="006B65C1">
        <w:rPr>
          <w:rFonts w:ascii="Arial Narrow" w:hAnsi="Arial Narrow" w:cs="Arial"/>
          <w:lang w:val="en-NZ"/>
        </w:rPr>
        <w:t xml:space="preserve">presented in the WSP report </w:t>
      </w:r>
      <w:r w:rsidRPr="4CD07D58" w:rsidR="006B65C1">
        <w:rPr>
          <w:rFonts w:ascii="Arial Narrow" w:hAnsi="Arial Narrow" w:cs="Arial"/>
          <w:lang w:val="en-NZ"/>
        </w:rPr>
        <w:t>would</w:t>
      </w:r>
      <w:r w:rsidRPr="4CD07D58" w:rsidR="006B65C1">
        <w:rPr>
          <w:rFonts w:ascii="Arial Narrow" w:hAnsi="Arial Narrow" w:cs="Arial"/>
          <w:lang w:val="en-NZ"/>
        </w:rPr>
        <w:t xml:space="preserve"> represent the lowest performance values to be achieved from the proposed stormwater management</w:t>
      </w:r>
      <w:r w:rsidRPr="4CD07D58" w:rsidR="006B65C1">
        <w:rPr>
          <w:rFonts w:ascii="Arial Narrow" w:hAnsi="Arial Narrow" w:cs="Arial"/>
          <w:lang w:val="en-NZ"/>
        </w:rPr>
        <w:t xml:space="preserve">.  On that basis he concluded that </w:t>
      </w:r>
      <w:r w:rsidRPr="4CD07D58" w:rsidR="006B65C1">
        <w:rPr>
          <w:rFonts w:ascii="Arial Narrow" w:hAnsi="Arial Narrow" w:cs="Arial"/>
          <w:lang w:val="en-NZ"/>
        </w:rPr>
        <w:t xml:space="preserve">the proposed water quality management </w:t>
      </w:r>
      <w:r w:rsidRPr="4CD07D58" w:rsidR="006B65C1">
        <w:rPr>
          <w:rFonts w:ascii="Arial Narrow" w:hAnsi="Arial Narrow" w:cs="Arial"/>
          <w:lang w:val="en-NZ"/>
        </w:rPr>
        <w:t xml:space="preserve">system provided a </w:t>
      </w:r>
      <w:r w:rsidRPr="4CD07D58" w:rsidR="006B65C1">
        <w:rPr>
          <w:rFonts w:ascii="Arial Narrow" w:hAnsi="Arial Narrow" w:cs="Arial"/>
          <w:lang w:val="en-NZ"/>
        </w:rPr>
        <w:t>good level of protection to the receiving environment and t</w:t>
      </w:r>
      <w:r w:rsidRPr="4CD07D58" w:rsidR="006B65C1">
        <w:rPr>
          <w:rFonts w:ascii="Arial Narrow" w:hAnsi="Arial Narrow" w:cs="Arial"/>
          <w:lang w:val="en-NZ"/>
        </w:rPr>
        <w:t xml:space="preserve">ook </w:t>
      </w:r>
      <w:r w:rsidRPr="4CD07D58" w:rsidR="006B65C1">
        <w:rPr>
          <w:rFonts w:ascii="Arial Narrow" w:hAnsi="Arial Narrow" w:cs="Arial"/>
          <w:lang w:val="en-NZ"/>
        </w:rPr>
        <w:t>appropriate steps to reduce the risk of contaminants being released</w:t>
      </w:r>
      <w:r w:rsidRPr="4CD07D58" w:rsidR="006B65C1">
        <w:rPr>
          <w:rFonts w:ascii="Arial Narrow" w:hAnsi="Arial Narrow" w:cs="Arial"/>
          <w:lang w:val="en-NZ"/>
        </w:rPr>
        <w:t xml:space="preserve">.  </w:t>
      </w:r>
    </w:p>
    <w:p w:rsidRPr="007A1589" w:rsidR="006B65C1" w:rsidP="006B65C1" w:rsidRDefault="006B65C1" w14:paraId="63F3FB56" w14:textId="77777777">
      <w:pPr>
        <w:pStyle w:val="ListParagraph"/>
        <w:rPr>
          <w:rFonts w:ascii="Arial Narrow" w:hAnsi="Arial Narrow" w:cs="Arial"/>
          <w:bCs/>
          <w:iCs/>
          <w:lang w:val="en-US"/>
        </w:rPr>
      </w:pPr>
    </w:p>
    <w:p w:rsidR="006B65C1" w:rsidRDefault="006B65C1" w14:paraId="21FE04CF" w14:textId="77777777">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We note that conclusion is predicated on the stormwater system not being inundated by floodwaters.  It is evident</w:t>
      </w:r>
      <w:r>
        <w:rPr>
          <w:rStyle w:val="FootnoteReference"/>
          <w:rFonts w:ascii="Arial Narrow" w:hAnsi="Arial Narrow" w:cs="Arial"/>
          <w:bCs/>
          <w:iCs/>
          <w:lang w:val="en-US"/>
        </w:rPr>
        <w:footnoteReference w:id="199"/>
      </w:r>
      <w:r>
        <w:rPr>
          <w:rFonts w:ascii="Arial Narrow" w:hAnsi="Arial Narrow" w:cs="Arial"/>
          <w:bCs/>
          <w:iCs/>
          <w:lang w:val="en-US"/>
        </w:rPr>
        <w:t xml:space="preserve"> that in storm events between a 10% and 50% AEP will inundate at least the roadside and internal swales running parallel to TPSR.  However, in that case the stormwater will bypass the treatment system and flow down TPSR.  It is not unusual for overland flow paths such as roads to be used in large events and so with regard to stormwater quality that does not cause us any concern.</w:t>
      </w:r>
    </w:p>
    <w:p w:rsidRPr="00107BD8" w:rsidR="006B65C1" w:rsidP="006B65C1" w:rsidRDefault="006B65C1" w14:paraId="290B48A0" w14:textId="77777777">
      <w:pPr>
        <w:pStyle w:val="ListParagraph"/>
        <w:rPr>
          <w:rFonts w:ascii="Arial Narrow" w:hAnsi="Arial Narrow" w:cs="Arial"/>
          <w:bCs/>
          <w:iCs/>
          <w:lang w:val="en-US"/>
        </w:rPr>
      </w:pPr>
    </w:p>
    <w:p w:rsidRPr="00D829AC" w:rsidR="006B65C1" w:rsidRDefault="006B65C1" w14:paraId="30EDEA48" w14:textId="77777777">
      <w:pPr>
        <w:pStyle w:val="ListParagraph"/>
        <w:numPr>
          <w:ilvl w:val="0"/>
          <w:numId w:val="16"/>
        </w:numPr>
        <w:ind w:left="567" w:hanging="567"/>
        <w:contextualSpacing w:val="0"/>
        <w:rPr>
          <w:rFonts w:ascii="Arial Narrow" w:hAnsi="Arial Narrow" w:cs="Arial"/>
          <w:bCs/>
          <w:iCs/>
          <w:lang w:val="en-US"/>
        </w:rPr>
      </w:pPr>
      <w:r w:rsidRPr="00D829AC">
        <w:rPr>
          <w:rFonts w:ascii="Arial Narrow" w:hAnsi="Arial Narrow" w:cs="Arial"/>
          <w:bCs/>
          <w:iCs/>
          <w:lang w:val="en-US"/>
        </w:rPr>
        <w:t>Evidence on ecological matters was provided for TPIL by Henry Whyte.  He concluded that the quality of stormwater discharged from the Site and entering the wetland would be of a suitable quality that would not adversely affect the ecology of the wetland.  He noted that the wetland is a biological water treatment device in and of itself and he considered that that the quality of stormwater discharged from the wetland into the Hakao Stream would also be high quality and, in particular, it would not adversely affect the existing ecological function of the Hakao Stream.</w:t>
      </w:r>
    </w:p>
    <w:p w:rsidRPr="00D829AC" w:rsidR="006B65C1" w:rsidP="006B65C1" w:rsidRDefault="006B65C1" w14:paraId="3241A2ED" w14:textId="77777777">
      <w:pPr>
        <w:pStyle w:val="ListParagraph"/>
        <w:ind w:left="567" w:hanging="567"/>
        <w:rPr>
          <w:rFonts w:ascii="Arial Narrow" w:hAnsi="Arial Narrow" w:cs="Arial"/>
          <w:bCs/>
          <w:iCs/>
          <w:lang w:val="en-US"/>
        </w:rPr>
      </w:pPr>
    </w:p>
    <w:p w:rsidR="006B65C1" w:rsidP="4CD07D58" w:rsidRDefault="006B65C1" w14:paraId="1B141E9D" w14:textId="77777777" w14:noSpellErr="1">
      <w:pPr>
        <w:pStyle w:val="ListParagraph"/>
        <w:numPr>
          <w:ilvl w:val="0"/>
          <w:numId w:val="16"/>
        </w:numPr>
        <w:spacing/>
        <w:ind w:left="567" w:hanging="567"/>
        <w:rPr>
          <w:rFonts w:ascii="Arial Narrow" w:hAnsi="Arial Narrow" w:cs="Arial"/>
          <w:lang w:val="en-NZ"/>
        </w:rPr>
      </w:pPr>
      <w:r w:rsidRPr="4CD07D58" w:rsidR="006B65C1">
        <w:rPr>
          <w:rFonts w:ascii="Arial Narrow" w:hAnsi="Arial Narrow" w:cs="Arial"/>
          <w:lang w:val="en-NZ"/>
        </w:rPr>
        <w:t>Mr Whyte observed that</w:t>
      </w:r>
      <w:r w:rsidRPr="4CD07D58" w:rsidR="006B65C1">
        <w:rPr>
          <w:rFonts w:ascii="Arial Narrow" w:hAnsi="Arial Narrow" w:cs="Arial"/>
          <w:lang w:val="en-NZ"/>
        </w:rPr>
        <w:t xml:space="preserve"> the reinstatement of the wetland on the Site </w:t>
      </w:r>
      <w:r w:rsidRPr="4CD07D58" w:rsidR="006B65C1">
        <w:rPr>
          <w:rFonts w:ascii="Arial Narrow" w:hAnsi="Arial Narrow" w:cs="Arial"/>
          <w:lang w:val="en-NZ"/>
        </w:rPr>
        <w:t>would</w:t>
      </w:r>
      <w:r w:rsidRPr="4CD07D58" w:rsidR="006B65C1">
        <w:rPr>
          <w:rFonts w:ascii="Arial Narrow" w:hAnsi="Arial Narrow" w:cs="Arial"/>
          <w:lang w:val="en-NZ"/>
        </w:rPr>
        <w:t xml:space="preserve"> create additional habitat for a wide range of plants and animals, including eels. In combination, this will generate a net-ecological benefit</w:t>
      </w:r>
      <w:r w:rsidRPr="4CD07D58" w:rsidR="006B65C1">
        <w:rPr>
          <w:rFonts w:ascii="Arial Narrow" w:hAnsi="Arial Narrow" w:cs="Arial"/>
          <w:lang w:val="en-NZ"/>
        </w:rPr>
        <w:t xml:space="preserve">.  He agreed with Ms Christian that </w:t>
      </w:r>
      <w:r w:rsidRPr="4CD07D58" w:rsidR="006B65C1">
        <w:rPr>
          <w:rFonts w:ascii="Arial Narrow" w:hAnsi="Arial Narrow" w:cs="Arial"/>
          <w:lang w:val="en-NZ"/>
        </w:rPr>
        <w:t>that there should be conditions in the BOPRC consent requiring certification of a Wetland Planting Plan that ha</w:t>
      </w:r>
      <w:r w:rsidRPr="4CD07D58" w:rsidR="006B65C1">
        <w:rPr>
          <w:rFonts w:ascii="Arial Narrow" w:hAnsi="Arial Narrow" w:cs="Arial"/>
          <w:lang w:val="en-NZ"/>
        </w:rPr>
        <w:t>d</w:t>
      </w:r>
      <w:r w:rsidRPr="4CD07D58" w:rsidR="006B65C1">
        <w:rPr>
          <w:rFonts w:ascii="Arial Narrow" w:hAnsi="Arial Narrow" w:cs="Arial"/>
          <w:lang w:val="en-NZ"/>
        </w:rPr>
        <w:t xml:space="preserve"> been prepared by a suitable ecologist.</w:t>
      </w:r>
      <w:r w:rsidRPr="4CD07D58" w:rsidR="006B65C1">
        <w:rPr>
          <w:rFonts w:ascii="Arial Narrow" w:hAnsi="Arial Narrow" w:cs="Arial"/>
          <w:lang w:val="en-NZ"/>
        </w:rPr>
        <w:t xml:space="preserve">  We agree.  Mr Whyte also suggested </w:t>
      </w:r>
      <w:r w:rsidRPr="4CD07D58" w:rsidR="006B65C1">
        <w:rPr>
          <w:rFonts w:ascii="Arial Narrow" w:hAnsi="Arial Narrow" w:cs="Arial"/>
          <w:lang w:val="en-NZ"/>
        </w:rPr>
        <w:t xml:space="preserve">that annual monitoring for pest plant and animals </w:t>
      </w:r>
      <w:r w:rsidRPr="4CD07D58" w:rsidR="006B65C1">
        <w:rPr>
          <w:rFonts w:ascii="Arial Narrow" w:hAnsi="Arial Narrow" w:cs="Arial"/>
          <w:lang w:val="en-NZ"/>
        </w:rPr>
        <w:t xml:space="preserve">on the Site and the wetland in particular should </w:t>
      </w:r>
      <w:r w:rsidRPr="4CD07D58" w:rsidR="006B65C1">
        <w:rPr>
          <w:rFonts w:ascii="Arial Narrow" w:hAnsi="Arial Narrow" w:cs="Arial"/>
          <w:lang w:val="en-NZ"/>
        </w:rPr>
        <w:t>be undertaken by a suitably qualified ecologist</w:t>
      </w:r>
      <w:r w:rsidRPr="4CD07D58" w:rsidR="006B65C1">
        <w:rPr>
          <w:rFonts w:ascii="Arial Narrow" w:hAnsi="Arial Narrow" w:cs="Arial"/>
          <w:lang w:val="en-NZ"/>
        </w:rPr>
        <w:t xml:space="preserve">. </w:t>
      </w:r>
      <w:r w:rsidRPr="4CD07D58" w:rsidR="006B65C1">
        <w:rPr>
          <w:rFonts w:ascii="Arial Narrow" w:hAnsi="Arial Narrow" w:cs="Arial"/>
          <w:lang w:val="en-NZ"/>
        </w:rPr>
        <w:t xml:space="preserve"> </w:t>
      </w:r>
      <w:r w:rsidRPr="4CD07D58" w:rsidR="006B65C1">
        <w:rPr>
          <w:rFonts w:ascii="Arial Narrow" w:hAnsi="Arial Narrow" w:cs="Arial"/>
          <w:lang w:val="en-NZ"/>
        </w:rPr>
        <w:t>We also agree.</w:t>
      </w:r>
    </w:p>
    <w:p w:rsidRPr="00175D05" w:rsidR="006B65C1" w:rsidP="006B65C1" w:rsidRDefault="006B65C1" w14:paraId="6DE72F92" w14:textId="77777777">
      <w:pPr>
        <w:pStyle w:val="ListParagraph"/>
        <w:rPr>
          <w:rFonts w:ascii="Arial Narrow" w:hAnsi="Arial Narrow" w:cs="Arial"/>
          <w:bCs/>
          <w:iCs/>
          <w:lang w:val="en-US"/>
        </w:rPr>
      </w:pPr>
    </w:p>
    <w:p w:rsidRPr="00C034FE" w:rsidR="006B65C1" w:rsidRDefault="006B65C1" w14:paraId="5918D944" w14:textId="5ECF1702">
      <w:pPr>
        <w:pStyle w:val="ListParagraph"/>
        <w:numPr>
          <w:ilvl w:val="0"/>
          <w:numId w:val="16"/>
        </w:numPr>
        <w:ind w:left="567" w:hanging="567"/>
        <w:contextualSpacing w:val="0"/>
        <w:rPr>
          <w:rFonts w:ascii="Arial Narrow" w:hAnsi="Arial Narrow" w:cs="Arial"/>
          <w:bCs/>
          <w:iCs/>
          <w:lang w:val="en-US"/>
        </w:rPr>
      </w:pPr>
      <w:r w:rsidRPr="00C034FE">
        <w:rPr>
          <w:rFonts w:ascii="Arial Narrow" w:hAnsi="Arial Narrow" w:cs="Arial"/>
          <w:bCs/>
          <w:iCs/>
        </w:rPr>
        <w:t>Rob Donald reviewed</w:t>
      </w:r>
      <w:r>
        <w:rPr>
          <w:rStyle w:val="FootnoteReference"/>
          <w:rFonts w:ascii="Arial Narrow" w:hAnsi="Arial Narrow" w:cs="Arial"/>
          <w:bCs/>
          <w:iCs/>
        </w:rPr>
        <w:footnoteReference w:id="200"/>
      </w:r>
      <w:r w:rsidRPr="00C034FE">
        <w:rPr>
          <w:rFonts w:ascii="Arial Narrow" w:hAnsi="Arial Narrow" w:cs="Arial"/>
          <w:bCs/>
          <w:iCs/>
        </w:rPr>
        <w:t xml:space="preserve"> the updated </w:t>
      </w:r>
      <w:r w:rsidR="000E3C10">
        <w:rPr>
          <w:rFonts w:ascii="Arial Narrow" w:hAnsi="Arial Narrow" w:cs="Arial"/>
          <w:bCs/>
          <w:iCs/>
        </w:rPr>
        <w:t>TPIL</w:t>
      </w:r>
      <w:r w:rsidRPr="00C034FE">
        <w:rPr>
          <w:rFonts w:ascii="Arial Narrow" w:hAnsi="Arial Narrow" w:cs="Arial"/>
          <w:bCs/>
          <w:iCs/>
        </w:rPr>
        <w:t xml:space="preserve"> proposal submitted in response to our Minute 5.  He was comfortable that the high-risk aspects of the </w:t>
      </w:r>
      <w:r>
        <w:rPr>
          <w:rFonts w:ascii="Arial Narrow" w:hAnsi="Arial Narrow" w:cs="Arial"/>
          <w:bCs/>
          <w:iCs/>
        </w:rPr>
        <w:t xml:space="preserve">initial </w:t>
      </w:r>
      <w:r w:rsidRPr="00C034FE">
        <w:rPr>
          <w:rFonts w:ascii="Arial Narrow" w:hAnsi="Arial Narrow" w:cs="Arial"/>
          <w:bCs/>
          <w:iCs/>
        </w:rPr>
        <w:t xml:space="preserve">proposal on water quality, such as contaminants related to the container washdown and workshop area are no longer an issue.  He considered that </w:t>
      </w:r>
      <w:r w:rsidR="000E3C10">
        <w:rPr>
          <w:rFonts w:ascii="Arial Narrow" w:hAnsi="Arial Narrow" w:cs="Arial"/>
          <w:bCs/>
          <w:iCs/>
        </w:rPr>
        <w:t>TPIL</w:t>
      </w:r>
      <w:r w:rsidRPr="00C034FE">
        <w:rPr>
          <w:rFonts w:ascii="Arial Narrow" w:hAnsi="Arial Narrow" w:cs="Arial"/>
          <w:bCs/>
          <w:iCs/>
        </w:rPr>
        <w:t>’s proposed monitoring and water quality limits conditions were appropriate</w:t>
      </w:r>
      <w:r>
        <w:rPr>
          <w:rFonts w:ascii="Arial Narrow" w:hAnsi="Arial Narrow" w:cs="Arial"/>
          <w:bCs/>
          <w:iCs/>
        </w:rPr>
        <w:t xml:space="preserve">. </w:t>
      </w:r>
    </w:p>
    <w:p w:rsidRPr="00C034FE" w:rsidR="006B65C1" w:rsidP="006B65C1" w:rsidRDefault="006B65C1" w14:paraId="2953EED4" w14:textId="77777777">
      <w:pPr>
        <w:pStyle w:val="ListParagraph"/>
        <w:rPr>
          <w:rFonts w:ascii="Arial Narrow" w:hAnsi="Arial Narrow" w:cs="Arial"/>
          <w:bCs/>
          <w:iCs/>
          <w:lang w:val="en-US"/>
        </w:rPr>
      </w:pPr>
    </w:p>
    <w:p w:rsidRPr="00331E1E" w:rsidR="00331E1E" w:rsidRDefault="00B43AC6" w14:paraId="2C38A8E1" w14:textId="2F565F97">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 xml:space="preserve">At the </w:t>
      </w:r>
      <w:r w:rsidR="00FA4A18">
        <w:rPr>
          <w:rFonts w:ascii="Arial Narrow" w:hAnsi="Arial Narrow" w:cs="Arial"/>
          <w:bCs/>
          <w:iCs/>
          <w:lang w:val="en-US"/>
        </w:rPr>
        <w:t>H</w:t>
      </w:r>
      <w:r>
        <w:rPr>
          <w:rFonts w:ascii="Arial Narrow" w:hAnsi="Arial Narrow" w:cs="Arial"/>
          <w:bCs/>
          <w:iCs/>
          <w:lang w:val="en-US"/>
        </w:rPr>
        <w:t>earing Mr Murray confirmed that the stormwater pond would contain the runoff from a 10% AEP (</w:t>
      </w:r>
      <w:r w:rsidR="00FA4A18">
        <w:rPr>
          <w:rFonts w:ascii="Arial Narrow" w:hAnsi="Arial Narrow" w:cs="Arial"/>
          <w:bCs/>
          <w:iCs/>
          <w:lang w:val="en-US"/>
        </w:rPr>
        <w:t>10-year</w:t>
      </w:r>
      <w:r>
        <w:rPr>
          <w:rFonts w:ascii="Arial Narrow" w:hAnsi="Arial Narrow" w:cs="Arial"/>
          <w:bCs/>
          <w:iCs/>
          <w:lang w:val="en-US"/>
        </w:rPr>
        <w:t xml:space="preserve"> ARI or Q</w:t>
      </w:r>
      <w:r w:rsidRPr="00B43AC6">
        <w:rPr>
          <w:rFonts w:ascii="Arial Narrow" w:hAnsi="Arial Narrow" w:cs="Arial"/>
          <w:bCs/>
          <w:iCs/>
          <w:vertAlign w:val="subscript"/>
          <w:lang w:val="en-US"/>
        </w:rPr>
        <w:t>10</w:t>
      </w:r>
      <w:r>
        <w:rPr>
          <w:rFonts w:ascii="Arial Narrow" w:hAnsi="Arial Narrow" w:cs="Arial"/>
          <w:bCs/>
          <w:iCs/>
          <w:lang w:val="en-US"/>
        </w:rPr>
        <w:t xml:space="preserve">) event.  </w:t>
      </w:r>
      <w:r w:rsidR="006B65C1">
        <w:rPr>
          <w:rFonts w:ascii="Arial Narrow" w:hAnsi="Arial Narrow" w:cs="Arial"/>
          <w:bCs/>
          <w:iCs/>
          <w:lang w:val="en-US"/>
        </w:rPr>
        <w:t xml:space="preserve">However, BOPRC peer reviewer Bronwyn </w:t>
      </w:r>
      <w:proofErr w:type="spellStart"/>
      <w:r w:rsidR="006B65C1">
        <w:rPr>
          <w:rFonts w:ascii="Arial Narrow" w:hAnsi="Arial Narrow" w:cs="Arial"/>
          <w:bCs/>
          <w:iCs/>
          <w:lang w:val="en-US"/>
        </w:rPr>
        <w:t>Rhynd</w:t>
      </w:r>
      <w:proofErr w:type="spellEnd"/>
      <w:r w:rsidR="006B65C1">
        <w:rPr>
          <w:rFonts w:ascii="Arial Narrow" w:hAnsi="Arial Narrow" w:cs="Arial"/>
          <w:bCs/>
          <w:iCs/>
          <w:lang w:val="en-US"/>
        </w:rPr>
        <w:t xml:space="preserve"> was concerned about the </w:t>
      </w:r>
      <w:r w:rsidRPr="00C034FE" w:rsidR="006B65C1">
        <w:rPr>
          <w:rFonts w:ascii="Arial Narrow" w:hAnsi="Arial Narrow" w:cs="Arial"/>
          <w:bCs/>
          <w:iCs/>
        </w:rPr>
        <w:t xml:space="preserve">efficiency of the proposed stormwater treatment pond to operate effectively during </w:t>
      </w:r>
      <w:r>
        <w:rPr>
          <w:rFonts w:ascii="Arial Narrow" w:hAnsi="Arial Narrow" w:cs="Arial"/>
          <w:bCs/>
          <w:iCs/>
        </w:rPr>
        <w:t xml:space="preserve">such an event </w:t>
      </w:r>
      <w:r w:rsidR="006B65C1">
        <w:rPr>
          <w:rFonts w:ascii="Arial Narrow" w:hAnsi="Arial Narrow" w:cs="Arial"/>
          <w:bCs/>
          <w:iCs/>
        </w:rPr>
        <w:t xml:space="preserve">with regard to how tailwater conditions in the downstream constructed wetland or OLFP </w:t>
      </w:r>
      <w:r w:rsidR="00F84C06">
        <w:rPr>
          <w:rFonts w:ascii="Arial Narrow" w:hAnsi="Arial Narrow" w:cs="Arial"/>
          <w:bCs/>
          <w:iCs/>
        </w:rPr>
        <w:t>would</w:t>
      </w:r>
      <w:r w:rsidR="006B65C1">
        <w:rPr>
          <w:rFonts w:ascii="Arial Narrow" w:hAnsi="Arial Narrow" w:cs="Arial"/>
          <w:bCs/>
          <w:iCs/>
        </w:rPr>
        <w:t xml:space="preserve"> affect discharges from the stormwater treatment pond. </w:t>
      </w:r>
    </w:p>
    <w:p w:rsidRPr="00331E1E" w:rsidR="00331E1E" w:rsidP="00331E1E" w:rsidRDefault="00331E1E" w14:paraId="14B38DF7" w14:textId="77777777">
      <w:pPr>
        <w:pStyle w:val="ListParagraph"/>
        <w:rPr>
          <w:rFonts w:ascii="Arial Narrow" w:hAnsi="Arial Narrow" w:cs="Arial"/>
          <w:bCs/>
          <w:iCs/>
        </w:rPr>
      </w:pPr>
    </w:p>
    <w:p w:rsidRPr="00331E1E" w:rsidR="00331E1E" w:rsidRDefault="00331E1E" w14:paraId="38ACFDA6" w14:textId="28D844C7">
      <w:pPr>
        <w:pStyle w:val="ListParagraph"/>
        <w:numPr>
          <w:ilvl w:val="0"/>
          <w:numId w:val="16"/>
        </w:numPr>
        <w:ind w:left="567" w:hanging="567"/>
        <w:contextualSpacing w:val="0"/>
        <w:rPr>
          <w:rFonts w:ascii="Arial Narrow" w:hAnsi="Arial Narrow" w:cs="Arial"/>
          <w:bCs/>
          <w:iCs/>
          <w:lang w:val="en-US"/>
        </w:rPr>
      </w:pPr>
      <w:r w:rsidRPr="00331E1E">
        <w:rPr>
          <w:rFonts w:ascii="Arial Narrow" w:hAnsi="Arial Narrow" w:cs="Arial"/>
          <w:bCs/>
          <w:iCs/>
        </w:rPr>
        <w:t xml:space="preserve">In </w:t>
      </w:r>
      <w:r w:rsidR="00F84C06">
        <w:rPr>
          <w:rFonts w:ascii="Arial Narrow" w:hAnsi="Arial Narrow" w:cs="Arial"/>
          <w:bCs/>
          <w:iCs/>
        </w:rPr>
        <w:t>his</w:t>
      </w:r>
      <w:r w:rsidRPr="00331E1E">
        <w:rPr>
          <w:rFonts w:ascii="Arial Narrow" w:hAnsi="Arial Narrow" w:cs="Arial"/>
          <w:bCs/>
          <w:iCs/>
        </w:rPr>
        <w:t xml:space="preserve"> Technical Memorandum</w:t>
      </w:r>
      <w:r w:rsidR="00F84C06">
        <w:rPr>
          <w:rStyle w:val="FootnoteReference"/>
          <w:rFonts w:ascii="Arial Narrow" w:hAnsi="Arial Narrow" w:cs="Arial"/>
          <w:bCs/>
          <w:iCs/>
        </w:rPr>
        <w:footnoteReference w:id="201"/>
      </w:r>
      <w:r w:rsidRPr="00331E1E">
        <w:rPr>
          <w:rFonts w:ascii="Arial Narrow" w:hAnsi="Arial Narrow" w:cs="Arial"/>
          <w:bCs/>
          <w:iCs/>
        </w:rPr>
        <w:t xml:space="preserve"> that formed part of the </w:t>
      </w:r>
      <w:r w:rsidRPr="00331E1E" w:rsidR="006B65C1">
        <w:rPr>
          <w:rFonts w:ascii="Arial Narrow" w:hAnsi="Arial Narrow" w:cs="Arial"/>
          <w:bCs/>
          <w:iCs/>
        </w:rPr>
        <w:t xml:space="preserve">Reply </w:t>
      </w:r>
      <w:r w:rsidRPr="00331E1E">
        <w:rPr>
          <w:rFonts w:ascii="Arial Narrow" w:hAnsi="Arial Narrow" w:cs="Arial"/>
          <w:bCs/>
          <w:iCs/>
        </w:rPr>
        <w:t>submissions Campbell McGregor advised:</w:t>
      </w:r>
    </w:p>
    <w:p w:rsidRPr="00331E1E" w:rsidR="00331E1E" w:rsidRDefault="00331E1E" w14:paraId="5F8B9402" w14:textId="2E57E7B1">
      <w:pPr>
        <w:pStyle w:val="ListParagraph"/>
        <w:numPr>
          <w:ilvl w:val="0"/>
          <w:numId w:val="26"/>
        </w:numPr>
        <w:spacing w:after="60"/>
        <w:ind w:left="1077" w:hanging="357"/>
        <w:contextualSpacing w:val="0"/>
        <w:rPr>
          <w:rFonts w:ascii="Arial Narrow" w:hAnsi="Arial Narrow" w:cs="Arial"/>
          <w:bCs/>
          <w:iCs/>
        </w:rPr>
      </w:pPr>
      <w:r w:rsidRPr="00331E1E">
        <w:rPr>
          <w:rFonts w:ascii="Arial Narrow" w:hAnsi="Arial Narrow" w:cs="Arial"/>
          <w:bCs/>
          <w:iCs/>
        </w:rPr>
        <w:t>all internal swales have been sized to convey the 10-minute Q10 and Q100 events without overtopping</w:t>
      </w:r>
      <w:r>
        <w:rPr>
          <w:rFonts w:ascii="Arial Narrow" w:hAnsi="Arial Narrow" w:cs="Arial"/>
          <w:bCs/>
          <w:iCs/>
        </w:rPr>
        <w:t>;</w:t>
      </w:r>
    </w:p>
    <w:p w:rsidR="006B65C1" w:rsidRDefault="00331E1E" w14:paraId="148A11B5" w14:textId="54BCEEA4">
      <w:pPr>
        <w:pStyle w:val="ListParagraph"/>
        <w:numPr>
          <w:ilvl w:val="0"/>
          <w:numId w:val="25"/>
        </w:numPr>
        <w:spacing w:after="60"/>
        <w:ind w:left="1077" w:hanging="357"/>
        <w:contextualSpacing w:val="0"/>
        <w:rPr>
          <w:rFonts w:ascii="Arial Narrow" w:hAnsi="Arial Narrow" w:cs="Arial"/>
          <w:bCs/>
          <w:iCs/>
          <w:lang w:val="en-US"/>
        </w:rPr>
      </w:pPr>
      <w:r>
        <w:rPr>
          <w:rFonts w:ascii="Arial Narrow" w:hAnsi="Arial Narrow" w:cs="Arial"/>
          <w:bCs/>
          <w:iCs/>
          <w:lang w:val="en-US"/>
        </w:rPr>
        <w:t xml:space="preserve">a </w:t>
      </w:r>
      <w:r w:rsidRPr="00331E1E">
        <w:rPr>
          <w:rFonts w:ascii="Arial Narrow" w:hAnsi="Arial Narrow" w:cs="Arial"/>
          <w:bCs/>
          <w:iCs/>
          <w:lang w:val="en-US"/>
        </w:rPr>
        <w:t>flap gate</w:t>
      </w:r>
      <w:r>
        <w:rPr>
          <w:rFonts w:ascii="Arial Narrow" w:hAnsi="Arial Narrow" w:cs="Arial"/>
          <w:bCs/>
          <w:iCs/>
          <w:lang w:val="en-US"/>
        </w:rPr>
        <w:t xml:space="preserve"> </w:t>
      </w:r>
      <w:r w:rsidRPr="00331E1E">
        <w:rPr>
          <w:rFonts w:ascii="Arial Narrow" w:hAnsi="Arial Narrow" w:cs="Arial"/>
          <w:bCs/>
          <w:iCs/>
          <w:lang w:val="en-US"/>
        </w:rPr>
        <w:t xml:space="preserve">valve is proposed to be installed on the </w:t>
      </w:r>
      <w:r w:rsidR="00F84C06">
        <w:rPr>
          <w:rFonts w:ascii="Arial Narrow" w:hAnsi="Arial Narrow" w:cs="Arial"/>
          <w:bCs/>
          <w:iCs/>
          <w:lang w:val="en-US"/>
        </w:rPr>
        <w:t xml:space="preserve">stormwater </w:t>
      </w:r>
      <w:r w:rsidRPr="00331E1E">
        <w:rPr>
          <w:rFonts w:ascii="Arial Narrow" w:hAnsi="Arial Narrow" w:cs="Arial"/>
          <w:bCs/>
          <w:iCs/>
          <w:lang w:val="en-US"/>
        </w:rPr>
        <w:t xml:space="preserve">pond outfall pipe to prevent floodwaters beyond the </w:t>
      </w:r>
      <w:r>
        <w:rPr>
          <w:rFonts w:ascii="Arial Narrow" w:hAnsi="Arial Narrow" w:cs="Arial"/>
          <w:bCs/>
          <w:iCs/>
          <w:lang w:val="en-US"/>
        </w:rPr>
        <w:t>S</w:t>
      </w:r>
      <w:r w:rsidRPr="00331E1E">
        <w:rPr>
          <w:rFonts w:ascii="Arial Narrow" w:hAnsi="Arial Narrow" w:cs="Arial"/>
          <w:bCs/>
          <w:iCs/>
          <w:lang w:val="en-US"/>
        </w:rPr>
        <w:t>ite back</w:t>
      </w:r>
      <w:r>
        <w:rPr>
          <w:rFonts w:ascii="Arial Narrow" w:hAnsi="Arial Narrow" w:cs="Arial"/>
          <w:bCs/>
          <w:iCs/>
          <w:lang w:val="en-US"/>
        </w:rPr>
        <w:t xml:space="preserve"> </w:t>
      </w:r>
      <w:r w:rsidRPr="00331E1E">
        <w:rPr>
          <w:rFonts w:ascii="Arial Narrow" w:hAnsi="Arial Narrow" w:cs="Arial"/>
          <w:bCs/>
          <w:iCs/>
          <w:lang w:val="en-US"/>
        </w:rPr>
        <w:t xml:space="preserve">flowing into the </w:t>
      </w:r>
      <w:r>
        <w:rPr>
          <w:rFonts w:ascii="Arial Narrow" w:hAnsi="Arial Narrow" w:cs="Arial"/>
          <w:bCs/>
          <w:iCs/>
          <w:lang w:val="en-US"/>
        </w:rPr>
        <w:t xml:space="preserve">stormwater </w:t>
      </w:r>
      <w:r w:rsidRPr="00331E1E">
        <w:rPr>
          <w:rFonts w:ascii="Arial Narrow" w:hAnsi="Arial Narrow" w:cs="Arial"/>
          <w:bCs/>
          <w:iCs/>
          <w:lang w:val="en-US"/>
        </w:rPr>
        <w:t>pond</w:t>
      </w:r>
      <w:r>
        <w:rPr>
          <w:rFonts w:ascii="Arial Narrow" w:hAnsi="Arial Narrow" w:cs="Arial"/>
          <w:bCs/>
          <w:iCs/>
          <w:lang w:val="en-US"/>
        </w:rPr>
        <w:t>;</w:t>
      </w:r>
    </w:p>
    <w:p w:rsidR="00331E1E" w:rsidRDefault="00331E1E" w14:paraId="7B3918C5" w14:textId="12EACB5C">
      <w:pPr>
        <w:pStyle w:val="ListParagraph"/>
        <w:numPr>
          <w:ilvl w:val="0"/>
          <w:numId w:val="25"/>
        </w:numPr>
        <w:spacing w:after="60"/>
        <w:ind w:left="1077" w:hanging="357"/>
        <w:contextualSpacing w:val="0"/>
        <w:rPr>
          <w:rFonts w:ascii="Arial Narrow" w:hAnsi="Arial Narrow" w:cs="Arial"/>
          <w:bCs/>
          <w:iCs/>
          <w:lang w:val="en-US"/>
        </w:rPr>
      </w:pPr>
      <w:r w:rsidRPr="00331E1E">
        <w:rPr>
          <w:rFonts w:ascii="Arial Narrow" w:hAnsi="Arial Narrow" w:cs="Arial"/>
          <w:bCs/>
          <w:iCs/>
          <w:lang w:val="en-US"/>
        </w:rPr>
        <w:t>in</w:t>
      </w:r>
      <w:r>
        <w:rPr>
          <w:rFonts w:ascii="Arial Narrow" w:hAnsi="Arial Narrow" w:cs="Arial"/>
          <w:bCs/>
          <w:iCs/>
          <w:lang w:val="en-US"/>
        </w:rPr>
        <w:t xml:space="preserve"> </w:t>
      </w:r>
      <w:r w:rsidRPr="00331E1E">
        <w:rPr>
          <w:rFonts w:ascii="Arial Narrow" w:hAnsi="Arial Narrow" w:cs="Arial"/>
          <w:bCs/>
          <w:iCs/>
          <w:lang w:val="en-US"/>
        </w:rPr>
        <w:t xml:space="preserve">the 10-year storm event all stormwater generated from the </w:t>
      </w:r>
      <w:r w:rsidR="00F84C06">
        <w:rPr>
          <w:rFonts w:ascii="Arial Narrow" w:hAnsi="Arial Narrow" w:cs="Arial"/>
          <w:bCs/>
          <w:iCs/>
          <w:lang w:val="en-US"/>
        </w:rPr>
        <w:t>S</w:t>
      </w:r>
      <w:r w:rsidRPr="00331E1E">
        <w:rPr>
          <w:rFonts w:ascii="Arial Narrow" w:hAnsi="Arial Narrow" w:cs="Arial"/>
          <w:bCs/>
          <w:iCs/>
          <w:lang w:val="en-US"/>
        </w:rPr>
        <w:t>ite</w:t>
      </w:r>
      <w:r w:rsidR="00F84C06">
        <w:rPr>
          <w:rFonts w:ascii="Arial Narrow" w:hAnsi="Arial Narrow" w:cs="Arial"/>
          <w:bCs/>
          <w:iCs/>
          <w:lang w:val="en-US"/>
        </w:rPr>
        <w:t>,</w:t>
      </w:r>
      <w:r w:rsidRPr="00331E1E">
        <w:rPr>
          <w:rFonts w:ascii="Arial Narrow" w:hAnsi="Arial Narrow" w:cs="Arial"/>
          <w:bCs/>
          <w:iCs/>
          <w:lang w:val="en-US"/>
        </w:rPr>
        <w:t xml:space="preserve"> in combination with existing upstream and</w:t>
      </w:r>
      <w:r w:rsidR="00814F71">
        <w:rPr>
          <w:rFonts w:ascii="Arial Narrow" w:hAnsi="Arial Narrow" w:cs="Arial"/>
          <w:bCs/>
          <w:iCs/>
          <w:lang w:val="en-US"/>
        </w:rPr>
        <w:t xml:space="preserve"> </w:t>
      </w:r>
      <w:r w:rsidRPr="00331E1E">
        <w:rPr>
          <w:rFonts w:ascii="Arial Narrow" w:hAnsi="Arial Narrow" w:cs="Arial"/>
          <w:bCs/>
          <w:iCs/>
          <w:lang w:val="en-US"/>
        </w:rPr>
        <w:t xml:space="preserve">downstream floodwater, is contained </w:t>
      </w:r>
      <w:r w:rsidR="00F84C06">
        <w:rPr>
          <w:rFonts w:ascii="Arial Narrow" w:hAnsi="Arial Narrow" w:cs="Arial"/>
          <w:bCs/>
          <w:iCs/>
          <w:lang w:val="en-US"/>
        </w:rPr>
        <w:t xml:space="preserve">in the </w:t>
      </w:r>
      <w:r w:rsidRPr="00331E1E">
        <w:rPr>
          <w:rFonts w:ascii="Arial Narrow" w:hAnsi="Arial Narrow" w:cs="Arial"/>
          <w:bCs/>
          <w:iCs/>
          <w:lang w:val="en-US"/>
        </w:rPr>
        <w:t xml:space="preserve">access road and internal swales </w:t>
      </w:r>
      <w:r w:rsidR="00F84C06">
        <w:rPr>
          <w:rFonts w:ascii="Arial Narrow" w:hAnsi="Arial Narrow" w:cs="Arial"/>
          <w:bCs/>
          <w:iCs/>
          <w:lang w:val="en-US"/>
        </w:rPr>
        <w:t xml:space="preserve">and flows </w:t>
      </w:r>
      <w:r w:rsidR="00814F71">
        <w:rPr>
          <w:rFonts w:ascii="Arial Narrow" w:hAnsi="Arial Narrow" w:cs="Arial"/>
          <w:bCs/>
          <w:iCs/>
          <w:lang w:val="en-US"/>
        </w:rPr>
        <w:t xml:space="preserve">to the </w:t>
      </w:r>
      <w:r w:rsidRPr="00F84C06" w:rsidR="00F84C06">
        <w:rPr>
          <w:rFonts w:ascii="Arial Narrow" w:hAnsi="Arial Narrow" w:cs="Arial"/>
          <w:bCs/>
          <w:iCs/>
          <w:lang w:val="en-US"/>
        </w:rPr>
        <w:t xml:space="preserve">stormwater </w:t>
      </w:r>
      <w:r w:rsidRPr="00331E1E">
        <w:rPr>
          <w:rFonts w:ascii="Arial Narrow" w:hAnsi="Arial Narrow" w:cs="Arial"/>
          <w:bCs/>
          <w:iCs/>
          <w:lang w:val="en-US"/>
        </w:rPr>
        <w:t>pond</w:t>
      </w:r>
      <w:r w:rsidR="00F84C06">
        <w:rPr>
          <w:rFonts w:ascii="Arial Narrow" w:hAnsi="Arial Narrow" w:cs="Arial"/>
          <w:bCs/>
          <w:iCs/>
          <w:lang w:val="en-US"/>
        </w:rPr>
        <w:t>, the</w:t>
      </w:r>
      <w:r w:rsidRPr="00331E1E">
        <w:rPr>
          <w:rFonts w:ascii="Arial Narrow" w:hAnsi="Arial Narrow" w:cs="Arial"/>
          <w:bCs/>
          <w:iCs/>
          <w:lang w:val="en-US"/>
        </w:rPr>
        <w:t xml:space="preserve"> relocated roadside drain, </w:t>
      </w:r>
      <w:r w:rsidR="00F84C06">
        <w:rPr>
          <w:rFonts w:ascii="Arial Narrow" w:hAnsi="Arial Narrow" w:cs="Arial"/>
          <w:bCs/>
          <w:iCs/>
          <w:lang w:val="en-US"/>
        </w:rPr>
        <w:t xml:space="preserve">or </w:t>
      </w:r>
      <w:r w:rsidRPr="00331E1E">
        <w:rPr>
          <w:rFonts w:ascii="Arial Narrow" w:hAnsi="Arial Narrow" w:cs="Arial"/>
          <w:bCs/>
          <w:iCs/>
          <w:lang w:val="en-US"/>
        </w:rPr>
        <w:t>overland flow</w:t>
      </w:r>
      <w:r w:rsidR="00814F71">
        <w:rPr>
          <w:rFonts w:ascii="Arial Narrow" w:hAnsi="Arial Narrow" w:cs="Arial"/>
          <w:bCs/>
          <w:iCs/>
          <w:lang w:val="en-US"/>
        </w:rPr>
        <w:t xml:space="preserve"> </w:t>
      </w:r>
      <w:r w:rsidRPr="00331E1E">
        <w:rPr>
          <w:rFonts w:ascii="Arial Narrow" w:hAnsi="Arial Narrow" w:cs="Arial"/>
          <w:bCs/>
          <w:iCs/>
          <w:lang w:val="en-US"/>
        </w:rPr>
        <w:t>paths</w:t>
      </w:r>
      <w:r w:rsidR="00F84C06">
        <w:rPr>
          <w:rFonts w:ascii="Arial Narrow" w:hAnsi="Arial Narrow" w:cs="Arial"/>
          <w:bCs/>
          <w:iCs/>
          <w:lang w:val="en-US"/>
        </w:rPr>
        <w:t xml:space="preserve"> such as TPSR</w:t>
      </w:r>
      <w:r w:rsidR="00814F71">
        <w:rPr>
          <w:rFonts w:ascii="Arial Narrow" w:hAnsi="Arial Narrow" w:cs="Arial"/>
          <w:bCs/>
          <w:iCs/>
          <w:lang w:val="en-US"/>
        </w:rPr>
        <w:t>;</w:t>
      </w:r>
      <w:r w:rsidR="00F84C06">
        <w:rPr>
          <w:rFonts w:ascii="Arial Narrow" w:hAnsi="Arial Narrow" w:cs="Arial"/>
          <w:bCs/>
          <w:iCs/>
          <w:lang w:val="en-US"/>
        </w:rPr>
        <w:t xml:space="preserve"> and</w:t>
      </w:r>
    </w:p>
    <w:p w:rsidR="00331E1E" w:rsidRDefault="00F84C06" w14:paraId="15543E02" w14:textId="42C8A231">
      <w:pPr>
        <w:pStyle w:val="ListParagraph"/>
        <w:numPr>
          <w:ilvl w:val="0"/>
          <w:numId w:val="25"/>
        </w:numPr>
        <w:ind w:left="1077" w:hanging="357"/>
        <w:rPr>
          <w:rFonts w:ascii="Arial Narrow" w:hAnsi="Arial Narrow" w:cs="Arial"/>
          <w:bCs/>
          <w:iCs/>
        </w:rPr>
      </w:pPr>
      <w:r>
        <w:rPr>
          <w:rFonts w:ascii="Arial Narrow" w:hAnsi="Arial Narrow" w:cs="Arial"/>
          <w:bCs/>
          <w:iCs/>
        </w:rPr>
        <w:t>in</w:t>
      </w:r>
      <w:r w:rsidRPr="00814F71" w:rsidR="00814F71">
        <w:rPr>
          <w:rFonts w:ascii="Arial Narrow" w:hAnsi="Arial Narrow" w:cs="Arial"/>
          <w:bCs/>
          <w:iCs/>
        </w:rPr>
        <w:t xml:space="preserve"> </w:t>
      </w:r>
      <w:proofErr w:type="gramStart"/>
      <w:r w:rsidRPr="00814F71" w:rsidR="00814F71">
        <w:rPr>
          <w:rFonts w:ascii="Arial Narrow" w:hAnsi="Arial Narrow" w:cs="Arial"/>
          <w:bCs/>
          <w:iCs/>
        </w:rPr>
        <w:t>10 and 100 year</w:t>
      </w:r>
      <w:proofErr w:type="gramEnd"/>
      <w:r w:rsidRPr="00814F71" w:rsidR="00814F71">
        <w:rPr>
          <w:rFonts w:ascii="Arial Narrow" w:hAnsi="Arial Narrow" w:cs="Arial"/>
          <w:bCs/>
          <w:iCs/>
        </w:rPr>
        <w:t xml:space="preserve"> storm events, as the tailwater level rises (which can</w:t>
      </w:r>
      <w:r w:rsidR="00814F71">
        <w:rPr>
          <w:rFonts w:ascii="Arial Narrow" w:hAnsi="Arial Narrow" w:cs="Arial"/>
          <w:bCs/>
          <w:iCs/>
        </w:rPr>
        <w:t xml:space="preserve"> </w:t>
      </w:r>
      <w:r w:rsidRPr="00814F71" w:rsidR="00814F71">
        <w:rPr>
          <w:rFonts w:ascii="Arial Narrow" w:hAnsi="Arial Narrow" w:cs="Arial"/>
          <w:bCs/>
          <w:iCs/>
        </w:rPr>
        <w:t xml:space="preserve">also vary subject to sea level rise and point of the tidal cycle), the flood water level within the </w:t>
      </w:r>
      <w:r>
        <w:rPr>
          <w:rFonts w:ascii="Arial Narrow" w:hAnsi="Arial Narrow" w:cs="Arial"/>
          <w:bCs/>
          <w:iCs/>
        </w:rPr>
        <w:t>S</w:t>
      </w:r>
      <w:r w:rsidRPr="00814F71" w:rsidR="00814F71">
        <w:rPr>
          <w:rFonts w:ascii="Arial Narrow" w:hAnsi="Arial Narrow" w:cs="Arial"/>
          <w:bCs/>
          <w:iCs/>
        </w:rPr>
        <w:t>ite will also rise</w:t>
      </w:r>
      <w:r w:rsidR="00814F71">
        <w:rPr>
          <w:rFonts w:ascii="Arial Narrow" w:hAnsi="Arial Narrow" w:cs="Arial"/>
          <w:bCs/>
          <w:iCs/>
        </w:rPr>
        <w:t xml:space="preserve">, </w:t>
      </w:r>
      <w:r w:rsidRPr="00814F71" w:rsidR="00814F71">
        <w:rPr>
          <w:rFonts w:ascii="Arial Narrow" w:hAnsi="Arial Narrow" w:cs="Arial"/>
          <w:bCs/>
          <w:iCs/>
        </w:rPr>
        <w:t xml:space="preserve">meaning floodwaters within and external to the </w:t>
      </w:r>
      <w:r>
        <w:rPr>
          <w:rFonts w:ascii="Arial Narrow" w:hAnsi="Arial Narrow" w:cs="Arial"/>
          <w:bCs/>
          <w:iCs/>
        </w:rPr>
        <w:t>S</w:t>
      </w:r>
      <w:r w:rsidRPr="00814F71" w:rsidR="00814F71">
        <w:rPr>
          <w:rFonts w:ascii="Arial Narrow" w:hAnsi="Arial Narrow" w:cs="Arial"/>
          <w:bCs/>
          <w:iCs/>
        </w:rPr>
        <w:t>ite are at the same level</w:t>
      </w:r>
      <w:r w:rsidR="00814F71">
        <w:rPr>
          <w:rFonts w:ascii="Arial Narrow" w:hAnsi="Arial Narrow" w:cs="Arial"/>
          <w:bCs/>
          <w:iCs/>
        </w:rPr>
        <w:t xml:space="preserve"> and the Site will no longer be free draining.</w:t>
      </w:r>
      <w:r>
        <w:rPr>
          <w:rFonts w:ascii="Arial Narrow" w:hAnsi="Arial Narrow" w:cs="Arial"/>
          <w:bCs/>
          <w:iCs/>
        </w:rPr>
        <w:t xml:space="preserve">  </w:t>
      </w:r>
      <w:r w:rsidRPr="00F84C06">
        <w:rPr>
          <w:rFonts w:ascii="Arial Narrow" w:hAnsi="Arial Narrow" w:cs="Arial"/>
          <w:bCs/>
          <w:iCs/>
        </w:rPr>
        <w:t>As the floodwaters recede, not</w:t>
      </w:r>
      <w:r>
        <w:rPr>
          <w:rFonts w:ascii="Arial Narrow" w:hAnsi="Arial Narrow" w:cs="Arial"/>
          <w:bCs/>
          <w:iCs/>
        </w:rPr>
        <w:t xml:space="preserve"> </w:t>
      </w:r>
      <w:r w:rsidRPr="00F84C06">
        <w:rPr>
          <w:rFonts w:ascii="Arial Narrow" w:hAnsi="Arial Narrow" w:cs="Arial"/>
          <w:bCs/>
          <w:iCs/>
        </w:rPr>
        <w:t xml:space="preserve">all floodwater will necessarily flow to the </w:t>
      </w:r>
      <w:r>
        <w:rPr>
          <w:rFonts w:ascii="Arial Narrow" w:hAnsi="Arial Narrow" w:cs="Arial"/>
          <w:bCs/>
          <w:iCs/>
        </w:rPr>
        <w:t xml:space="preserve">stormwater </w:t>
      </w:r>
      <w:r w:rsidRPr="00F84C06">
        <w:rPr>
          <w:rFonts w:ascii="Arial Narrow" w:hAnsi="Arial Narrow" w:cs="Arial"/>
          <w:bCs/>
          <w:iCs/>
        </w:rPr>
        <w:t xml:space="preserve">pond. </w:t>
      </w:r>
      <w:r w:rsidR="000B476B">
        <w:rPr>
          <w:rFonts w:ascii="Arial Narrow" w:hAnsi="Arial Narrow" w:cs="Arial"/>
          <w:bCs/>
          <w:iCs/>
        </w:rPr>
        <w:t xml:space="preserve"> </w:t>
      </w:r>
      <w:r w:rsidRPr="00F84C06">
        <w:rPr>
          <w:rFonts w:ascii="Arial Narrow" w:hAnsi="Arial Narrow" w:cs="Arial"/>
          <w:bCs/>
          <w:iCs/>
        </w:rPr>
        <w:t>However,</w:t>
      </w:r>
      <w:r>
        <w:rPr>
          <w:rFonts w:ascii="Arial Narrow" w:hAnsi="Arial Narrow" w:cs="Arial"/>
          <w:bCs/>
          <w:iCs/>
        </w:rPr>
        <w:t xml:space="preserve"> that</w:t>
      </w:r>
      <w:r w:rsidRPr="00F84C06">
        <w:rPr>
          <w:rFonts w:ascii="Arial Narrow" w:hAnsi="Arial Narrow" w:cs="Arial"/>
          <w:bCs/>
          <w:iCs/>
        </w:rPr>
        <w:t xml:space="preserve"> cannot be avoided</w:t>
      </w:r>
      <w:r w:rsidR="000B476B">
        <w:rPr>
          <w:rFonts w:ascii="Arial Narrow" w:hAnsi="Arial Narrow" w:cs="Arial"/>
          <w:bCs/>
          <w:iCs/>
        </w:rPr>
        <w:t>.</w:t>
      </w:r>
    </w:p>
    <w:p w:rsidRPr="008B7A66" w:rsidR="00F84C06" w:rsidP="00F84C06" w:rsidRDefault="00F84C06" w14:paraId="0D6170B1" w14:textId="77777777">
      <w:pPr>
        <w:pStyle w:val="ListParagraph"/>
        <w:rPr>
          <w:rFonts w:ascii="Arial Narrow" w:hAnsi="Arial Narrow" w:cs="Arial"/>
          <w:bCs/>
          <w:iCs/>
          <w:lang w:val="en-US"/>
        </w:rPr>
      </w:pPr>
    </w:p>
    <w:p w:rsidR="00F84C06" w:rsidRDefault="000B476B" w14:paraId="677F3F59" w14:textId="3A9D70AA">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W</w:t>
      </w:r>
      <w:r w:rsidR="00F84C06">
        <w:rPr>
          <w:rFonts w:ascii="Arial Narrow" w:hAnsi="Arial Narrow" w:cs="Arial"/>
          <w:bCs/>
          <w:iCs/>
          <w:lang w:val="en-US"/>
        </w:rPr>
        <w:t>e are satisfied that the quality of stormwater generated from the Site will be suitably managed.  In large rainfall events when the entire wider area is flooded</w:t>
      </w:r>
      <w:r>
        <w:rPr>
          <w:rFonts w:ascii="Arial Narrow" w:hAnsi="Arial Narrow" w:cs="Arial"/>
          <w:bCs/>
          <w:iCs/>
          <w:lang w:val="en-US"/>
        </w:rPr>
        <w:t>, in</w:t>
      </w:r>
      <w:r w:rsidR="00F84C06">
        <w:rPr>
          <w:rFonts w:ascii="Arial Narrow" w:hAnsi="Arial Narrow" w:cs="Arial"/>
          <w:bCs/>
          <w:iCs/>
          <w:lang w:val="en-US"/>
        </w:rPr>
        <w:t xml:space="preserve">cluding TPSR and upper catchment areas, we cannot conceive that stormwater </w:t>
      </w:r>
      <w:r>
        <w:rPr>
          <w:rFonts w:ascii="Arial Narrow" w:hAnsi="Arial Narrow" w:cs="Arial"/>
          <w:bCs/>
          <w:iCs/>
          <w:lang w:val="en-US"/>
        </w:rPr>
        <w:t xml:space="preserve">originating solely from within the Site </w:t>
      </w:r>
      <w:r w:rsidR="00F84C06">
        <w:rPr>
          <w:rFonts w:ascii="Arial Narrow" w:hAnsi="Arial Narrow" w:cs="Arial"/>
          <w:bCs/>
          <w:iCs/>
          <w:lang w:val="en-US"/>
        </w:rPr>
        <w:t>that does not make its way to the stormwater treatment pond will have a material adverse effect on th</w:t>
      </w:r>
      <w:r w:rsidR="000E3C10">
        <w:rPr>
          <w:rFonts w:ascii="Arial Narrow" w:hAnsi="Arial Narrow" w:cs="Arial"/>
          <w:bCs/>
          <w:iCs/>
          <w:lang w:val="en-US"/>
        </w:rPr>
        <w:t>os</w:t>
      </w:r>
      <w:r w:rsidR="00F84C06">
        <w:rPr>
          <w:rFonts w:ascii="Arial Narrow" w:hAnsi="Arial Narrow" w:cs="Arial"/>
          <w:bCs/>
          <w:iCs/>
          <w:lang w:val="en-US"/>
        </w:rPr>
        <w:t xml:space="preserve">e inevitably sediment </w:t>
      </w:r>
      <w:r w:rsidR="000E3C10">
        <w:rPr>
          <w:rFonts w:ascii="Arial Narrow" w:hAnsi="Arial Narrow" w:cs="Arial"/>
          <w:bCs/>
          <w:iCs/>
          <w:lang w:val="en-US"/>
        </w:rPr>
        <w:t xml:space="preserve">and other contaminant </w:t>
      </w:r>
      <w:r w:rsidR="00F84C06">
        <w:rPr>
          <w:rFonts w:ascii="Arial Narrow" w:hAnsi="Arial Narrow" w:cs="Arial"/>
          <w:bCs/>
          <w:iCs/>
          <w:lang w:val="en-US"/>
        </w:rPr>
        <w:t>laden floodwaters.</w:t>
      </w:r>
    </w:p>
    <w:p w:rsidR="00F84C06" w:rsidP="00F84C06" w:rsidRDefault="00F84C06" w14:paraId="4146F371" w14:textId="77777777">
      <w:pPr>
        <w:pStyle w:val="ListParagraph"/>
        <w:ind w:left="567" w:firstLine="0"/>
        <w:contextualSpacing w:val="0"/>
        <w:rPr>
          <w:rFonts w:ascii="Arial Narrow" w:hAnsi="Arial Narrow" w:cs="Arial"/>
          <w:bCs/>
          <w:iCs/>
          <w:lang w:val="en-US"/>
        </w:rPr>
      </w:pPr>
    </w:p>
    <w:p w:rsidR="006B65C1" w:rsidRDefault="006B65C1" w14:paraId="0FD61AAF" w14:textId="4526AE01">
      <w:pPr>
        <w:pStyle w:val="ListParagraph"/>
        <w:numPr>
          <w:ilvl w:val="0"/>
          <w:numId w:val="16"/>
        </w:numPr>
        <w:ind w:left="567" w:hanging="567"/>
        <w:contextualSpacing w:val="0"/>
        <w:rPr>
          <w:rFonts w:ascii="Arial Narrow" w:hAnsi="Arial Narrow" w:cs="Arial"/>
          <w:bCs/>
          <w:iCs/>
          <w:lang w:val="en-US"/>
        </w:rPr>
      </w:pPr>
      <w:r w:rsidRPr="008B7A66">
        <w:rPr>
          <w:rFonts w:ascii="Arial Narrow" w:hAnsi="Arial Narrow" w:cs="Arial"/>
          <w:bCs/>
          <w:iCs/>
          <w:lang w:val="en-US"/>
        </w:rPr>
        <w:t>We note that no detailed design has been provided for stormwater management ‘Option 2</w:t>
      </w:r>
      <w:r w:rsidR="000E3C10">
        <w:rPr>
          <w:rFonts w:ascii="Arial Narrow" w:hAnsi="Arial Narrow" w:cs="Arial"/>
          <w:bCs/>
          <w:iCs/>
          <w:lang w:val="en-US"/>
        </w:rPr>
        <w:t>’</w:t>
      </w:r>
      <w:r w:rsidRPr="008B7A66">
        <w:rPr>
          <w:rFonts w:ascii="Arial Narrow" w:hAnsi="Arial Narrow" w:cs="Arial"/>
          <w:bCs/>
          <w:iCs/>
          <w:lang w:val="en-US"/>
        </w:rPr>
        <w:t xml:space="preserve"> that would see stormwater from the sites to the north of TPSR being diverted down the roadside channel to the north of the road.  However, as that Option would see less stormwater entering </w:t>
      </w:r>
      <w:r w:rsidR="000E3C10">
        <w:rPr>
          <w:rFonts w:ascii="Arial Narrow" w:hAnsi="Arial Narrow" w:cs="Arial"/>
          <w:bCs/>
          <w:iCs/>
          <w:lang w:val="en-US"/>
        </w:rPr>
        <w:t>TPIL</w:t>
      </w:r>
      <w:r w:rsidRPr="008B7A66">
        <w:rPr>
          <w:rFonts w:ascii="Arial Narrow" w:hAnsi="Arial Narrow" w:cs="Arial"/>
          <w:bCs/>
          <w:iCs/>
          <w:lang w:val="en-US"/>
        </w:rPr>
        <w:t xml:space="preserve">’s stormwater management system it can only have a beneficial effect on the stormwater discharged from the </w:t>
      </w:r>
      <w:r w:rsidR="000E3C10">
        <w:rPr>
          <w:rFonts w:ascii="Arial Narrow" w:hAnsi="Arial Narrow" w:cs="Arial"/>
          <w:bCs/>
          <w:iCs/>
          <w:lang w:val="en-US"/>
        </w:rPr>
        <w:t>TPIL</w:t>
      </w:r>
      <w:r w:rsidRPr="008B7A66">
        <w:rPr>
          <w:rFonts w:ascii="Arial Narrow" w:hAnsi="Arial Narrow" w:cs="Arial"/>
          <w:bCs/>
          <w:iCs/>
          <w:lang w:val="en-US"/>
        </w:rPr>
        <w:t xml:space="preserve"> Site.</w:t>
      </w:r>
      <w:r w:rsidR="00F84C06">
        <w:rPr>
          <w:rFonts w:ascii="Arial Narrow" w:hAnsi="Arial Narrow" w:cs="Arial"/>
          <w:bCs/>
          <w:iCs/>
          <w:lang w:val="en-US"/>
        </w:rPr>
        <w:t xml:space="preserve">  </w:t>
      </w:r>
    </w:p>
    <w:p w:rsidRPr="008B7A66" w:rsidR="006B65C1" w:rsidP="006B65C1" w:rsidRDefault="006B65C1" w14:paraId="23CA5B75" w14:textId="77777777">
      <w:pPr>
        <w:pStyle w:val="ListParagraph"/>
        <w:rPr>
          <w:rFonts w:ascii="Arial Narrow" w:hAnsi="Arial Narrow" w:cs="Arial"/>
          <w:bCs/>
          <w:iCs/>
          <w:lang w:val="en-US"/>
        </w:rPr>
      </w:pPr>
    </w:p>
    <w:p w:rsidRPr="00175D05" w:rsidR="006B65C1" w:rsidRDefault="006B65C1" w14:paraId="25234D9B" w14:textId="77777777">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On the evidence we are satisfied that the potential adverse effects of the TPIL proposal associated with the permanent discharge of stormwater from the Site are appropriately mitigated such that they do not weigh against a grant of consent.</w:t>
      </w:r>
    </w:p>
    <w:p w:rsidRPr="00941F13" w:rsidR="006B65C1" w:rsidP="006B65C1" w:rsidRDefault="006B65C1" w14:paraId="5664EC54" w14:textId="62EDD0E4">
      <w:pPr>
        <w:pStyle w:val="Heading3"/>
        <w:ind w:left="567" w:hanging="567"/>
        <w:rPr>
          <w:rFonts w:ascii="Arial Narrow" w:hAnsi="Arial Narrow"/>
          <w:i/>
          <w:iCs/>
          <w:color w:val="auto"/>
        </w:rPr>
      </w:pPr>
      <w:bookmarkStart w:name="_Toc202767874" w:id="75"/>
      <w:r w:rsidRPr="00941F13">
        <w:rPr>
          <w:rFonts w:ascii="Arial Narrow" w:hAnsi="Arial Narrow"/>
          <w:i/>
          <w:iCs/>
          <w:color w:val="auto"/>
        </w:rPr>
        <w:t>6.1.</w:t>
      </w:r>
      <w:r w:rsidR="008F6C98">
        <w:rPr>
          <w:rFonts w:ascii="Arial Narrow" w:hAnsi="Arial Narrow"/>
          <w:i/>
          <w:iCs/>
          <w:color w:val="auto"/>
        </w:rPr>
        <w:t>8</w:t>
      </w:r>
      <w:r w:rsidRPr="00941F13">
        <w:rPr>
          <w:rFonts w:ascii="Arial Narrow" w:hAnsi="Arial Narrow"/>
          <w:i/>
          <w:iCs/>
          <w:color w:val="auto"/>
        </w:rPr>
        <w:tab/>
      </w:r>
      <w:r w:rsidRPr="00941F13">
        <w:rPr>
          <w:rFonts w:ascii="Arial Narrow" w:hAnsi="Arial Narrow"/>
          <w:i/>
          <w:iCs/>
          <w:color w:val="auto"/>
          <w:lang w:val="en-US"/>
        </w:rPr>
        <w:t>Archaeological, Historical Heritage</w:t>
      </w:r>
      <w:bookmarkEnd w:id="75"/>
    </w:p>
    <w:p w:rsidRPr="00941F13" w:rsidR="006B65C1" w:rsidP="006B65C1" w:rsidRDefault="006B65C1" w14:paraId="78CB351E" w14:textId="77777777">
      <w:pPr>
        <w:pStyle w:val="ListParagraph"/>
        <w:ind w:left="567" w:firstLine="0"/>
        <w:contextualSpacing w:val="0"/>
        <w:rPr>
          <w:rFonts w:ascii="Arial Narrow" w:hAnsi="Arial Narrow" w:cs="Arial"/>
          <w:bCs/>
          <w:iCs/>
          <w:lang w:val="en-US"/>
        </w:rPr>
      </w:pPr>
    </w:p>
    <w:p w:rsidRPr="00F327A8" w:rsidR="006B65C1" w:rsidRDefault="00941F13" w14:paraId="26C1C19A" w14:textId="472489D0">
      <w:pPr>
        <w:pStyle w:val="ListParagraph"/>
        <w:numPr>
          <w:ilvl w:val="0"/>
          <w:numId w:val="16"/>
        </w:numPr>
        <w:ind w:left="567" w:hanging="567"/>
        <w:contextualSpacing w:val="0"/>
        <w:rPr>
          <w:rFonts w:ascii="Arial Narrow" w:hAnsi="Arial Narrow" w:cs="Arial"/>
          <w:bCs/>
          <w:iCs/>
          <w:lang w:val="en-US"/>
        </w:rPr>
      </w:pPr>
      <w:r w:rsidRPr="00941F13">
        <w:rPr>
          <w:rFonts w:ascii="Arial Narrow" w:hAnsi="Arial Narrow" w:cs="Arial"/>
          <w:bCs/>
          <w:iCs/>
          <w:lang w:val="en-US"/>
        </w:rPr>
        <w:t xml:space="preserve">In </w:t>
      </w:r>
      <w:r w:rsidRPr="00F327A8">
        <w:rPr>
          <w:rFonts w:ascii="Arial Narrow" w:hAnsi="Arial Narrow" w:cs="Arial"/>
          <w:bCs/>
          <w:iCs/>
          <w:lang w:val="en-US"/>
        </w:rPr>
        <w:t>section 5.3.</w:t>
      </w:r>
      <w:r w:rsidRPr="00F327A8" w:rsidR="00375DF4">
        <w:rPr>
          <w:rFonts w:ascii="Arial Narrow" w:hAnsi="Arial Narrow" w:cs="Arial"/>
          <w:bCs/>
          <w:iCs/>
          <w:lang w:val="en-US"/>
        </w:rPr>
        <w:t xml:space="preserve">14 </w:t>
      </w:r>
      <w:r w:rsidRPr="00F327A8">
        <w:rPr>
          <w:rFonts w:ascii="Arial Narrow" w:hAnsi="Arial Narrow" w:cs="Arial"/>
          <w:bCs/>
          <w:iCs/>
          <w:lang w:val="en-US"/>
        </w:rPr>
        <w:t>of this Decision, our assessment of effects on archaeological values associated with this proposal determined that the adverse effects are no more than minor.</w:t>
      </w:r>
    </w:p>
    <w:p w:rsidRPr="00F327A8" w:rsidR="006B65C1" w:rsidP="006B65C1" w:rsidRDefault="006B65C1" w14:paraId="722CF49A" w14:textId="00DC3CC3">
      <w:pPr>
        <w:pStyle w:val="Heading3"/>
        <w:ind w:left="567" w:hanging="567"/>
        <w:rPr>
          <w:rFonts w:ascii="Arial Narrow" w:hAnsi="Arial Narrow"/>
          <w:i/>
          <w:iCs/>
          <w:color w:val="auto"/>
        </w:rPr>
      </w:pPr>
      <w:bookmarkStart w:name="_Toc202767875" w:id="76"/>
      <w:r w:rsidRPr="00F327A8">
        <w:rPr>
          <w:rFonts w:ascii="Arial Narrow" w:hAnsi="Arial Narrow"/>
          <w:i/>
          <w:iCs/>
          <w:color w:val="auto"/>
        </w:rPr>
        <w:t>6.1.</w:t>
      </w:r>
      <w:r w:rsidRPr="00F327A8" w:rsidR="008F6C98">
        <w:rPr>
          <w:rFonts w:ascii="Arial Narrow" w:hAnsi="Arial Narrow"/>
          <w:i/>
          <w:iCs/>
          <w:color w:val="auto"/>
        </w:rPr>
        <w:t>9</w:t>
      </w:r>
      <w:r w:rsidRPr="00F327A8">
        <w:rPr>
          <w:rFonts w:ascii="Arial Narrow" w:hAnsi="Arial Narrow"/>
          <w:i/>
          <w:iCs/>
          <w:color w:val="auto"/>
        </w:rPr>
        <w:tab/>
      </w:r>
      <w:r w:rsidRPr="00F327A8">
        <w:rPr>
          <w:rFonts w:ascii="Arial Narrow" w:hAnsi="Arial Narrow"/>
          <w:i/>
          <w:iCs/>
          <w:color w:val="auto"/>
        </w:rPr>
        <w:t>Māori Cultural Values and Interests</w:t>
      </w:r>
      <w:bookmarkEnd w:id="76"/>
    </w:p>
    <w:p w:rsidRPr="00F327A8" w:rsidR="006B65C1" w:rsidP="006B65C1" w:rsidRDefault="006B65C1" w14:paraId="41B0B8F9" w14:textId="77777777">
      <w:pPr>
        <w:pStyle w:val="ListParagraph"/>
        <w:ind w:left="567" w:firstLine="0"/>
        <w:contextualSpacing w:val="0"/>
        <w:rPr>
          <w:rFonts w:ascii="Arial Narrow" w:hAnsi="Arial Narrow" w:cs="Arial"/>
          <w:bCs/>
          <w:iCs/>
          <w:lang w:val="en-US"/>
        </w:rPr>
      </w:pPr>
    </w:p>
    <w:p w:rsidRPr="00941F13" w:rsidR="006B65C1" w:rsidP="00941F13" w:rsidRDefault="00941F13" w14:paraId="33B4FA34" w14:textId="5FC7B917">
      <w:pPr>
        <w:pStyle w:val="ListParagraph"/>
        <w:numPr>
          <w:ilvl w:val="0"/>
          <w:numId w:val="16"/>
        </w:numPr>
        <w:ind w:left="567" w:hanging="567"/>
        <w:contextualSpacing w:val="0"/>
        <w:rPr>
          <w:rFonts w:ascii="Arial Narrow" w:hAnsi="Arial Narrow" w:cs="Arial"/>
          <w:bCs/>
          <w:iCs/>
          <w:lang w:val="en-US"/>
        </w:rPr>
      </w:pPr>
      <w:r w:rsidRPr="00F327A8">
        <w:rPr>
          <w:rFonts w:ascii="Arial Narrow" w:hAnsi="Arial Narrow" w:cs="Arial"/>
          <w:bCs/>
          <w:iCs/>
          <w:lang w:val="en-US"/>
        </w:rPr>
        <w:t>In section 5.3.</w:t>
      </w:r>
      <w:r w:rsidRPr="00F327A8" w:rsidR="00AB23FD">
        <w:rPr>
          <w:rFonts w:ascii="Arial Narrow" w:hAnsi="Arial Narrow" w:cs="Arial"/>
          <w:bCs/>
          <w:iCs/>
          <w:lang w:val="en-US"/>
        </w:rPr>
        <w:t xml:space="preserve">15 </w:t>
      </w:r>
      <w:r w:rsidRPr="00F327A8">
        <w:rPr>
          <w:rFonts w:ascii="Arial Narrow" w:hAnsi="Arial Narrow" w:cs="Arial"/>
          <w:bCs/>
          <w:iCs/>
          <w:lang w:val="en-US"/>
        </w:rPr>
        <w:t>of this</w:t>
      </w:r>
      <w:r w:rsidRPr="00941F13">
        <w:rPr>
          <w:rFonts w:ascii="Arial Narrow" w:hAnsi="Arial Narrow" w:cs="Arial"/>
          <w:bCs/>
          <w:iCs/>
          <w:lang w:val="en-US"/>
        </w:rPr>
        <w:t xml:space="preserve"> Decision, our assessment of effects on Māori cultural values associated with this proposal determined that </w:t>
      </w:r>
      <w:r w:rsidRPr="00941F13">
        <w:rPr>
          <w:rFonts w:ascii="Arial Narrow" w:hAnsi="Arial Narrow" w:cs="Arial"/>
          <w:bCs/>
          <w:iCs/>
          <w:lang w:val="en-US"/>
        </w:rPr>
        <w:t>the adverse effects are no more than minor</w:t>
      </w:r>
    </w:p>
    <w:p w:rsidRPr="009620D0" w:rsidR="006B65C1" w:rsidP="006B65C1" w:rsidRDefault="006B65C1" w14:paraId="52F3D12F" w14:textId="38B2EE35">
      <w:pPr>
        <w:pStyle w:val="Heading3"/>
        <w:ind w:left="709" w:hanging="709"/>
        <w:rPr>
          <w:rFonts w:ascii="Arial Narrow" w:hAnsi="Arial Narrow"/>
          <w:i/>
          <w:iCs/>
          <w:color w:val="auto"/>
        </w:rPr>
      </w:pPr>
      <w:bookmarkStart w:name="_Toc202767876" w:id="77"/>
      <w:r>
        <w:rPr>
          <w:rFonts w:ascii="Arial Narrow" w:hAnsi="Arial Narrow"/>
          <w:i/>
          <w:iCs/>
          <w:color w:val="auto"/>
        </w:rPr>
        <w:t>6.1.1</w:t>
      </w:r>
      <w:r w:rsidR="008F6C98">
        <w:rPr>
          <w:rFonts w:ascii="Arial Narrow" w:hAnsi="Arial Narrow"/>
          <w:i/>
          <w:iCs/>
          <w:color w:val="auto"/>
        </w:rPr>
        <w:t>0</w:t>
      </w:r>
      <w:r w:rsidRPr="00775EAE">
        <w:rPr>
          <w:rFonts w:ascii="Arial Narrow" w:hAnsi="Arial Narrow"/>
          <w:i/>
          <w:iCs/>
          <w:color w:val="auto"/>
        </w:rPr>
        <w:tab/>
      </w:r>
      <w:r w:rsidRPr="00775EAE">
        <w:rPr>
          <w:rFonts w:ascii="Arial Narrow" w:hAnsi="Arial Narrow"/>
          <w:i/>
          <w:iCs/>
          <w:color w:val="auto"/>
        </w:rPr>
        <w:t>Conclusion on effects</w:t>
      </w:r>
      <w:bookmarkEnd w:id="77"/>
    </w:p>
    <w:p w:rsidRPr="00E14850" w:rsidR="006B65C1" w:rsidP="006B65C1" w:rsidRDefault="006B65C1" w14:paraId="6EACE6E4" w14:textId="77777777">
      <w:pPr>
        <w:pStyle w:val="ListParagraph"/>
        <w:rPr>
          <w:rFonts w:ascii="Arial Narrow" w:hAnsi="Arial Narrow" w:cs="Arial"/>
          <w:bCs/>
          <w:iCs/>
        </w:rPr>
      </w:pPr>
    </w:p>
    <w:p w:rsidR="006B65C1" w:rsidRDefault="006B65C1" w14:paraId="7A22AB77" w14:textId="38669411">
      <w:pPr>
        <w:pStyle w:val="ListParagraph"/>
        <w:numPr>
          <w:ilvl w:val="0"/>
          <w:numId w:val="16"/>
        </w:numPr>
        <w:spacing w:after="60"/>
        <w:ind w:left="567" w:hanging="567"/>
        <w:contextualSpacing w:val="0"/>
        <w:rPr>
          <w:rFonts w:ascii="Arial Narrow" w:hAnsi="Arial Narrow" w:cs="Arial"/>
          <w:bCs/>
          <w:iCs/>
        </w:rPr>
      </w:pPr>
      <w:r>
        <w:rPr>
          <w:rFonts w:ascii="Arial Narrow" w:hAnsi="Arial Narrow" w:cs="Arial"/>
          <w:bCs/>
          <w:iCs/>
        </w:rPr>
        <w:t xml:space="preserve">We are </w:t>
      </w:r>
      <w:r w:rsidR="000E3C10">
        <w:rPr>
          <w:rFonts w:ascii="Arial Narrow" w:hAnsi="Arial Narrow" w:cs="Arial"/>
          <w:bCs/>
          <w:iCs/>
        </w:rPr>
        <w:t>satisfied that, subject to the imposition of a comprehensive suite of conditions, the potential adverse effects of the stormwater discharges and earthworks activities will be no more than minor.</w:t>
      </w:r>
    </w:p>
    <w:p w:rsidRPr="009B57FE" w:rsidR="0079592A" w:rsidP="0079592A" w:rsidRDefault="0079592A" w14:paraId="1001DF7C" w14:textId="1B2F7C86">
      <w:pPr>
        <w:pStyle w:val="Heading2"/>
        <w:spacing w:after="120"/>
        <w:ind w:left="567" w:hanging="567"/>
        <w:rPr>
          <w:rFonts w:ascii="Arial Narrow" w:hAnsi="Arial Narrow" w:cs="Arial"/>
          <w:color w:val="auto"/>
          <w:sz w:val="22"/>
          <w:szCs w:val="22"/>
        </w:rPr>
      </w:pPr>
      <w:bookmarkStart w:name="_Toc202767877" w:id="78"/>
      <w:r>
        <w:rPr>
          <w:rFonts w:ascii="Arial Narrow" w:hAnsi="Arial Narrow" w:cs="Arial"/>
          <w:color w:val="auto"/>
          <w:sz w:val="22"/>
          <w:szCs w:val="22"/>
        </w:rPr>
        <w:t>6.2</w:t>
      </w:r>
      <w:r w:rsidRPr="009B57FE">
        <w:rPr>
          <w:rFonts w:ascii="Arial Narrow" w:hAnsi="Arial Narrow" w:cs="Arial"/>
          <w:color w:val="auto"/>
          <w:sz w:val="22"/>
          <w:szCs w:val="22"/>
        </w:rPr>
        <w:tab/>
      </w:r>
      <w:r>
        <w:rPr>
          <w:rFonts w:ascii="Arial Narrow" w:hAnsi="Arial Narrow" w:cs="Arial"/>
          <w:color w:val="auto"/>
          <w:sz w:val="22"/>
          <w:szCs w:val="22"/>
        </w:rPr>
        <w:t>National Policy Statements and National Environmental Standards</w:t>
      </w:r>
      <w:bookmarkEnd w:id="78"/>
    </w:p>
    <w:p w:rsidRPr="009C42D1" w:rsidR="0079592A" w:rsidRDefault="000921CF" w14:paraId="32E752CB" w14:textId="5EBC008B">
      <w:pPr>
        <w:pStyle w:val="ListParagraph"/>
        <w:numPr>
          <w:ilvl w:val="0"/>
          <w:numId w:val="16"/>
        </w:numPr>
        <w:ind w:left="567" w:hanging="567"/>
        <w:contextualSpacing w:val="0"/>
        <w:rPr>
          <w:rFonts w:ascii="Arial Narrow" w:hAnsi="Arial Narrow" w:cs="Arial"/>
          <w:bCs/>
          <w:iCs/>
          <w:lang w:val="en-US"/>
        </w:rPr>
      </w:pPr>
      <w:r w:rsidRPr="008F24E5">
        <w:rPr>
          <w:rFonts w:ascii="Arial Narrow" w:hAnsi="Arial Narrow" w:cs="Arial"/>
          <w:bCs/>
          <w:iCs/>
        </w:rPr>
        <w:t xml:space="preserve">The National Policy Statement for Freshwater Management 2020 (amended January 2024) </w:t>
      </w:r>
      <w:r w:rsidRPr="008F24E5" w:rsidR="008F24E5">
        <w:rPr>
          <w:rFonts w:ascii="Arial Narrow" w:hAnsi="Arial Narrow" w:cs="Arial"/>
          <w:bCs/>
          <w:iCs/>
        </w:rPr>
        <w:t xml:space="preserve">(NPS-FM) </w:t>
      </w:r>
      <w:r w:rsidRPr="008F24E5">
        <w:rPr>
          <w:rFonts w:ascii="Arial Narrow" w:hAnsi="Arial Narrow" w:cs="Arial"/>
          <w:bCs/>
          <w:iCs/>
        </w:rPr>
        <w:t>is relevant</w:t>
      </w:r>
      <w:r w:rsidRPr="008F24E5" w:rsidR="0079592A">
        <w:rPr>
          <w:rFonts w:ascii="Arial Narrow" w:hAnsi="Arial Narrow" w:cs="Arial"/>
          <w:bCs/>
          <w:iCs/>
        </w:rPr>
        <w:t xml:space="preserve">.  </w:t>
      </w:r>
      <w:r w:rsidRPr="008F24E5" w:rsidR="008F24E5">
        <w:rPr>
          <w:rFonts w:ascii="Arial Narrow" w:hAnsi="Arial Narrow" w:cs="Arial"/>
          <w:bCs/>
          <w:iCs/>
        </w:rPr>
        <w:t xml:space="preserve">In her initial Section 42A report Ms Christian noted that </w:t>
      </w:r>
      <w:r w:rsidR="000E3C10">
        <w:rPr>
          <w:rFonts w:ascii="Arial Narrow" w:hAnsi="Arial Narrow" w:cs="Arial"/>
          <w:bCs/>
          <w:iCs/>
        </w:rPr>
        <w:t>TPIL</w:t>
      </w:r>
      <w:r w:rsidRPr="008F24E5" w:rsidR="008F24E5">
        <w:rPr>
          <w:rFonts w:ascii="Arial Narrow" w:hAnsi="Arial Narrow" w:cs="Arial"/>
          <w:bCs/>
          <w:iCs/>
        </w:rPr>
        <w:t xml:space="preserve"> had assessed the proposal against the provisions in the NPS-FM in section 9.1.2 of the application AEE. </w:t>
      </w:r>
      <w:r w:rsidR="009C42D1">
        <w:rPr>
          <w:rFonts w:ascii="Arial Narrow" w:hAnsi="Arial Narrow" w:cs="Arial"/>
          <w:bCs/>
          <w:iCs/>
        </w:rPr>
        <w:t xml:space="preserve"> </w:t>
      </w:r>
      <w:r w:rsidRPr="008F24E5" w:rsidR="008F24E5">
        <w:rPr>
          <w:rFonts w:ascii="Arial Narrow" w:hAnsi="Arial Narrow" w:cs="Arial"/>
          <w:bCs/>
          <w:iCs/>
        </w:rPr>
        <w:t xml:space="preserve">Overall, </w:t>
      </w:r>
      <w:r w:rsidR="000E3C10">
        <w:rPr>
          <w:rFonts w:ascii="Arial Narrow" w:hAnsi="Arial Narrow" w:cs="Arial"/>
          <w:bCs/>
          <w:iCs/>
        </w:rPr>
        <w:t>TPIL</w:t>
      </w:r>
      <w:r w:rsidRPr="008F24E5" w:rsidR="008F24E5">
        <w:rPr>
          <w:rFonts w:ascii="Arial Narrow" w:hAnsi="Arial Narrow" w:cs="Arial"/>
          <w:bCs/>
          <w:iCs/>
        </w:rPr>
        <w:t xml:space="preserve"> concluded the proposal had given effect to the relevant provisions through the engagement attempts and consultation with iwi and hapū, and proposed mitigation measures to protect and enhance downstream freshwater bodies.  </w:t>
      </w:r>
      <w:r w:rsidR="009C42D1">
        <w:rPr>
          <w:rFonts w:ascii="Arial Narrow" w:hAnsi="Arial Narrow" w:cs="Arial"/>
          <w:bCs/>
          <w:iCs/>
        </w:rPr>
        <w:br/>
      </w:r>
      <w:r w:rsidRPr="008F24E5" w:rsidR="008F24E5">
        <w:rPr>
          <w:rFonts w:ascii="Arial Narrow" w:hAnsi="Arial Narrow" w:cs="Arial"/>
          <w:bCs/>
          <w:iCs/>
        </w:rPr>
        <w:t xml:space="preserve">Ms Christian concluded that provided the remaining questions in relation to flooding and permanent stormwater management were resolved and effects on cultural values </w:t>
      </w:r>
      <w:r w:rsidR="009C42D1">
        <w:rPr>
          <w:rFonts w:ascii="Arial Narrow" w:hAnsi="Arial Narrow" w:cs="Arial"/>
          <w:bCs/>
          <w:iCs/>
        </w:rPr>
        <w:t>could</w:t>
      </w:r>
      <w:r w:rsidRPr="008F24E5" w:rsidR="008F24E5">
        <w:rPr>
          <w:rFonts w:ascii="Arial Narrow" w:hAnsi="Arial Narrow" w:cs="Arial"/>
          <w:bCs/>
          <w:iCs/>
        </w:rPr>
        <w:t xml:space="preserve"> be mitigated; she agreed that the proposal would be consistent with the provisions of the NPS-FM</w:t>
      </w:r>
      <w:r w:rsidR="008F24E5">
        <w:rPr>
          <w:rFonts w:ascii="Arial Narrow" w:hAnsi="Arial Narrow" w:cs="Arial"/>
          <w:bCs/>
          <w:iCs/>
        </w:rPr>
        <w:t>.</w:t>
      </w:r>
    </w:p>
    <w:p w:rsidRPr="009C42D1" w:rsidR="009C42D1" w:rsidP="009C42D1" w:rsidRDefault="009C42D1" w14:paraId="6C236B18" w14:textId="77777777">
      <w:pPr>
        <w:pStyle w:val="ListParagraph"/>
        <w:ind w:left="567" w:firstLine="0"/>
        <w:contextualSpacing w:val="0"/>
        <w:rPr>
          <w:rFonts w:ascii="Arial Narrow" w:hAnsi="Arial Narrow" w:cs="Arial"/>
          <w:bCs/>
          <w:iCs/>
          <w:lang w:val="en-US"/>
        </w:rPr>
      </w:pPr>
    </w:p>
    <w:p w:rsidRPr="008F24E5" w:rsidR="009C42D1" w:rsidRDefault="009C42D1" w14:paraId="25FC3170" w14:textId="158B6661">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We are satisfied that those issues have been adequately addressed as outlined in preceding sections of this Decision.</w:t>
      </w:r>
    </w:p>
    <w:p w:rsidRPr="008F24E5" w:rsidR="008F24E5" w:rsidP="00451F47" w:rsidRDefault="008F24E5" w14:paraId="5AA43E5D" w14:textId="77777777">
      <w:pPr>
        <w:pStyle w:val="ListParagraph"/>
        <w:ind w:left="567" w:hanging="567"/>
        <w:contextualSpacing w:val="0"/>
        <w:rPr>
          <w:rFonts w:ascii="Arial Narrow" w:hAnsi="Arial Narrow" w:cs="Arial"/>
          <w:bCs/>
          <w:iCs/>
          <w:lang w:val="en-US"/>
        </w:rPr>
      </w:pPr>
    </w:p>
    <w:p w:rsidR="008F24E5" w:rsidRDefault="008F24E5" w14:paraId="366C71DB" w14:textId="0CD592AB">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Ms Christian did not address the NPS-F</w:t>
      </w:r>
      <w:r w:rsidR="00451F47">
        <w:rPr>
          <w:rFonts w:ascii="Arial Narrow" w:hAnsi="Arial Narrow" w:cs="Arial"/>
          <w:bCs/>
          <w:iCs/>
          <w:lang w:val="en-US"/>
        </w:rPr>
        <w:t>M</w:t>
      </w:r>
      <w:r>
        <w:rPr>
          <w:rFonts w:ascii="Arial Narrow" w:hAnsi="Arial Narrow" w:cs="Arial"/>
          <w:bCs/>
          <w:iCs/>
          <w:lang w:val="en-US"/>
        </w:rPr>
        <w:t xml:space="preserve"> in her Section 42A Addendum Report.</w:t>
      </w:r>
    </w:p>
    <w:p w:rsidRPr="008F24E5" w:rsidR="008F24E5" w:rsidP="00451F47" w:rsidRDefault="008F24E5" w14:paraId="10A29D2B" w14:textId="77777777">
      <w:pPr>
        <w:pStyle w:val="ListParagraph"/>
        <w:ind w:left="567" w:hanging="567"/>
        <w:rPr>
          <w:rFonts w:ascii="Arial Narrow" w:hAnsi="Arial Narrow" w:cs="Arial"/>
          <w:bCs/>
          <w:iCs/>
          <w:lang w:val="en-US"/>
        </w:rPr>
      </w:pPr>
    </w:p>
    <w:p w:rsidRPr="00F327A8" w:rsidR="008F24E5" w:rsidRDefault="00451F47" w14:paraId="4BC6471A" w14:textId="2EAA497C">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Our own assessment</w:t>
      </w:r>
      <w:r w:rsidR="004029C8">
        <w:rPr>
          <w:rFonts w:ascii="Arial Narrow" w:hAnsi="Arial Narrow" w:cs="Arial"/>
          <w:bCs/>
          <w:iCs/>
          <w:lang w:val="en-US"/>
        </w:rPr>
        <w:t xml:space="preserve"> of provisions that </w:t>
      </w:r>
      <w:r w:rsidRPr="004029C8" w:rsidR="004029C8">
        <w:rPr>
          <w:rFonts w:ascii="Arial Narrow" w:hAnsi="Arial Narrow" w:cs="Arial"/>
          <w:bCs/>
          <w:iCs/>
        </w:rPr>
        <w:t>are relevant to the earthworks and stormwater discharge consents sought</w:t>
      </w:r>
      <w:r w:rsidR="004029C8">
        <w:rPr>
          <w:rFonts w:ascii="Arial Narrow" w:hAnsi="Arial Narrow" w:cs="Arial"/>
          <w:bCs/>
          <w:iCs/>
        </w:rPr>
        <w:t xml:space="preserve"> follows</w:t>
      </w:r>
      <w:r>
        <w:rPr>
          <w:rFonts w:ascii="Arial Narrow" w:hAnsi="Arial Narrow" w:cs="Arial"/>
          <w:bCs/>
          <w:iCs/>
          <w:lang w:val="en-US"/>
        </w:rPr>
        <w:t xml:space="preserve">.  </w:t>
      </w:r>
      <w:r w:rsidR="008F24E5">
        <w:rPr>
          <w:rFonts w:ascii="Arial Narrow" w:hAnsi="Arial Narrow" w:cs="Arial"/>
          <w:bCs/>
          <w:iCs/>
          <w:lang w:val="en-US"/>
        </w:rPr>
        <w:t>We firstly note that under the Resource Management (Freshwater and Other Matters) Amendment Act 2024 the NPS-F</w:t>
      </w:r>
      <w:r>
        <w:rPr>
          <w:rFonts w:ascii="Arial Narrow" w:hAnsi="Arial Narrow" w:cs="Arial"/>
          <w:bCs/>
          <w:iCs/>
          <w:lang w:val="en-US"/>
        </w:rPr>
        <w:t>M</w:t>
      </w:r>
      <w:r w:rsidR="008F24E5">
        <w:rPr>
          <w:rFonts w:ascii="Arial Narrow" w:hAnsi="Arial Narrow" w:cs="Arial"/>
          <w:bCs/>
          <w:iCs/>
          <w:lang w:val="en-US"/>
        </w:rPr>
        <w:t xml:space="preserve">’s sole Objective 2.1 is excluded from our consideration.  </w:t>
      </w:r>
      <w:r>
        <w:rPr>
          <w:rFonts w:ascii="Arial Narrow" w:hAnsi="Arial Narrow" w:cs="Arial"/>
          <w:bCs/>
          <w:iCs/>
          <w:lang w:val="en-US"/>
        </w:rPr>
        <w:t>The Amendment Act also arguably excludes the primary purpose of Policy 1 insofar as it relates to Te Man</w:t>
      </w:r>
      <w:r w:rsidR="007220EA">
        <w:rPr>
          <w:rFonts w:ascii="Arial Narrow" w:hAnsi="Arial Narrow" w:cs="Arial"/>
          <w:bCs/>
          <w:iCs/>
          <w:lang w:val="en-US"/>
        </w:rPr>
        <w:t>a</w:t>
      </w:r>
      <w:r>
        <w:rPr>
          <w:rFonts w:ascii="Arial Narrow" w:hAnsi="Arial Narrow" w:cs="Arial"/>
          <w:bCs/>
          <w:iCs/>
          <w:lang w:val="en-US"/>
        </w:rPr>
        <w:t xml:space="preserve"> o te Wai which is set out in clause 1.3(5).  Relevant Policies are 2, 3, 6, 7 and 9.  We are satisfied the </w:t>
      </w:r>
      <w:r w:rsidR="000E3C10">
        <w:rPr>
          <w:rFonts w:ascii="Arial Narrow" w:hAnsi="Arial Narrow" w:cs="Arial"/>
          <w:bCs/>
          <w:iCs/>
          <w:lang w:val="en-US"/>
        </w:rPr>
        <w:t>TPIL</w:t>
      </w:r>
      <w:r>
        <w:rPr>
          <w:rFonts w:ascii="Arial Narrow" w:hAnsi="Arial Narrow" w:cs="Arial"/>
          <w:bCs/>
          <w:iCs/>
          <w:lang w:val="en-US"/>
        </w:rPr>
        <w:t xml:space="preserve"> proposal does not offend those provisions because engagement </w:t>
      </w:r>
      <w:r w:rsidR="00266C5F">
        <w:rPr>
          <w:rFonts w:ascii="Arial Narrow" w:hAnsi="Arial Narrow" w:cs="Arial"/>
          <w:bCs/>
          <w:iCs/>
          <w:lang w:val="en-US"/>
        </w:rPr>
        <w:t>h</w:t>
      </w:r>
      <w:r>
        <w:rPr>
          <w:rFonts w:ascii="Arial Narrow" w:hAnsi="Arial Narrow" w:cs="Arial"/>
          <w:bCs/>
          <w:iCs/>
          <w:lang w:val="en-US"/>
        </w:rPr>
        <w:t xml:space="preserve">as occurred with </w:t>
      </w:r>
      <w:r w:rsidR="000B7BB5">
        <w:rPr>
          <w:rFonts w:ascii="Arial Narrow" w:hAnsi="Arial Narrow" w:cs="Arial"/>
          <w:bCs/>
          <w:iCs/>
          <w:lang w:val="en-US"/>
        </w:rPr>
        <w:t>Pirirākau</w:t>
      </w:r>
      <w:r>
        <w:rPr>
          <w:rFonts w:ascii="Arial Narrow" w:hAnsi="Arial Narrow" w:cs="Arial"/>
          <w:bCs/>
          <w:iCs/>
          <w:lang w:val="en-US"/>
        </w:rPr>
        <w:t>, the stormwater management system and flooding assessments include flows from the upper catchment, there is no further loss of wetland and a wetland will be restored as part of the stormwater management system, there will be no lo</w:t>
      </w:r>
      <w:r w:rsidR="00AB411B">
        <w:rPr>
          <w:rFonts w:ascii="Arial Narrow" w:hAnsi="Arial Narrow" w:cs="Arial"/>
          <w:bCs/>
          <w:iCs/>
          <w:lang w:val="en-US"/>
        </w:rPr>
        <w:t>s</w:t>
      </w:r>
      <w:r>
        <w:rPr>
          <w:rFonts w:ascii="Arial Narrow" w:hAnsi="Arial Narrow" w:cs="Arial"/>
          <w:bCs/>
          <w:iCs/>
          <w:lang w:val="en-US"/>
        </w:rPr>
        <w:t xml:space="preserve">s of river extent and the habitat of freshwater species </w:t>
      </w:r>
      <w:r w:rsidRPr="00F327A8">
        <w:rPr>
          <w:rFonts w:ascii="Arial Narrow" w:hAnsi="Arial Narrow" w:cs="Arial"/>
          <w:bCs/>
          <w:iCs/>
          <w:lang w:val="en-US"/>
        </w:rPr>
        <w:t xml:space="preserve">is protected as the stormwater management system will treat the stormwater prior to its eventual </w:t>
      </w:r>
      <w:r w:rsidRPr="00F327A8">
        <w:rPr>
          <w:rFonts w:ascii="Arial Narrow" w:hAnsi="Arial Narrow" w:cs="Arial"/>
          <w:bCs/>
          <w:iCs/>
          <w:lang w:val="en-US"/>
        </w:rPr>
        <w:t xml:space="preserve">merging with the </w:t>
      </w:r>
      <w:r w:rsidRPr="00F327A8" w:rsidR="00E32CAE">
        <w:rPr>
          <w:rFonts w:ascii="Arial Narrow" w:hAnsi="Arial Narrow" w:cs="Arial"/>
          <w:bCs/>
          <w:iCs/>
          <w:lang w:val="en-US"/>
        </w:rPr>
        <w:t xml:space="preserve">Hakao </w:t>
      </w:r>
      <w:r w:rsidRPr="00F327A8">
        <w:rPr>
          <w:rFonts w:ascii="Arial Narrow" w:hAnsi="Arial Narrow" w:cs="Arial"/>
          <w:bCs/>
          <w:iCs/>
          <w:lang w:val="en-US"/>
        </w:rPr>
        <w:t>Stream</w:t>
      </w:r>
      <w:r w:rsidRPr="00F327A8">
        <w:rPr>
          <w:rFonts w:ascii="Arial Narrow" w:hAnsi="Arial Narrow" w:cs="Arial"/>
          <w:bCs/>
          <w:iCs/>
          <w:lang w:val="en-US"/>
        </w:rPr>
        <w:t>.</w:t>
      </w:r>
    </w:p>
    <w:p w:rsidRPr="00451F47" w:rsidR="00451F47" w:rsidP="00451F47" w:rsidRDefault="00451F47" w14:paraId="5E475210" w14:textId="77777777">
      <w:pPr>
        <w:pStyle w:val="ListParagraph"/>
        <w:ind w:left="567" w:hanging="567"/>
        <w:rPr>
          <w:rFonts w:ascii="Arial Narrow" w:hAnsi="Arial Narrow" w:cs="Arial"/>
          <w:bCs/>
          <w:iCs/>
          <w:lang w:val="en-US"/>
        </w:rPr>
      </w:pPr>
    </w:p>
    <w:p w:rsidRPr="008F24E5" w:rsidR="00451F47" w:rsidRDefault="00451F47" w14:paraId="0393F5BF" w14:textId="345D8FA2">
      <w:pPr>
        <w:pStyle w:val="ListParagraph"/>
        <w:numPr>
          <w:ilvl w:val="0"/>
          <w:numId w:val="16"/>
        </w:numPr>
        <w:ind w:left="567" w:hanging="567"/>
        <w:contextualSpacing w:val="0"/>
        <w:rPr>
          <w:rFonts w:ascii="Arial Narrow" w:hAnsi="Arial Narrow" w:cs="Arial"/>
          <w:bCs/>
          <w:iCs/>
          <w:lang w:val="en-US"/>
        </w:rPr>
      </w:pPr>
      <w:r>
        <w:rPr>
          <w:rFonts w:ascii="Arial Narrow" w:hAnsi="Arial Narrow" w:cs="Arial"/>
          <w:bCs/>
          <w:iCs/>
          <w:lang w:val="en-US"/>
        </w:rPr>
        <w:t>We find that a consideration of the NPS-F</w:t>
      </w:r>
      <w:r w:rsidR="00E105AD">
        <w:rPr>
          <w:rFonts w:ascii="Arial Narrow" w:hAnsi="Arial Narrow" w:cs="Arial"/>
          <w:bCs/>
          <w:iCs/>
          <w:lang w:val="en-US"/>
        </w:rPr>
        <w:t>M</w:t>
      </w:r>
      <w:r>
        <w:rPr>
          <w:rFonts w:ascii="Arial Narrow" w:hAnsi="Arial Narrow" w:cs="Arial"/>
          <w:bCs/>
          <w:iCs/>
          <w:lang w:val="en-US"/>
        </w:rPr>
        <w:t xml:space="preserve"> does not weigh against a grant of consent.</w:t>
      </w:r>
    </w:p>
    <w:p w:rsidRPr="000921CF" w:rsidR="000921CF" w:rsidP="00451F47" w:rsidRDefault="000921CF" w14:paraId="2CA940BB" w14:textId="77777777">
      <w:pPr>
        <w:pStyle w:val="ListParagraph"/>
        <w:ind w:left="567" w:hanging="567"/>
        <w:contextualSpacing w:val="0"/>
        <w:rPr>
          <w:rFonts w:ascii="Arial Narrow" w:hAnsi="Arial Narrow" w:cs="Arial"/>
          <w:bCs/>
          <w:iCs/>
          <w:lang w:val="en-US"/>
        </w:rPr>
      </w:pPr>
    </w:p>
    <w:p w:rsidRPr="006C1D82" w:rsidR="000921CF" w:rsidRDefault="000921CF" w14:paraId="50B1F671" w14:textId="74250492">
      <w:pPr>
        <w:pStyle w:val="ListParagraph"/>
        <w:numPr>
          <w:ilvl w:val="0"/>
          <w:numId w:val="16"/>
        </w:numPr>
        <w:ind w:left="567" w:hanging="567"/>
        <w:contextualSpacing w:val="0"/>
        <w:rPr>
          <w:rFonts w:ascii="Arial Narrow" w:hAnsi="Arial Narrow" w:cs="Arial"/>
          <w:bCs/>
          <w:iCs/>
          <w:lang w:val="en-US"/>
        </w:rPr>
      </w:pPr>
      <w:r w:rsidRPr="000921CF">
        <w:rPr>
          <w:rFonts w:ascii="Arial Narrow" w:hAnsi="Arial Narrow" w:cs="Arial"/>
          <w:bCs/>
          <w:iCs/>
        </w:rPr>
        <w:t>With regard to terrestrial biodiversity, Ms Christian</w:t>
      </w:r>
      <w:r w:rsidRPr="000921CF">
        <w:rPr>
          <w:rFonts w:ascii="Arial Narrow" w:hAnsi="Arial Narrow" w:cs="Arial"/>
          <w:bCs/>
          <w:iCs/>
          <w:vertAlign w:val="superscript"/>
        </w:rPr>
        <w:footnoteReference w:id="202"/>
      </w:r>
      <w:r w:rsidRPr="000921CF">
        <w:rPr>
          <w:rFonts w:ascii="Arial Narrow" w:hAnsi="Arial Narrow" w:cs="Arial"/>
          <w:bCs/>
          <w:iCs/>
        </w:rPr>
        <w:t xml:space="preserve"> considered that the proposal would not be contrary to the NPS-IB, and adverse effects related to ecology as a result of vegetation removal would be adequately remedied and offset, such that there was no net loss of indigenous ecological values.</w:t>
      </w:r>
    </w:p>
    <w:p w:rsidRPr="006C1D82" w:rsidR="0079592A" w:rsidP="0079592A" w:rsidRDefault="0079592A" w14:paraId="6F5FF8CE" w14:textId="77777777">
      <w:pPr>
        <w:pStyle w:val="ListParagraph"/>
        <w:ind w:left="567" w:firstLine="0"/>
        <w:contextualSpacing w:val="0"/>
        <w:rPr>
          <w:rFonts w:ascii="Arial Narrow" w:hAnsi="Arial Narrow" w:cs="Arial"/>
          <w:bCs/>
          <w:iCs/>
          <w:lang w:val="en-US"/>
        </w:rPr>
      </w:pPr>
    </w:p>
    <w:p w:rsidRPr="007A1589" w:rsidR="0079592A" w:rsidRDefault="007A1589" w14:paraId="33623971" w14:textId="4547E4F3">
      <w:pPr>
        <w:pStyle w:val="ListParagraph"/>
        <w:numPr>
          <w:ilvl w:val="0"/>
          <w:numId w:val="16"/>
        </w:numPr>
        <w:ind w:left="567" w:hanging="567"/>
        <w:contextualSpacing w:val="0"/>
        <w:rPr>
          <w:rFonts w:ascii="Arial Narrow" w:hAnsi="Arial Narrow" w:cs="Arial"/>
        </w:rPr>
      </w:pPr>
      <w:r w:rsidRPr="007A1589">
        <w:rPr>
          <w:rFonts w:ascii="Arial Narrow" w:hAnsi="Arial Narrow" w:cs="Arial"/>
        </w:rPr>
        <w:t>The Site is not upstream of a registered drinking water supply and so the Resource Management (National Environmental Standards for Sources of Human Drinking Water) Regulations 2007</w:t>
      </w:r>
      <w:r>
        <w:rPr>
          <w:rFonts w:ascii="Arial Narrow" w:hAnsi="Arial Narrow" w:cs="Arial"/>
        </w:rPr>
        <w:t xml:space="preserve"> are not relevant.</w:t>
      </w:r>
    </w:p>
    <w:p w:rsidRPr="001E6BF1" w:rsidR="0079592A" w:rsidP="0079592A" w:rsidRDefault="0079592A" w14:paraId="5A4269CF" w14:textId="2EDFD165">
      <w:pPr>
        <w:pStyle w:val="Heading2"/>
        <w:spacing w:after="120"/>
        <w:ind w:left="567" w:hanging="567"/>
        <w:rPr>
          <w:rFonts w:ascii="Arial Narrow" w:hAnsi="Arial Narrow" w:cs="Arial"/>
          <w:color w:val="auto"/>
          <w:sz w:val="22"/>
          <w:szCs w:val="22"/>
        </w:rPr>
      </w:pPr>
      <w:bookmarkStart w:name="_Toc202767878" w:id="79"/>
      <w:r>
        <w:rPr>
          <w:rFonts w:ascii="Arial Narrow" w:hAnsi="Arial Narrow" w:cs="Arial"/>
          <w:color w:val="auto"/>
          <w:sz w:val="22"/>
          <w:szCs w:val="22"/>
        </w:rPr>
        <w:t>6.3</w:t>
      </w:r>
      <w:r>
        <w:rPr>
          <w:rFonts w:ascii="Arial Narrow" w:hAnsi="Arial Narrow" w:cs="Arial"/>
          <w:color w:val="auto"/>
          <w:sz w:val="22"/>
          <w:szCs w:val="22"/>
        </w:rPr>
        <w:tab/>
      </w:r>
      <w:r>
        <w:rPr>
          <w:rFonts w:ascii="Arial Narrow" w:hAnsi="Arial Narrow" w:cs="Arial"/>
          <w:color w:val="auto"/>
          <w:sz w:val="22"/>
          <w:szCs w:val="22"/>
        </w:rPr>
        <w:t>Regional Policy Statement</w:t>
      </w:r>
      <w:bookmarkEnd w:id="79"/>
    </w:p>
    <w:p w:rsidR="0079592A" w:rsidRDefault="004029C8" w14:paraId="40E20829" w14:textId="42FE185F">
      <w:pPr>
        <w:pStyle w:val="ListParagraph"/>
        <w:numPr>
          <w:ilvl w:val="0"/>
          <w:numId w:val="16"/>
        </w:numPr>
        <w:ind w:left="567" w:hanging="567"/>
        <w:rPr>
          <w:rFonts w:ascii="Arial Narrow" w:hAnsi="Arial Narrow" w:cs="Arial"/>
          <w:bCs/>
          <w:iCs/>
        </w:rPr>
      </w:pPr>
      <w:r>
        <w:rPr>
          <w:rFonts w:ascii="Arial Narrow" w:hAnsi="Arial Narrow" w:cs="Arial"/>
          <w:bCs/>
          <w:iCs/>
        </w:rPr>
        <w:t>In her initial Section 42A Report Ms Christian</w:t>
      </w:r>
      <w:r>
        <w:rPr>
          <w:rStyle w:val="FootnoteReference"/>
          <w:rFonts w:ascii="Arial Narrow" w:hAnsi="Arial Narrow" w:cs="Arial"/>
          <w:bCs/>
          <w:iCs/>
        </w:rPr>
        <w:footnoteReference w:id="203"/>
      </w:r>
      <w:r>
        <w:rPr>
          <w:rFonts w:ascii="Arial Narrow" w:hAnsi="Arial Narrow" w:cs="Arial"/>
          <w:bCs/>
          <w:iCs/>
        </w:rPr>
        <w:t xml:space="preserve"> noted that section 9.2.1 of the AEE concluded that the </w:t>
      </w:r>
      <w:r w:rsidR="000E3C10">
        <w:rPr>
          <w:rFonts w:ascii="Arial Narrow" w:hAnsi="Arial Narrow" w:cs="Arial"/>
          <w:bCs/>
          <w:iCs/>
        </w:rPr>
        <w:t>TPIL</w:t>
      </w:r>
      <w:r>
        <w:rPr>
          <w:rFonts w:ascii="Arial Narrow" w:hAnsi="Arial Narrow" w:cs="Arial"/>
          <w:bCs/>
          <w:iCs/>
        </w:rPr>
        <w:t xml:space="preserve"> proposal was consistent with the RPS provisions.  We have considered the RPS provisions insofar as they are relevant to the earthworks and stormwater discharge consents sought.  </w:t>
      </w:r>
      <w:r w:rsidR="006D2829">
        <w:rPr>
          <w:rFonts w:ascii="Arial Narrow" w:hAnsi="Arial Narrow" w:cs="Arial"/>
          <w:bCs/>
          <w:iCs/>
        </w:rPr>
        <w:t>We note that many of the provisions are of a high level or strategic nature and are not overly relevant here.</w:t>
      </w:r>
    </w:p>
    <w:p w:rsidR="006D2829" w:rsidP="006D2829" w:rsidRDefault="006D2829" w14:paraId="082ECAA8" w14:textId="77777777">
      <w:pPr>
        <w:pStyle w:val="ListParagraph"/>
        <w:ind w:left="567" w:firstLine="0"/>
        <w:rPr>
          <w:rFonts w:ascii="Arial Narrow" w:hAnsi="Arial Narrow" w:cs="Arial"/>
          <w:bCs/>
          <w:iCs/>
        </w:rPr>
      </w:pPr>
    </w:p>
    <w:p w:rsidRPr="006D2829" w:rsidR="006D2829" w:rsidRDefault="006D2829" w14:paraId="298B362F" w14:textId="1623F2EC">
      <w:pPr>
        <w:pStyle w:val="ListParagraph"/>
        <w:numPr>
          <w:ilvl w:val="0"/>
          <w:numId w:val="16"/>
        </w:numPr>
        <w:ind w:left="567" w:hanging="567"/>
        <w:rPr>
          <w:rFonts w:ascii="Arial Narrow" w:hAnsi="Arial Narrow" w:cs="Arial"/>
          <w:bCs/>
          <w:iCs/>
        </w:rPr>
      </w:pPr>
      <w:r w:rsidRPr="006D2829">
        <w:rPr>
          <w:rFonts w:ascii="Arial Narrow" w:hAnsi="Arial Narrow" w:cs="Arial"/>
          <w:bCs/>
          <w:iCs/>
        </w:rPr>
        <w:t>However, with regard to Objecti</w:t>
      </w:r>
      <w:r w:rsidR="00AF4D05">
        <w:rPr>
          <w:rFonts w:ascii="Arial Narrow" w:hAnsi="Arial Narrow" w:cs="Arial"/>
          <w:bCs/>
          <w:iCs/>
        </w:rPr>
        <w:t>ve</w:t>
      </w:r>
      <w:r w:rsidRPr="006D2829">
        <w:rPr>
          <w:rFonts w:ascii="Arial Narrow" w:hAnsi="Arial Narrow" w:cs="Arial"/>
          <w:bCs/>
          <w:iCs/>
        </w:rPr>
        <w:t xml:space="preserve"> 29 we find that the </w:t>
      </w:r>
      <w:r w:rsidR="000E3C10">
        <w:rPr>
          <w:rFonts w:ascii="Arial Narrow" w:hAnsi="Arial Narrow" w:cs="Arial"/>
          <w:bCs/>
          <w:iCs/>
        </w:rPr>
        <w:t>treated stormwater discharge from the TPIL</w:t>
      </w:r>
      <w:r w:rsidRPr="006D2829">
        <w:rPr>
          <w:rFonts w:ascii="Arial Narrow" w:hAnsi="Arial Narrow" w:cs="Arial"/>
          <w:bCs/>
          <w:iCs/>
        </w:rPr>
        <w:t xml:space="preserve"> land use activity </w:t>
      </w:r>
      <w:r w:rsidR="000E3C10">
        <w:rPr>
          <w:rFonts w:ascii="Arial Narrow" w:hAnsi="Arial Narrow" w:cs="Arial"/>
          <w:bCs/>
          <w:iCs/>
        </w:rPr>
        <w:t xml:space="preserve">will not exceed </w:t>
      </w:r>
      <w:r w:rsidRPr="006D2829">
        <w:rPr>
          <w:rFonts w:ascii="Arial Narrow" w:hAnsi="Arial Narrow" w:cs="Arial"/>
          <w:bCs/>
          <w:iCs/>
        </w:rPr>
        <w:t xml:space="preserve">the capacity of the </w:t>
      </w:r>
      <w:r w:rsidRPr="006D2829" w:rsidR="00E32CAE">
        <w:rPr>
          <w:rFonts w:ascii="Arial Narrow" w:hAnsi="Arial Narrow" w:cs="Arial"/>
          <w:bCs/>
          <w:iCs/>
        </w:rPr>
        <w:t>H</w:t>
      </w:r>
      <w:r w:rsidR="00E32CAE">
        <w:rPr>
          <w:rFonts w:ascii="Arial Narrow" w:hAnsi="Arial Narrow" w:cs="Arial"/>
          <w:bCs/>
          <w:iCs/>
        </w:rPr>
        <w:t>akao</w:t>
      </w:r>
      <w:r w:rsidRPr="006D2829" w:rsidR="00E32CAE">
        <w:rPr>
          <w:rFonts w:ascii="Arial Narrow" w:hAnsi="Arial Narrow" w:cs="Arial"/>
          <w:bCs/>
          <w:iCs/>
        </w:rPr>
        <w:t xml:space="preserve"> </w:t>
      </w:r>
      <w:r w:rsidRPr="006D2829">
        <w:rPr>
          <w:rFonts w:ascii="Arial Narrow" w:hAnsi="Arial Narrow" w:cs="Arial"/>
          <w:bCs/>
          <w:iCs/>
        </w:rPr>
        <w:t xml:space="preserve">Stream and Wairoa River receiving waters to assimilate </w:t>
      </w:r>
      <w:r w:rsidR="000E3C10">
        <w:rPr>
          <w:rFonts w:ascii="Arial Narrow" w:hAnsi="Arial Narrow" w:cs="Arial"/>
          <w:bCs/>
          <w:iCs/>
        </w:rPr>
        <w:t xml:space="preserve">those </w:t>
      </w:r>
      <w:r w:rsidRPr="006D2829">
        <w:rPr>
          <w:rFonts w:ascii="Arial Narrow" w:hAnsi="Arial Narrow" w:cs="Arial"/>
          <w:bCs/>
          <w:iCs/>
        </w:rPr>
        <w:t>discharges.  With regard to Policy WL 7B</w:t>
      </w:r>
      <w:r>
        <w:rPr>
          <w:rFonts w:ascii="Arial Narrow" w:hAnsi="Arial Narrow" w:cs="Arial"/>
          <w:bCs/>
          <w:iCs/>
        </w:rPr>
        <w:t>(b)</w:t>
      </w:r>
      <w:r w:rsidRPr="006D2829">
        <w:rPr>
          <w:rFonts w:ascii="Arial Narrow" w:hAnsi="Arial Narrow" w:cs="Arial"/>
          <w:bCs/>
          <w:iCs/>
        </w:rPr>
        <w:t xml:space="preserve"> we find that the proposed erosion and sediment controls associated with the Site earthworks will minimise silt and sediment runoff into water, or onto or into land that may enter water, so that healthy aquatic ecosystems are sustained</w:t>
      </w:r>
      <w:r>
        <w:rPr>
          <w:rFonts w:ascii="Arial Narrow" w:hAnsi="Arial Narrow" w:cs="Arial"/>
          <w:bCs/>
          <w:iCs/>
        </w:rPr>
        <w:t>.</w:t>
      </w:r>
    </w:p>
    <w:p w:rsidRPr="006D2829" w:rsidR="006D2829" w:rsidP="006D2829" w:rsidRDefault="006D2829" w14:paraId="566E7F95" w14:textId="77777777">
      <w:pPr>
        <w:pStyle w:val="ListParagraph"/>
        <w:rPr>
          <w:rFonts w:ascii="Arial Narrow" w:hAnsi="Arial Narrow" w:cs="Arial"/>
          <w:bCs/>
          <w:iCs/>
        </w:rPr>
      </w:pPr>
    </w:p>
    <w:p w:rsidR="006D2829" w:rsidRDefault="006D2829" w14:paraId="47A4301A" w14:textId="51744BC3">
      <w:pPr>
        <w:pStyle w:val="ListParagraph"/>
        <w:numPr>
          <w:ilvl w:val="0"/>
          <w:numId w:val="16"/>
        </w:numPr>
        <w:ind w:left="567" w:hanging="567"/>
        <w:rPr>
          <w:rFonts w:ascii="Arial Narrow" w:hAnsi="Arial Narrow" w:cs="Arial"/>
          <w:bCs/>
          <w:iCs/>
        </w:rPr>
      </w:pPr>
      <w:r>
        <w:rPr>
          <w:rFonts w:ascii="Arial Narrow" w:hAnsi="Arial Narrow" w:cs="Arial"/>
          <w:bCs/>
          <w:iCs/>
        </w:rPr>
        <w:t xml:space="preserve">We are </w:t>
      </w:r>
      <w:r w:rsidRPr="006D2829">
        <w:rPr>
          <w:rFonts w:ascii="Arial Narrow" w:hAnsi="Arial Narrow" w:cs="Arial"/>
          <w:bCs/>
          <w:iCs/>
        </w:rPr>
        <w:t xml:space="preserve">satisfied that </w:t>
      </w:r>
      <w:r>
        <w:rPr>
          <w:rFonts w:ascii="Arial Narrow" w:hAnsi="Arial Narrow" w:cs="Arial"/>
          <w:bCs/>
          <w:iCs/>
        </w:rPr>
        <w:t xml:space="preserve">the RPS provisions </w:t>
      </w:r>
      <w:r w:rsidRPr="006D2829">
        <w:rPr>
          <w:rFonts w:ascii="Arial Narrow" w:hAnsi="Arial Narrow" w:cs="Arial"/>
          <w:bCs/>
          <w:iCs/>
        </w:rPr>
        <w:t>do not weigh against a grant of consent</w:t>
      </w:r>
    </w:p>
    <w:p w:rsidRPr="001E6BF1" w:rsidR="0079592A" w:rsidP="0079592A" w:rsidRDefault="0079592A" w14:paraId="2476A4E9" w14:textId="495FA869">
      <w:pPr>
        <w:pStyle w:val="Heading2"/>
        <w:spacing w:after="120"/>
        <w:ind w:left="567" w:hanging="567"/>
        <w:rPr>
          <w:rFonts w:ascii="Arial Narrow" w:hAnsi="Arial Narrow" w:cs="Arial"/>
          <w:color w:val="auto"/>
          <w:sz w:val="22"/>
          <w:szCs w:val="22"/>
        </w:rPr>
      </w:pPr>
      <w:bookmarkStart w:name="_Toc202767879" w:id="80"/>
      <w:r>
        <w:rPr>
          <w:rFonts w:ascii="Arial Narrow" w:hAnsi="Arial Narrow" w:cs="Arial"/>
          <w:color w:val="auto"/>
          <w:sz w:val="22"/>
          <w:szCs w:val="22"/>
        </w:rPr>
        <w:t>6.4</w:t>
      </w:r>
      <w:r>
        <w:rPr>
          <w:rFonts w:ascii="Arial Narrow" w:hAnsi="Arial Narrow" w:cs="Arial"/>
          <w:color w:val="auto"/>
          <w:sz w:val="22"/>
          <w:szCs w:val="22"/>
        </w:rPr>
        <w:tab/>
      </w:r>
      <w:r>
        <w:rPr>
          <w:rFonts w:ascii="Arial Narrow" w:hAnsi="Arial Narrow" w:cs="Arial"/>
          <w:color w:val="auto"/>
          <w:sz w:val="22"/>
          <w:szCs w:val="22"/>
        </w:rPr>
        <w:t>Regional Natural Resources Regional Plan</w:t>
      </w:r>
      <w:bookmarkEnd w:id="80"/>
    </w:p>
    <w:p w:rsidR="000B7BB5" w:rsidRDefault="00587317" w14:paraId="478DDEE4" w14:textId="2FE727D8">
      <w:pPr>
        <w:pStyle w:val="ListParagraph"/>
        <w:numPr>
          <w:ilvl w:val="0"/>
          <w:numId w:val="16"/>
        </w:numPr>
        <w:ind w:left="567" w:hanging="567"/>
        <w:rPr>
          <w:rFonts w:ascii="Arial Narrow" w:hAnsi="Arial Narrow" w:cs="Arial"/>
          <w:bCs/>
          <w:iCs/>
        </w:rPr>
      </w:pPr>
      <w:r>
        <w:rPr>
          <w:rFonts w:ascii="Arial Narrow" w:hAnsi="Arial Narrow" w:cs="Arial"/>
          <w:bCs/>
          <w:iCs/>
        </w:rPr>
        <w:t xml:space="preserve">Ms Christian </w:t>
      </w:r>
      <w:r w:rsidR="008B7A66">
        <w:rPr>
          <w:rFonts w:ascii="Arial Narrow" w:hAnsi="Arial Narrow" w:cs="Arial"/>
          <w:bCs/>
          <w:iCs/>
        </w:rPr>
        <w:t xml:space="preserve">comprehensively </w:t>
      </w:r>
      <w:r>
        <w:rPr>
          <w:rFonts w:ascii="Arial Narrow" w:hAnsi="Arial Narrow" w:cs="Arial"/>
          <w:bCs/>
          <w:iCs/>
        </w:rPr>
        <w:t xml:space="preserve">assessed the </w:t>
      </w:r>
      <w:r w:rsidR="000E3C10">
        <w:rPr>
          <w:rFonts w:ascii="Arial Narrow" w:hAnsi="Arial Narrow" w:cs="Arial"/>
          <w:bCs/>
          <w:iCs/>
        </w:rPr>
        <w:t>TPIL</w:t>
      </w:r>
      <w:r>
        <w:rPr>
          <w:rFonts w:ascii="Arial Narrow" w:hAnsi="Arial Narrow" w:cs="Arial"/>
          <w:bCs/>
          <w:iCs/>
        </w:rPr>
        <w:t xml:space="preserve"> proposal against the </w:t>
      </w:r>
      <w:r w:rsidRPr="00587317">
        <w:rPr>
          <w:rFonts w:ascii="Arial Narrow" w:hAnsi="Arial Narrow" w:cs="Arial"/>
          <w:bCs/>
          <w:iCs/>
        </w:rPr>
        <w:t>Regional Natural Resources Regional Plan</w:t>
      </w:r>
      <w:r>
        <w:rPr>
          <w:rFonts w:ascii="Arial Narrow" w:hAnsi="Arial Narrow" w:cs="Arial"/>
          <w:bCs/>
          <w:iCs/>
        </w:rPr>
        <w:t xml:space="preserve"> (RNRP) in section 6 of her Sections 42A Addendum Report.  </w:t>
      </w:r>
      <w:r w:rsidR="008B7A66">
        <w:rPr>
          <w:rFonts w:ascii="Arial Narrow" w:hAnsi="Arial Narrow" w:cs="Arial"/>
          <w:bCs/>
          <w:iCs/>
        </w:rPr>
        <w:t>Rather than repeat her assessment, we record that we generally concur with it</w:t>
      </w:r>
      <w:r w:rsidRPr="000B7BB5" w:rsidR="000B7BB5">
        <w:rPr>
          <w:rFonts w:ascii="Arial Narrow" w:hAnsi="Arial Narrow" w:cs="Arial"/>
          <w:bCs/>
          <w:iCs/>
        </w:rPr>
        <w:t xml:space="preserve"> insofar as </w:t>
      </w:r>
      <w:r w:rsidR="000B7BB5">
        <w:rPr>
          <w:rFonts w:ascii="Arial Narrow" w:hAnsi="Arial Narrow" w:cs="Arial"/>
          <w:bCs/>
          <w:iCs/>
        </w:rPr>
        <w:t xml:space="preserve">it relates </w:t>
      </w:r>
      <w:r w:rsidRPr="000B7BB5" w:rsidR="000B7BB5">
        <w:rPr>
          <w:rFonts w:ascii="Arial Narrow" w:hAnsi="Arial Narrow" w:cs="Arial"/>
          <w:bCs/>
          <w:iCs/>
        </w:rPr>
        <w:t>to the earthworks and stormwater discharge consents sought</w:t>
      </w:r>
      <w:r w:rsidR="008B7A66">
        <w:rPr>
          <w:rFonts w:ascii="Arial Narrow" w:hAnsi="Arial Narrow" w:cs="Arial"/>
          <w:bCs/>
          <w:iCs/>
        </w:rPr>
        <w:t xml:space="preserve"> </w:t>
      </w:r>
    </w:p>
    <w:p w:rsidR="000B7BB5" w:rsidP="000B7BB5" w:rsidRDefault="000B7BB5" w14:paraId="056F3907" w14:textId="77777777">
      <w:pPr>
        <w:pStyle w:val="ListParagraph"/>
        <w:ind w:left="567" w:firstLine="0"/>
        <w:rPr>
          <w:rFonts w:ascii="Arial Narrow" w:hAnsi="Arial Narrow" w:cs="Arial"/>
          <w:bCs/>
          <w:iCs/>
        </w:rPr>
      </w:pPr>
    </w:p>
    <w:p w:rsidRPr="008B7A66" w:rsidR="008B7A66" w:rsidP="00F122DD" w:rsidRDefault="008B7A66" w14:paraId="2A133A52" w14:textId="453F5BE5">
      <w:pPr>
        <w:pStyle w:val="ListParagraph"/>
        <w:numPr>
          <w:ilvl w:val="0"/>
          <w:numId w:val="16"/>
        </w:numPr>
        <w:spacing w:before="120" w:after="120"/>
        <w:ind w:left="567" w:hanging="567"/>
        <w:contextualSpacing w:val="0"/>
        <w:rPr>
          <w:rFonts w:ascii="Arial Narrow" w:hAnsi="Arial Narrow" w:cs="Arial"/>
          <w:bCs/>
          <w:iCs/>
        </w:rPr>
      </w:pPr>
      <w:r>
        <w:rPr>
          <w:rFonts w:ascii="Arial Narrow" w:hAnsi="Arial Narrow" w:cs="Arial"/>
          <w:bCs/>
          <w:iCs/>
        </w:rPr>
        <w:t xml:space="preserve">We note </w:t>
      </w:r>
      <w:r w:rsidR="000B7BB5">
        <w:rPr>
          <w:rFonts w:ascii="Arial Narrow" w:hAnsi="Arial Narrow" w:cs="Arial"/>
          <w:bCs/>
          <w:iCs/>
        </w:rPr>
        <w:t xml:space="preserve">Ms Christian’s </w:t>
      </w:r>
      <w:r>
        <w:rPr>
          <w:rFonts w:ascii="Arial Narrow" w:hAnsi="Arial Narrow" w:cs="Arial"/>
          <w:bCs/>
          <w:iCs/>
        </w:rPr>
        <w:t xml:space="preserve">overall conclusion was that </w:t>
      </w:r>
      <w:r w:rsidRPr="008B7A66">
        <w:rPr>
          <w:rFonts w:ascii="Arial Narrow" w:hAnsi="Arial Narrow" w:cs="Arial"/>
          <w:bCs/>
          <w:iCs/>
        </w:rPr>
        <w:t xml:space="preserve">the proposal is consistent with the RNRP with </w:t>
      </w:r>
      <w:r>
        <w:rPr>
          <w:rFonts w:ascii="Arial Narrow" w:hAnsi="Arial Narrow" w:cs="Arial"/>
          <w:bCs/>
          <w:iCs/>
        </w:rPr>
        <w:t xml:space="preserve">the </w:t>
      </w:r>
      <w:r w:rsidRPr="008B7A66">
        <w:rPr>
          <w:rFonts w:ascii="Arial Narrow" w:hAnsi="Arial Narrow" w:cs="Arial"/>
          <w:bCs/>
          <w:iCs/>
        </w:rPr>
        <w:t xml:space="preserve">exception </w:t>
      </w:r>
      <w:r>
        <w:rPr>
          <w:rFonts w:ascii="Arial Narrow" w:hAnsi="Arial Narrow" w:cs="Arial"/>
          <w:bCs/>
          <w:iCs/>
        </w:rPr>
        <w:t>of</w:t>
      </w:r>
      <w:r w:rsidRPr="008B7A66">
        <w:rPr>
          <w:rFonts w:ascii="Arial Narrow" w:hAnsi="Arial Narrow" w:cs="Arial"/>
          <w:bCs/>
          <w:iCs/>
        </w:rPr>
        <w:t>:</w:t>
      </w:r>
    </w:p>
    <w:p w:rsidRPr="008B7A66" w:rsidR="008B7A66" w:rsidP="00F122DD" w:rsidRDefault="008B7A66" w14:paraId="3EB11975" w14:textId="313F4B45">
      <w:pPr>
        <w:pStyle w:val="ListParagraph"/>
        <w:numPr>
          <w:ilvl w:val="0"/>
          <w:numId w:val="24"/>
        </w:numPr>
        <w:spacing w:before="120" w:after="120"/>
        <w:contextualSpacing w:val="0"/>
        <w:rPr>
          <w:rFonts w:ascii="Arial Narrow" w:hAnsi="Arial Narrow" w:cs="Arial"/>
          <w:bCs/>
          <w:iCs/>
        </w:rPr>
      </w:pPr>
      <w:r>
        <w:rPr>
          <w:rFonts w:ascii="Arial Narrow" w:hAnsi="Arial Narrow" w:cs="Arial"/>
          <w:bCs/>
          <w:iCs/>
        </w:rPr>
        <w:t>Her u</w:t>
      </w:r>
      <w:r w:rsidRPr="008B7A66">
        <w:rPr>
          <w:rFonts w:ascii="Arial Narrow" w:hAnsi="Arial Narrow" w:cs="Arial"/>
          <w:bCs/>
          <w:iCs/>
        </w:rPr>
        <w:t xml:space="preserve">nderstanding </w:t>
      </w:r>
      <w:r w:rsidR="00E32CAE">
        <w:rPr>
          <w:rFonts w:ascii="Arial Narrow" w:hAnsi="Arial Narrow" w:cs="Arial"/>
          <w:bCs/>
          <w:iCs/>
        </w:rPr>
        <w:t xml:space="preserve">of </w:t>
      </w:r>
      <w:r w:rsidRPr="008B7A66">
        <w:rPr>
          <w:rFonts w:ascii="Arial Narrow" w:hAnsi="Arial Narrow" w:cs="Arial"/>
          <w:bCs/>
          <w:iCs/>
        </w:rPr>
        <w:t>the effectiveness of the proposed stormwater management system under the most up-to-date coastal inundation levels; and</w:t>
      </w:r>
    </w:p>
    <w:p w:rsidR="0079592A" w:rsidP="00F122DD" w:rsidRDefault="008B7A66" w14:paraId="34259339" w14:textId="044593E5">
      <w:pPr>
        <w:pStyle w:val="ListParagraph"/>
        <w:numPr>
          <w:ilvl w:val="0"/>
          <w:numId w:val="24"/>
        </w:numPr>
        <w:spacing w:before="120" w:after="120"/>
        <w:contextualSpacing w:val="0"/>
        <w:rPr>
          <w:rFonts w:ascii="Arial Narrow" w:hAnsi="Arial Narrow" w:cs="Arial"/>
          <w:bCs/>
          <w:iCs/>
        </w:rPr>
      </w:pPr>
      <w:r w:rsidRPr="008B7A66">
        <w:rPr>
          <w:rFonts w:ascii="Arial Narrow" w:hAnsi="Arial Narrow" w:cs="Arial"/>
          <w:bCs/>
          <w:iCs/>
        </w:rPr>
        <w:t>Whether Pirirākau consider the proposal and proposed conditions of consent adequately address adverse effects on their cultural value</w:t>
      </w:r>
      <w:r>
        <w:rPr>
          <w:rFonts w:ascii="Arial Narrow" w:hAnsi="Arial Narrow" w:cs="Arial"/>
          <w:bCs/>
          <w:iCs/>
        </w:rPr>
        <w:t>.</w:t>
      </w:r>
    </w:p>
    <w:p w:rsidR="008B7A66" w:rsidP="008B7A66" w:rsidRDefault="008B7A66" w14:paraId="62C13B77" w14:textId="77777777">
      <w:pPr>
        <w:pStyle w:val="ListParagraph"/>
        <w:ind w:left="567" w:firstLine="0"/>
        <w:rPr>
          <w:rFonts w:ascii="Arial Narrow" w:hAnsi="Arial Narrow" w:cs="Arial"/>
          <w:bCs/>
          <w:iCs/>
        </w:rPr>
      </w:pPr>
    </w:p>
    <w:p w:rsidRPr="000E3C10" w:rsidR="008B7A66" w:rsidRDefault="008B7A66" w14:paraId="1809B315" w14:textId="6A5806C8">
      <w:pPr>
        <w:pStyle w:val="ListParagraph"/>
        <w:numPr>
          <w:ilvl w:val="0"/>
          <w:numId w:val="16"/>
        </w:numPr>
        <w:ind w:left="567" w:hanging="567"/>
        <w:rPr>
          <w:rFonts w:ascii="Arial Narrow" w:hAnsi="Arial Narrow" w:cs="Arial"/>
          <w:bCs/>
          <w:iCs/>
        </w:rPr>
      </w:pPr>
      <w:r w:rsidRPr="000E3C10">
        <w:rPr>
          <w:rFonts w:ascii="Arial Narrow" w:hAnsi="Arial Narrow" w:cs="Arial"/>
          <w:bCs/>
          <w:iCs/>
        </w:rPr>
        <w:t xml:space="preserve">We discussed </w:t>
      </w:r>
      <w:r w:rsidRPr="000E3C10" w:rsidR="000E3C10">
        <w:rPr>
          <w:rFonts w:ascii="Arial Narrow" w:hAnsi="Arial Narrow" w:cs="Arial"/>
          <w:bCs/>
          <w:iCs/>
        </w:rPr>
        <w:t>TPIL</w:t>
      </w:r>
      <w:r w:rsidRPr="000E3C10">
        <w:rPr>
          <w:rFonts w:ascii="Arial Narrow" w:hAnsi="Arial Narrow" w:cs="Arial"/>
          <w:bCs/>
          <w:iCs/>
        </w:rPr>
        <w:t xml:space="preserve">’s proposed stormwater management system in section </w:t>
      </w:r>
      <w:r w:rsidRPr="00375DF4">
        <w:rPr>
          <w:rFonts w:ascii="Arial Narrow" w:hAnsi="Arial Narrow" w:cs="Arial"/>
          <w:bCs/>
          <w:iCs/>
        </w:rPr>
        <w:t>6.1.</w:t>
      </w:r>
      <w:r w:rsidRPr="00375DF4" w:rsidR="00FA4A18">
        <w:rPr>
          <w:rFonts w:ascii="Arial Narrow" w:hAnsi="Arial Narrow" w:cs="Arial"/>
          <w:bCs/>
          <w:iCs/>
        </w:rPr>
        <w:t>7</w:t>
      </w:r>
      <w:r w:rsidRPr="000E3C10">
        <w:rPr>
          <w:rFonts w:ascii="Arial Narrow" w:hAnsi="Arial Narrow" w:cs="Arial"/>
          <w:bCs/>
          <w:iCs/>
        </w:rPr>
        <w:t xml:space="preserve"> of this Decision</w:t>
      </w:r>
      <w:r w:rsidRPr="000E3C10" w:rsidR="000E3C10">
        <w:rPr>
          <w:rFonts w:ascii="Arial Narrow" w:hAnsi="Arial Narrow" w:cs="Arial"/>
          <w:bCs/>
          <w:iCs/>
        </w:rPr>
        <w:t>.</w:t>
      </w:r>
      <w:r w:rsidRPr="000E3C10">
        <w:rPr>
          <w:rFonts w:ascii="Arial Narrow" w:hAnsi="Arial Narrow" w:cs="Arial"/>
          <w:bCs/>
          <w:iCs/>
        </w:rPr>
        <w:t xml:space="preserve"> </w:t>
      </w:r>
      <w:r w:rsidRPr="000E3C10" w:rsidR="000E3C10">
        <w:rPr>
          <w:rFonts w:ascii="Arial Narrow" w:hAnsi="Arial Narrow" w:cs="Arial"/>
          <w:bCs/>
          <w:iCs/>
        </w:rPr>
        <w:t xml:space="preserve"> </w:t>
      </w:r>
      <w:r w:rsidRPr="000E3C10" w:rsidR="007A1589">
        <w:rPr>
          <w:rFonts w:ascii="Arial Narrow" w:hAnsi="Arial Narrow" w:cs="Arial"/>
          <w:bCs/>
          <w:iCs/>
        </w:rPr>
        <w:t>W</w:t>
      </w:r>
      <w:r w:rsidRPr="000E3C10">
        <w:rPr>
          <w:rFonts w:ascii="Arial Narrow" w:hAnsi="Arial Narrow" w:cs="Arial"/>
          <w:bCs/>
          <w:iCs/>
        </w:rPr>
        <w:t xml:space="preserve">ith regard </w:t>
      </w:r>
      <w:r w:rsidRPr="000E3C10" w:rsidR="007A1589">
        <w:rPr>
          <w:rFonts w:ascii="Arial Narrow" w:hAnsi="Arial Narrow" w:cs="Arial"/>
          <w:bCs/>
          <w:iCs/>
        </w:rPr>
        <w:t xml:space="preserve">to </w:t>
      </w:r>
      <w:r w:rsidRPr="000E3C10" w:rsidR="000B476B">
        <w:rPr>
          <w:rFonts w:ascii="Arial Narrow" w:hAnsi="Arial Narrow" w:cs="Arial"/>
          <w:bCs/>
          <w:iCs/>
        </w:rPr>
        <w:t>Pirirākau’s</w:t>
      </w:r>
      <w:r w:rsidRPr="000E3C10" w:rsidR="007A1589">
        <w:rPr>
          <w:rFonts w:ascii="Arial Narrow" w:hAnsi="Arial Narrow" w:cs="Arial"/>
          <w:bCs/>
          <w:iCs/>
        </w:rPr>
        <w:t xml:space="preserve"> concerns, </w:t>
      </w:r>
      <w:r w:rsidR="00FA4A18">
        <w:rPr>
          <w:rFonts w:ascii="Arial Narrow" w:hAnsi="Arial Narrow" w:cs="Arial"/>
          <w:bCs/>
          <w:iCs/>
        </w:rPr>
        <w:t xml:space="preserve">as outlined in section </w:t>
      </w:r>
      <w:r w:rsidRPr="00375DF4" w:rsidR="00FA4A18">
        <w:rPr>
          <w:rFonts w:ascii="Arial Narrow" w:hAnsi="Arial Narrow" w:cs="Arial"/>
          <w:bCs/>
          <w:iCs/>
        </w:rPr>
        <w:t>5.3.15</w:t>
      </w:r>
      <w:r w:rsidR="00FA4A18">
        <w:rPr>
          <w:rFonts w:ascii="Arial Narrow" w:hAnsi="Arial Narrow" w:cs="Arial"/>
          <w:bCs/>
          <w:iCs/>
        </w:rPr>
        <w:t xml:space="preserve"> of this Decision </w:t>
      </w:r>
      <w:r w:rsidRPr="000E3C10" w:rsidR="007A1589">
        <w:rPr>
          <w:rFonts w:ascii="Arial Narrow" w:hAnsi="Arial Narrow" w:cs="Arial"/>
          <w:bCs/>
          <w:iCs/>
        </w:rPr>
        <w:t>we consider these have been adequately addressed, while noting their overall opposition to the Industrial zoning of this Site.</w:t>
      </w:r>
    </w:p>
    <w:p w:rsidRPr="007A1589" w:rsidR="007A1589" w:rsidP="007A1589" w:rsidRDefault="007A1589" w14:paraId="4E49DB72" w14:textId="77777777">
      <w:pPr>
        <w:pStyle w:val="ListParagraph"/>
        <w:rPr>
          <w:rFonts w:ascii="Arial Narrow" w:hAnsi="Arial Narrow" w:cs="Arial"/>
          <w:bCs/>
          <w:iCs/>
        </w:rPr>
      </w:pPr>
    </w:p>
    <w:p w:rsidR="007A1589" w:rsidRDefault="007A1589" w14:paraId="6BBD0A87" w14:textId="54093ED7">
      <w:pPr>
        <w:pStyle w:val="ListParagraph"/>
        <w:numPr>
          <w:ilvl w:val="0"/>
          <w:numId w:val="16"/>
        </w:numPr>
        <w:ind w:left="567" w:hanging="567"/>
        <w:rPr>
          <w:rFonts w:ascii="Arial Narrow" w:hAnsi="Arial Narrow" w:cs="Arial"/>
          <w:bCs/>
          <w:iCs/>
        </w:rPr>
      </w:pPr>
      <w:r>
        <w:rPr>
          <w:rFonts w:ascii="Arial Narrow" w:hAnsi="Arial Narrow" w:cs="Arial"/>
          <w:bCs/>
          <w:iCs/>
        </w:rPr>
        <w:t>We find that consideration of the RNRP does not weigh against a grant of consent.</w:t>
      </w:r>
    </w:p>
    <w:p w:rsidRPr="001E6BF1" w:rsidR="0079592A" w:rsidP="0079592A" w:rsidRDefault="0079592A" w14:paraId="2332FE68" w14:textId="1631E97F">
      <w:pPr>
        <w:pStyle w:val="Heading2"/>
        <w:spacing w:after="120"/>
        <w:ind w:left="567" w:hanging="567"/>
        <w:rPr>
          <w:rFonts w:ascii="Arial Narrow" w:hAnsi="Arial Narrow" w:cs="Arial"/>
          <w:color w:val="auto"/>
          <w:sz w:val="22"/>
          <w:szCs w:val="22"/>
        </w:rPr>
      </w:pPr>
      <w:bookmarkStart w:name="_Toc202767880" w:id="81"/>
      <w:r>
        <w:rPr>
          <w:rFonts w:ascii="Arial Narrow" w:hAnsi="Arial Narrow" w:cs="Arial"/>
          <w:color w:val="auto"/>
          <w:sz w:val="22"/>
          <w:szCs w:val="22"/>
        </w:rPr>
        <w:t>6.5</w:t>
      </w:r>
      <w:r>
        <w:rPr>
          <w:rFonts w:ascii="Arial Narrow" w:hAnsi="Arial Narrow" w:cs="Arial"/>
          <w:color w:val="auto"/>
          <w:sz w:val="22"/>
          <w:szCs w:val="22"/>
        </w:rPr>
        <w:tab/>
      </w:r>
      <w:r>
        <w:rPr>
          <w:rFonts w:ascii="Arial Narrow" w:hAnsi="Arial Narrow" w:cs="Arial"/>
          <w:color w:val="auto"/>
          <w:sz w:val="22"/>
          <w:szCs w:val="22"/>
        </w:rPr>
        <w:t>Sections 105 and 107 of the RMA</w:t>
      </w:r>
      <w:bookmarkEnd w:id="81"/>
    </w:p>
    <w:p w:rsidR="0079592A" w:rsidP="00FA4A18" w:rsidRDefault="000B7BB5" w14:paraId="52FD19BB" w14:textId="642BAB8B">
      <w:pPr>
        <w:pStyle w:val="ListParagraph"/>
        <w:numPr>
          <w:ilvl w:val="0"/>
          <w:numId w:val="16"/>
        </w:numPr>
        <w:ind w:left="567" w:hanging="567"/>
        <w:rPr>
          <w:rFonts w:ascii="Arial Narrow" w:hAnsi="Arial Narrow" w:cs="Arial"/>
          <w:bCs/>
          <w:iCs/>
        </w:rPr>
      </w:pPr>
      <w:r w:rsidRPr="000B7BB5">
        <w:rPr>
          <w:rFonts w:ascii="Arial Narrow" w:hAnsi="Arial Narrow" w:cs="Arial"/>
          <w:bCs/>
          <w:iCs/>
        </w:rPr>
        <w:t>With regard to section 105 matters, we agree with Ms Christian</w:t>
      </w:r>
      <w:r>
        <w:rPr>
          <w:rStyle w:val="FootnoteReference"/>
          <w:rFonts w:ascii="Arial Narrow" w:hAnsi="Arial Narrow" w:cs="Arial"/>
          <w:bCs/>
          <w:iCs/>
        </w:rPr>
        <w:footnoteReference w:id="204"/>
      </w:r>
      <w:r w:rsidRPr="000B7BB5">
        <w:rPr>
          <w:rFonts w:ascii="Arial Narrow" w:hAnsi="Arial Narrow" w:cs="Arial"/>
          <w:bCs/>
          <w:iCs/>
        </w:rPr>
        <w:t xml:space="preserve"> that the temporary discharge of sediment-laden stormwater to land during earthworks, and permanent discharge of stormwater water to land where it will enter water is the most suitable option available at this Site given there is no reticulated system available for permanent stormwater</w:t>
      </w:r>
      <w:r>
        <w:rPr>
          <w:rFonts w:ascii="Arial Narrow" w:hAnsi="Arial Narrow" w:cs="Arial"/>
          <w:bCs/>
          <w:iCs/>
        </w:rPr>
        <w:t>.  We also agree that t</w:t>
      </w:r>
      <w:r w:rsidRPr="000B7BB5">
        <w:rPr>
          <w:rFonts w:ascii="Arial Narrow" w:hAnsi="Arial Narrow" w:cs="Arial"/>
          <w:bCs/>
          <w:iCs/>
        </w:rPr>
        <w:t>he sensitivity of the receiving environment</w:t>
      </w:r>
      <w:r>
        <w:rPr>
          <w:rFonts w:ascii="Arial Narrow" w:hAnsi="Arial Narrow" w:cs="Arial"/>
          <w:bCs/>
          <w:iCs/>
        </w:rPr>
        <w:t xml:space="preserve"> has been adequately considered.</w:t>
      </w:r>
    </w:p>
    <w:p w:rsidR="000B7BB5" w:rsidP="000B7BB5" w:rsidRDefault="000B7BB5" w14:paraId="6EDA01DB" w14:textId="77777777">
      <w:pPr>
        <w:pStyle w:val="ListParagraph"/>
        <w:ind w:left="567" w:hanging="567"/>
        <w:rPr>
          <w:rFonts w:ascii="Arial Narrow" w:hAnsi="Arial Narrow" w:cs="Arial"/>
          <w:bCs/>
          <w:iCs/>
        </w:rPr>
      </w:pPr>
    </w:p>
    <w:p w:rsidR="000B7BB5" w:rsidRDefault="000B7BB5" w14:paraId="5B910375" w14:textId="6BE2B79D">
      <w:pPr>
        <w:pStyle w:val="ListParagraph"/>
        <w:numPr>
          <w:ilvl w:val="0"/>
          <w:numId w:val="16"/>
        </w:numPr>
        <w:ind w:left="567" w:hanging="567"/>
        <w:rPr>
          <w:rFonts w:ascii="Arial Narrow" w:hAnsi="Arial Narrow" w:cs="Arial"/>
          <w:bCs/>
          <w:iCs/>
        </w:rPr>
      </w:pPr>
      <w:r w:rsidRPr="000B7BB5">
        <w:rPr>
          <w:rFonts w:ascii="Arial Narrow" w:hAnsi="Arial Narrow" w:cs="Arial"/>
          <w:bCs/>
          <w:iCs/>
        </w:rPr>
        <w:t>We also agree with Ms Christian</w:t>
      </w:r>
      <w:r>
        <w:rPr>
          <w:rStyle w:val="FootnoteReference"/>
          <w:rFonts w:ascii="Arial Narrow" w:hAnsi="Arial Narrow" w:cs="Arial"/>
          <w:bCs/>
          <w:iCs/>
        </w:rPr>
        <w:footnoteReference w:id="205"/>
      </w:r>
      <w:r w:rsidRPr="000B7BB5">
        <w:rPr>
          <w:rFonts w:ascii="Arial Narrow" w:hAnsi="Arial Narrow" w:cs="Arial"/>
          <w:bCs/>
          <w:iCs/>
        </w:rPr>
        <w:t xml:space="preserve"> that provided </w:t>
      </w:r>
      <w:r w:rsidR="000E3C10">
        <w:rPr>
          <w:rFonts w:ascii="Arial Narrow" w:hAnsi="Arial Narrow" w:cs="Arial"/>
          <w:bCs/>
          <w:iCs/>
        </w:rPr>
        <w:t>TPIL</w:t>
      </w:r>
      <w:r w:rsidRPr="000B7BB5">
        <w:rPr>
          <w:rFonts w:ascii="Arial Narrow" w:hAnsi="Arial Narrow" w:cs="Arial"/>
          <w:bCs/>
          <w:iCs/>
        </w:rPr>
        <w:t xml:space="preserve"> complies with the recommended stormwater consent conditions and quality limits endorsed by Mr Donald, then the stormwater discharges (temporary or permanent) from the activity should not result in the production of any of the effects listed in section 107(1).</w:t>
      </w:r>
    </w:p>
    <w:p w:rsidRPr="001E6BF1" w:rsidR="0079592A" w:rsidP="0079592A" w:rsidRDefault="0079592A" w14:paraId="2B1A9EDE" w14:textId="4BF2328E">
      <w:pPr>
        <w:pStyle w:val="Heading2"/>
        <w:spacing w:after="120"/>
        <w:ind w:left="567" w:hanging="567"/>
        <w:rPr>
          <w:rFonts w:ascii="Arial Narrow" w:hAnsi="Arial Narrow" w:cs="Arial"/>
          <w:color w:val="auto"/>
          <w:sz w:val="22"/>
          <w:szCs w:val="22"/>
        </w:rPr>
      </w:pPr>
      <w:bookmarkStart w:name="_Hlk170225947" w:id="82"/>
      <w:bookmarkStart w:name="_Toc202767881" w:id="83"/>
      <w:r>
        <w:rPr>
          <w:rFonts w:ascii="Arial Narrow" w:hAnsi="Arial Narrow" w:cs="Arial"/>
          <w:color w:val="auto"/>
          <w:sz w:val="22"/>
          <w:szCs w:val="22"/>
        </w:rPr>
        <w:t>6.6</w:t>
      </w:r>
      <w:r w:rsidRPr="001E6BF1">
        <w:rPr>
          <w:rFonts w:ascii="Arial Narrow" w:hAnsi="Arial Narrow" w:cs="Arial"/>
          <w:color w:val="auto"/>
          <w:sz w:val="22"/>
          <w:szCs w:val="22"/>
        </w:rPr>
        <w:tab/>
      </w:r>
      <w:r w:rsidRPr="001E6BF1">
        <w:rPr>
          <w:rFonts w:ascii="Arial Narrow" w:hAnsi="Arial Narrow" w:cs="Arial"/>
          <w:color w:val="auto"/>
          <w:sz w:val="22"/>
          <w:szCs w:val="22"/>
        </w:rPr>
        <w:t>Other matters</w:t>
      </w:r>
      <w:bookmarkEnd w:id="83"/>
    </w:p>
    <w:p w:rsidRPr="00F327A8" w:rsidR="00F327A8" w:rsidRDefault="00F327A8" w14:paraId="48FFB8FD" w14:textId="77777777">
      <w:pPr>
        <w:pStyle w:val="ListParagraph"/>
        <w:numPr>
          <w:ilvl w:val="0"/>
          <w:numId w:val="16"/>
        </w:numPr>
        <w:ind w:left="567" w:hanging="567"/>
        <w:contextualSpacing w:val="0"/>
        <w:rPr>
          <w:rFonts w:ascii="Arial Narrow" w:hAnsi="Arial Narrow" w:cs="Arial"/>
        </w:rPr>
      </w:pPr>
      <w:r w:rsidRPr="00F327A8">
        <w:rPr>
          <w:rFonts w:ascii="Arial Narrow" w:hAnsi="Arial Narrow" w:cs="Arial"/>
        </w:rPr>
        <w:t>No other matters were bough to our attention.</w:t>
      </w:r>
    </w:p>
    <w:p w:rsidRPr="00064F91" w:rsidR="0079592A" w:rsidP="0079592A" w:rsidRDefault="0079592A" w14:paraId="175BF3FB" w14:textId="1AFB90A6">
      <w:pPr>
        <w:pStyle w:val="Heading2"/>
        <w:spacing w:after="120"/>
        <w:ind w:left="567" w:hanging="567"/>
        <w:rPr>
          <w:rFonts w:ascii="Arial Narrow" w:hAnsi="Arial Narrow" w:cs="Arial"/>
          <w:color w:val="auto"/>
          <w:sz w:val="22"/>
          <w:szCs w:val="22"/>
        </w:rPr>
      </w:pPr>
      <w:bookmarkStart w:name="_Toc202767882" w:id="84"/>
      <w:bookmarkEnd w:id="82"/>
      <w:r>
        <w:rPr>
          <w:rFonts w:ascii="Arial Narrow" w:hAnsi="Arial Narrow" w:cs="Arial"/>
          <w:color w:val="auto"/>
          <w:sz w:val="22"/>
          <w:szCs w:val="22"/>
        </w:rPr>
        <w:t>6.7</w:t>
      </w:r>
      <w:r w:rsidRPr="00064F91">
        <w:rPr>
          <w:rFonts w:ascii="Arial Narrow" w:hAnsi="Arial Narrow" w:cs="Arial"/>
          <w:color w:val="auto"/>
          <w:sz w:val="22"/>
          <w:szCs w:val="22"/>
        </w:rPr>
        <w:tab/>
      </w:r>
      <w:r w:rsidRPr="00064F91">
        <w:rPr>
          <w:rFonts w:ascii="Arial Narrow" w:hAnsi="Arial Narrow" w:cs="Arial"/>
          <w:color w:val="auto"/>
          <w:sz w:val="22"/>
          <w:szCs w:val="22"/>
        </w:rPr>
        <w:t>Determination</w:t>
      </w:r>
      <w:bookmarkEnd w:id="84"/>
    </w:p>
    <w:p w:rsidR="00AF4D05" w:rsidP="00F122DD" w:rsidRDefault="00AF4D05" w14:paraId="644EB123" w14:textId="78D4F018">
      <w:pPr>
        <w:pStyle w:val="ListParagraph"/>
        <w:numPr>
          <w:ilvl w:val="0"/>
          <w:numId w:val="4"/>
        </w:numPr>
        <w:spacing w:before="120" w:after="120"/>
        <w:ind w:left="567" w:hanging="567"/>
        <w:contextualSpacing w:val="0"/>
        <w:rPr>
          <w:rFonts w:ascii="Arial Narrow" w:hAnsi="Arial Narrow" w:cs="Arial"/>
          <w:bCs/>
          <w:iCs/>
        </w:rPr>
      </w:pPr>
      <w:r>
        <w:rPr>
          <w:rFonts w:ascii="Arial Narrow" w:hAnsi="Arial Narrow" w:cs="Arial"/>
          <w:bCs/>
          <w:iCs/>
        </w:rPr>
        <w:t>We grant the consents required from the BOPRC as follows:</w:t>
      </w:r>
    </w:p>
    <w:p w:rsidR="00AF4D05" w:rsidP="00F122DD" w:rsidRDefault="00AF4D05" w14:paraId="39EE7F68" w14:textId="77777777">
      <w:pPr>
        <w:pStyle w:val="ListParagraph"/>
        <w:numPr>
          <w:ilvl w:val="0"/>
          <w:numId w:val="11"/>
        </w:numPr>
        <w:spacing w:before="120" w:after="120"/>
        <w:contextualSpacing w:val="0"/>
        <w:rPr>
          <w:rFonts w:ascii="Arial Narrow" w:hAnsi="Arial Narrow" w:cs="Arial"/>
          <w:bCs/>
          <w:iCs/>
        </w:rPr>
      </w:pPr>
      <w:r>
        <w:rPr>
          <w:rFonts w:ascii="Arial Narrow" w:hAnsi="Arial Narrow" w:cs="Arial"/>
          <w:bCs/>
          <w:iCs/>
        </w:rPr>
        <w:t>under s</w:t>
      </w:r>
      <w:r w:rsidRPr="00E36DB6">
        <w:rPr>
          <w:rFonts w:ascii="Arial Narrow" w:hAnsi="Arial Narrow" w:cs="Arial"/>
          <w:bCs/>
          <w:iCs/>
        </w:rPr>
        <w:t>ection 9(2)(a) of the RMA and Rule LM R4 of the RNRP to undertake a</w:t>
      </w:r>
      <w:r>
        <w:rPr>
          <w:rFonts w:ascii="Arial Narrow" w:hAnsi="Arial Narrow" w:cs="Arial"/>
          <w:bCs/>
          <w:iCs/>
        </w:rPr>
        <w:t xml:space="preserve"> </w:t>
      </w:r>
      <w:r w:rsidRPr="00E36DB6">
        <w:rPr>
          <w:rFonts w:ascii="Arial Narrow" w:hAnsi="Arial Narrow" w:cs="Arial"/>
          <w:bCs/>
          <w:iCs/>
        </w:rPr>
        <w:t>discretionary activity being the disturbance of land and soil as a result of</w:t>
      </w:r>
      <w:r>
        <w:rPr>
          <w:rFonts w:ascii="Arial Narrow" w:hAnsi="Arial Narrow" w:cs="Arial"/>
          <w:bCs/>
          <w:iCs/>
        </w:rPr>
        <w:t xml:space="preserve"> </w:t>
      </w:r>
      <w:r w:rsidRPr="00E36DB6">
        <w:rPr>
          <w:rFonts w:ascii="Arial Narrow" w:hAnsi="Arial Narrow" w:cs="Arial"/>
          <w:bCs/>
          <w:iCs/>
        </w:rPr>
        <w:t>earthworks</w:t>
      </w:r>
      <w:r>
        <w:rPr>
          <w:rFonts w:ascii="Arial Narrow" w:hAnsi="Arial Narrow" w:cs="Arial"/>
          <w:bCs/>
          <w:iCs/>
        </w:rPr>
        <w:t>;</w:t>
      </w:r>
    </w:p>
    <w:p w:rsidR="00AF4D05" w:rsidP="00F122DD" w:rsidRDefault="00AF4D05" w14:paraId="0D9A7DA5" w14:textId="77777777">
      <w:pPr>
        <w:pStyle w:val="ListParagraph"/>
        <w:numPr>
          <w:ilvl w:val="0"/>
          <w:numId w:val="11"/>
        </w:numPr>
        <w:spacing w:before="120" w:after="120"/>
        <w:contextualSpacing w:val="0"/>
        <w:rPr>
          <w:rFonts w:ascii="Arial Narrow" w:hAnsi="Arial Narrow" w:cs="Arial"/>
          <w:bCs/>
          <w:iCs/>
        </w:rPr>
      </w:pPr>
      <w:r>
        <w:rPr>
          <w:rFonts w:ascii="Arial Narrow" w:hAnsi="Arial Narrow" w:cs="Arial"/>
          <w:bCs/>
          <w:iCs/>
        </w:rPr>
        <w:t>under s</w:t>
      </w:r>
      <w:r w:rsidRPr="00E36DB6">
        <w:rPr>
          <w:rFonts w:ascii="Arial Narrow" w:hAnsi="Arial Narrow" w:cs="Arial"/>
          <w:bCs/>
          <w:iCs/>
        </w:rPr>
        <w:t>ection 15(1)(b) of the RMA and Rule DW R8 of the RNRP to undertake a</w:t>
      </w:r>
      <w:r>
        <w:rPr>
          <w:rFonts w:ascii="Arial Narrow" w:hAnsi="Arial Narrow" w:cs="Arial"/>
          <w:bCs/>
          <w:iCs/>
        </w:rPr>
        <w:t xml:space="preserve"> </w:t>
      </w:r>
      <w:r w:rsidRPr="00E36DB6">
        <w:rPr>
          <w:rFonts w:ascii="Arial Narrow" w:hAnsi="Arial Narrow" w:cs="Arial"/>
          <w:bCs/>
          <w:iCs/>
        </w:rPr>
        <w:t>discretionary activity being to temporarily discharge sediment-contaminated</w:t>
      </w:r>
      <w:r>
        <w:rPr>
          <w:rFonts w:ascii="Arial Narrow" w:hAnsi="Arial Narrow" w:cs="Arial"/>
          <w:bCs/>
          <w:iCs/>
        </w:rPr>
        <w:t xml:space="preserve"> </w:t>
      </w:r>
      <w:r w:rsidRPr="00E36DB6">
        <w:rPr>
          <w:rFonts w:ascii="Arial Narrow" w:hAnsi="Arial Narrow" w:cs="Arial"/>
          <w:bCs/>
          <w:iCs/>
        </w:rPr>
        <w:t>stormwater to land where it may enter water</w:t>
      </w:r>
      <w:r>
        <w:rPr>
          <w:rFonts w:ascii="Arial Narrow" w:hAnsi="Arial Narrow" w:cs="Arial"/>
          <w:bCs/>
          <w:iCs/>
        </w:rPr>
        <w:t>; and</w:t>
      </w:r>
    </w:p>
    <w:p w:rsidR="00AF4D05" w:rsidRDefault="00AF4D05" w14:paraId="7AD2D3A4" w14:textId="1C0BBEBC">
      <w:pPr>
        <w:pStyle w:val="ListParagraph"/>
        <w:numPr>
          <w:ilvl w:val="0"/>
          <w:numId w:val="11"/>
        </w:numPr>
        <w:spacing w:after="60"/>
        <w:rPr>
          <w:rFonts w:ascii="Arial Narrow" w:hAnsi="Arial Narrow" w:cs="Arial"/>
          <w:bCs/>
          <w:iCs/>
        </w:rPr>
      </w:pPr>
      <w:r>
        <w:rPr>
          <w:rFonts w:ascii="Arial Narrow" w:hAnsi="Arial Narrow" w:cs="Arial"/>
          <w:bCs/>
          <w:iCs/>
        </w:rPr>
        <w:t>under s</w:t>
      </w:r>
      <w:r w:rsidRPr="00E36DB6">
        <w:rPr>
          <w:rFonts w:ascii="Arial Narrow" w:hAnsi="Arial Narrow" w:cs="Arial"/>
          <w:bCs/>
          <w:iCs/>
        </w:rPr>
        <w:t>ection 15(1)(b) of the RMA and Rule DW R8 of the RNRP to undertake a</w:t>
      </w:r>
      <w:r>
        <w:rPr>
          <w:rFonts w:ascii="Arial Narrow" w:hAnsi="Arial Narrow" w:cs="Arial"/>
          <w:bCs/>
          <w:iCs/>
        </w:rPr>
        <w:t xml:space="preserve"> </w:t>
      </w:r>
      <w:r w:rsidRPr="00E36DB6">
        <w:rPr>
          <w:rFonts w:ascii="Arial Narrow" w:hAnsi="Arial Narrow" w:cs="Arial"/>
          <w:bCs/>
          <w:iCs/>
        </w:rPr>
        <w:t>discretionary activity being to permanently discharge stormwater and treated</w:t>
      </w:r>
      <w:r>
        <w:rPr>
          <w:rFonts w:ascii="Arial Narrow" w:hAnsi="Arial Narrow" w:cs="Arial"/>
          <w:bCs/>
          <w:iCs/>
        </w:rPr>
        <w:t xml:space="preserve"> </w:t>
      </w:r>
      <w:r w:rsidRPr="00E36DB6">
        <w:rPr>
          <w:rFonts w:ascii="Arial Narrow" w:hAnsi="Arial Narrow" w:cs="Arial"/>
          <w:bCs/>
          <w:iCs/>
        </w:rPr>
        <w:t>washdown water from the site</w:t>
      </w:r>
      <w:r>
        <w:rPr>
          <w:rFonts w:ascii="Arial Narrow" w:hAnsi="Arial Narrow" w:cs="Arial"/>
          <w:bCs/>
          <w:iCs/>
        </w:rPr>
        <w:t>.</w:t>
      </w:r>
    </w:p>
    <w:p w:rsidRPr="001E6BF1" w:rsidR="0079592A" w:rsidP="0079592A" w:rsidRDefault="0079592A" w14:paraId="25A8D839" w14:textId="6E392DD7">
      <w:pPr>
        <w:pStyle w:val="Heading2"/>
        <w:spacing w:after="120"/>
        <w:ind w:left="567" w:hanging="567"/>
        <w:rPr>
          <w:rFonts w:ascii="Arial Narrow" w:hAnsi="Arial Narrow" w:cs="Arial"/>
          <w:color w:val="auto"/>
          <w:sz w:val="22"/>
          <w:szCs w:val="22"/>
        </w:rPr>
      </w:pPr>
      <w:bookmarkStart w:name="_Toc202767883" w:id="85"/>
      <w:r>
        <w:rPr>
          <w:rFonts w:ascii="Arial Narrow" w:hAnsi="Arial Narrow" w:cs="Arial"/>
          <w:color w:val="auto"/>
          <w:sz w:val="22"/>
          <w:szCs w:val="22"/>
        </w:rPr>
        <w:t>6.8</w:t>
      </w:r>
      <w:r w:rsidRPr="001E6BF1">
        <w:rPr>
          <w:rFonts w:ascii="Arial Narrow" w:hAnsi="Arial Narrow" w:cs="Arial"/>
          <w:color w:val="auto"/>
          <w:sz w:val="22"/>
          <w:szCs w:val="22"/>
        </w:rPr>
        <w:tab/>
      </w:r>
      <w:r>
        <w:rPr>
          <w:rFonts w:ascii="Arial Narrow" w:hAnsi="Arial Narrow" w:cs="Arial"/>
          <w:color w:val="auto"/>
          <w:sz w:val="22"/>
          <w:szCs w:val="22"/>
        </w:rPr>
        <w:t>Conditions</w:t>
      </w:r>
      <w:bookmarkEnd w:id="85"/>
    </w:p>
    <w:p w:rsidR="008F6C98" w:rsidRDefault="00784086" w14:paraId="67CA03F2" w14:textId="77777777">
      <w:pPr>
        <w:pStyle w:val="ListParagraph"/>
        <w:numPr>
          <w:ilvl w:val="0"/>
          <w:numId w:val="16"/>
        </w:numPr>
        <w:spacing w:after="60"/>
        <w:ind w:left="567" w:hanging="564"/>
        <w:contextualSpacing w:val="0"/>
        <w:rPr>
          <w:rFonts w:ascii="Arial Narrow" w:hAnsi="Arial Narrow" w:cs="Arial"/>
        </w:rPr>
      </w:pPr>
      <w:r>
        <w:rPr>
          <w:rFonts w:ascii="Arial Narrow" w:hAnsi="Arial Narrow" w:cs="Arial"/>
        </w:rPr>
        <w:t xml:space="preserve">As part of the Reply submissions, we received a suite of consent conditions that had been agreed by Mr Murray and Ms Christian.  We adopted those conditions </w:t>
      </w:r>
      <w:r w:rsidR="008F6C98">
        <w:rPr>
          <w:rFonts w:ascii="Arial Narrow" w:hAnsi="Arial Narrow" w:cs="Arial"/>
        </w:rPr>
        <w:t>with few if any changes of any significance.</w:t>
      </w:r>
    </w:p>
    <w:p w:rsidR="00784086" w:rsidP="00784086" w:rsidRDefault="00784086" w14:paraId="10632927" w14:textId="16B911AD">
      <w:pPr>
        <w:pStyle w:val="ListParagraph"/>
        <w:ind w:left="360" w:firstLine="0"/>
        <w:contextualSpacing w:val="0"/>
        <w:rPr>
          <w:rFonts w:ascii="Arial Narrow" w:hAnsi="Arial Narrow" w:cs="Arial"/>
        </w:rPr>
      </w:pPr>
    </w:p>
    <w:p w:rsidRPr="00784086" w:rsidR="00784086" w:rsidRDefault="00784086" w14:paraId="315A1E33" w14:textId="6995FE73">
      <w:pPr>
        <w:pStyle w:val="ListParagraph"/>
        <w:numPr>
          <w:ilvl w:val="0"/>
          <w:numId w:val="16"/>
        </w:numPr>
        <w:ind w:left="567" w:hanging="567"/>
        <w:contextualSpacing w:val="0"/>
        <w:rPr>
          <w:rFonts w:ascii="Arial Narrow" w:hAnsi="Arial Narrow" w:cs="Arial"/>
        </w:rPr>
      </w:pPr>
      <w:r>
        <w:rPr>
          <w:rFonts w:ascii="Arial Narrow" w:hAnsi="Arial Narrow" w:cs="Arial"/>
        </w:rPr>
        <w:t>The only significant change we mad</w:t>
      </w:r>
      <w:r w:rsidR="008F6C98">
        <w:rPr>
          <w:rFonts w:ascii="Arial Narrow" w:hAnsi="Arial Narrow" w:cs="Arial"/>
        </w:rPr>
        <w:t>e</w:t>
      </w:r>
      <w:r>
        <w:rPr>
          <w:rFonts w:ascii="Arial Narrow" w:hAnsi="Arial Narrow" w:cs="Arial"/>
        </w:rPr>
        <w:t xml:space="preserve"> was to omit the conditions relating to </w:t>
      </w:r>
      <w:r w:rsidR="008F6C98">
        <w:rPr>
          <w:rFonts w:ascii="Arial Narrow" w:hAnsi="Arial Narrow" w:cs="Arial"/>
        </w:rPr>
        <w:t xml:space="preserve">the </w:t>
      </w:r>
      <w:r w:rsidRPr="00784086">
        <w:rPr>
          <w:rFonts w:ascii="Arial Narrow" w:hAnsi="Arial Narrow" w:cs="Arial"/>
          <w:lang w:val="en-US"/>
        </w:rPr>
        <w:t>Environmental and Cultural Management Committee (ECMC)</w:t>
      </w:r>
      <w:r>
        <w:rPr>
          <w:rFonts w:ascii="Arial Narrow" w:hAnsi="Arial Narrow" w:cs="Arial"/>
          <w:lang w:val="en-US"/>
        </w:rPr>
        <w:t xml:space="preserve"> which the consent holder would be obliged to set up and maintain should </w:t>
      </w:r>
      <w:r w:rsidRPr="00784086">
        <w:rPr>
          <w:rFonts w:ascii="Arial Narrow" w:hAnsi="Arial Narrow" w:cs="Arial"/>
          <w:lang w:val="en-US"/>
        </w:rPr>
        <w:t>Pirirākau</w:t>
      </w:r>
      <w:r>
        <w:rPr>
          <w:rFonts w:ascii="Arial Narrow" w:hAnsi="Arial Narrow" w:cs="Arial"/>
          <w:lang w:val="en-US"/>
        </w:rPr>
        <w:t xml:space="preserve"> wish to participate in it.  We note that at the </w:t>
      </w:r>
      <w:r w:rsidR="00FA4A18">
        <w:rPr>
          <w:rFonts w:ascii="Arial Narrow" w:hAnsi="Arial Narrow" w:cs="Arial"/>
          <w:lang w:val="en-US"/>
        </w:rPr>
        <w:t>H</w:t>
      </w:r>
      <w:r>
        <w:rPr>
          <w:rFonts w:ascii="Arial Narrow" w:hAnsi="Arial Narrow" w:cs="Arial"/>
          <w:lang w:val="en-US"/>
        </w:rPr>
        <w:t xml:space="preserve">earing the </w:t>
      </w:r>
      <w:r w:rsidRPr="00784086">
        <w:rPr>
          <w:rFonts w:ascii="Arial Narrow" w:hAnsi="Arial Narrow" w:cs="Arial"/>
          <w:lang w:val="en-US"/>
        </w:rPr>
        <w:t>Pirirākau</w:t>
      </w:r>
      <w:r>
        <w:rPr>
          <w:rFonts w:ascii="Arial Narrow" w:hAnsi="Arial Narrow" w:cs="Arial"/>
          <w:lang w:val="en-US"/>
        </w:rPr>
        <w:t xml:space="preserve"> representatives advised that they did not wish to be involved in such an arrangement.  That may well change in the </w:t>
      </w:r>
      <w:r w:rsidR="008F6C98">
        <w:rPr>
          <w:rFonts w:ascii="Arial Narrow" w:hAnsi="Arial Narrow" w:cs="Arial"/>
          <w:lang w:val="en-US"/>
        </w:rPr>
        <w:t>future;</w:t>
      </w:r>
      <w:r>
        <w:rPr>
          <w:rFonts w:ascii="Arial Narrow" w:hAnsi="Arial Narrow" w:cs="Arial"/>
          <w:lang w:val="en-US"/>
        </w:rPr>
        <w:t xml:space="preserve"> </w:t>
      </w:r>
      <w:r w:rsidR="008F6C98">
        <w:rPr>
          <w:rFonts w:ascii="Arial Narrow" w:hAnsi="Arial Narrow" w:cs="Arial"/>
          <w:lang w:val="en-US"/>
        </w:rPr>
        <w:t>however,</w:t>
      </w:r>
      <w:r>
        <w:rPr>
          <w:rFonts w:ascii="Arial Narrow" w:hAnsi="Arial Narrow" w:cs="Arial"/>
          <w:lang w:val="en-US"/>
        </w:rPr>
        <w:t xml:space="preserve"> we were also cognisant that Ms Perring had recommended the same suite of ECMC conditions for the enduring landuse consent required from WBOPDC.</w:t>
      </w:r>
    </w:p>
    <w:p w:rsidRPr="00784086" w:rsidR="00784086" w:rsidP="00AF4D05" w:rsidRDefault="00784086" w14:paraId="26CC1473" w14:textId="77777777">
      <w:pPr>
        <w:pStyle w:val="ListParagraph"/>
        <w:ind w:left="567" w:hanging="567"/>
        <w:contextualSpacing w:val="0"/>
        <w:rPr>
          <w:rFonts w:ascii="Arial Narrow" w:hAnsi="Arial Narrow" w:cs="Arial"/>
        </w:rPr>
      </w:pPr>
    </w:p>
    <w:p w:rsidRPr="00AF4D05" w:rsidR="00784086" w:rsidRDefault="00784086" w14:paraId="25D12E9C" w14:textId="4699D625">
      <w:pPr>
        <w:pStyle w:val="ListParagraph"/>
        <w:numPr>
          <w:ilvl w:val="0"/>
          <w:numId w:val="16"/>
        </w:numPr>
        <w:ind w:left="567" w:hanging="567"/>
        <w:contextualSpacing w:val="0"/>
        <w:rPr>
          <w:rFonts w:ascii="Arial Narrow" w:hAnsi="Arial Narrow" w:cs="Arial"/>
        </w:rPr>
      </w:pPr>
      <w:r>
        <w:rPr>
          <w:rFonts w:ascii="Arial Narrow" w:hAnsi="Arial Narrow" w:cs="Arial"/>
          <w:lang w:val="en-US"/>
        </w:rPr>
        <w:t xml:space="preserve">We see no point in duplicating those conditions </w:t>
      </w:r>
      <w:r w:rsidR="00AF4D05">
        <w:rPr>
          <w:rFonts w:ascii="Arial Narrow" w:hAnsi="Arial Narrow" w:cs="Arial"/>
          <w:lang w:val="en-US"/>
        </w:rPr>
        <w:t xml:space="preserve">and requiring both WBOPDC and BOPRC to seek to establish the ECMC.  Instead, we find that those conditions should reside in the WBOPDC landuse consent as it appeared to us that </w:t>
      </w:r>
      <w:r w:rsidRPr="00AF4D05" w:rsidR="00AF4D05">
        <w:rPr>
          <w:rFonts w:ascii="Arial Narrow" w:hAnsi="Arial Narrow" w:cs="Arial"/>
          <w:lang w:val="en-US"/>
        </w:rPr>
        <w:t>Pirirākau</w:t>
      </w:r>
      <w:r w:rsidR="00AF4D05">
        <w:rPr>
          <w:rFonts w:ascii="Arial Narrow" w:hAnsi="Arial Narrow" w:cs="Arial"/>
          <w:lang w:val="en-US"/>
        </w:rPr>
        <w:t>’s main concern was with the original establishment of the Industrial zoning and the ongoing use of the land for industrial and business activities.  Those are matters that more appropriately pertain to the WBOPDC.</w:t>
      </w:r>
    </w:p>
    <w:p w:rsidRPr="00AF4D05" w:rsidR="00AF4D05" w:rsidP="00AF4D05" w:rsidRDefault="00AF4D05" w14:paraId="427EDF07" w14:textId="77777777">
      <w:pPr>
        <w:pStyle w:val="ListParagraph"/>
        <w:rPr>
          <w:rFonts w:ascii="Arial Narrow" w:hAnsi="Arial Narrow" w:cs="Arial"/>
        </w:rPr>
      </w:pPr>
    </w:p>
    <w:p w:rsidR="00AF4D05" w:rsidRDefault="00AF4D05" w14:paraId="7D1A28E8" w14:textId="57631C3F">
      <w:pPr>
        <w:pStyle w:val="ListParagraph"/>
        <w:numPr>
          <w:ilvl w:val="0"/>
          <w:numId w:val="16"/>
        </w:numPr>
        <w:ind w:left="567" w:hanging="567"/>
        <w:contextualSpacing w:val="0"/>
        <w:rPr>
          <w:rFonts w:ascii="Arial Narrow" w:hAnsi="Arial Narrow" w:cs="Arial"/>
        </w:rPr>
      </w:pPr>
      <w:r>
        <w:rPr>
          <w:rFonts w:ascii="Arial Narrow" w:hAnsi="Arial Narrow" w:cs="Arial"/>
        </w:rPr>
        <w:t>The conditions we have imposed on the consents are set out in Appendix 2.</w:t>
      </w:r>
    </w:p>
    <w:p w:rsidRPr="00AF4D05" w:rsidR="00AF4D05" w:rsidP="00AF4D05" w:rsidRDefault="00AF4D05" w14:paraId="5A3CC8BF" w14:textId="77777777">
      <w:pPr>
        <w:pStyle w:val="ListParagraph"/>
        <w:rPr>
          <w:rFonts w:ascii="Arial Narrow" w:hAnsi="Arial Narrow" w:cs="Arial"/>
        </w:rPr>
      </w:pPr>
    </w:p>
    <w:p w:rsidR="00AF4D05" w:rsidRDefault="00AF4D05" w14:paraId="57C5CC55" w14:textId="1103099D">
      <w:pPr>
        <w:pStyle w:val="ListParagraph"/>
        <w:numPr>
          <w:ilvl w:val="0"/>
          <w:numId w:val="16"/>
        </w:numPr>
        <w:ind w:left="567" w:hanging="567"/>
        <w:contextualSpacing w:val="0"/>
        <w:rPr>
          <w:rFonts w:ascii="Arial Narrow" w:hAnsi="Arial Narrow" w:cs="Arial"/>
        </w:rPr>
      </w:pPr>
      <w:r>
        <w:rPr>
          <w:rFonts w:ascii="Arial Narrow" w:hAnsi="Arial Narrow" w:cs="Arial"/>
        </w:rPr>
        <w:t>We direct the BOPRC to attach to those conditions all of the relevant BOPRC Consent Plans that are referenced in the conditions.</w:t>
      </w:r>
    </w:p>
    <w:p w:rsidRPr="00FA4A18" w:rsidR="00FA4A18" w:rsidP="00FA4A18" w:rsidRDefault="00FA4A18" w14:paraId="12E32272" w14:textId="77777777">
      <w:pPr>
        <w:pStyle w:val="ListParagraph"/>
        <w:rPr>
          <w:rFonts w:ascii="Arial Narrow" w:hAnsi="Arial Narrow" w:cs="Arial"/>
        </w:rPr>
      </w:pPr>
    </w:p>
    <w:p w:rsidR="00F122DD" w:rsidRDefault="00FA4A18" w14:paraId="75623131" w14:textId="77777777">
      <w:pPr>
        <w:pStyle w:val="ListParagraph"/>
        <w:numPr>
          <w:ilvl w:val="0"/>
          <w:numId w:val="16"/>
        </w:numPr>
        <w:ind w:left="567" w:hanging="567"/>
        <w:contextualSpacing w:val="0"/>
        <w:rPr>
          <w:rFonts w:ascii="Arial Narrow" w:hAnsi="Arial Narrow" w:cs="Arial"/>
        </w:rPr>
      </w:pPr>
      <w:r>
        <w:rPr>
          <w:rFonts w:ascii="Arial Narrow" w:hAnsi="Arial Narrow" w:cs="Arial"/>
        </w:rPr>
        <w:t xml:space="preserve">Notwithstanding our adoption of the conditions recommended by Ms Christian, </w:t>
      </w:r>
      <w:r w:rsidRPr="00FA4A18">
        <w:rPr>
          <w:rFonts w:ascii="Arial Narrow" w:hAnsi="Arial Narrow" w:cs="Arial"/>
        </w:rPr>
        <w:t xml:space="preserve">it is conceivable that the conditions may nevertheless contain minor mistakes or defects.  </w:t>
      </w:r>
    </w:p>
    <w:p w:rsidRPr="00F122DD" w:rsidR="00F122DD" w:rsidP="00F122DD" w:rsidRDefault="00F122DD" w14:paraId="53060FF3" w14:textId="77777777">
      <w:pPr>
        <w:pStyle w:val="ListParagraph"/>
        <w:rPr>
          <w:rFonts w:ascii="Arial Narrow" w:hAnsi="Arial Narrow" w:cs="Arial"/>
        </w:rPr>
      </w:pPr>
    </w:p>
    <w:p w:rsidR="00F122DD" w:rsidRDefault="00FA4A18" w14:paraId="4358582B" w14:textId="77777777">
      <w:pPr>
        <w:pStyle w:val="ListParagraph"/>
        <w:numPr>
          <w:ilvl w:val="0"/>
          <w:numId w:val="16"/>
        </w:numPr>
        <w:ind w:left="567" w:hanging="567"/>
        <w:contextualSpacing w:val="0"/>
        <w:rPr>
          <w:rFonts w:ascii="Arial Narrow" w:hAnsi="Arial Narrow" w:cs="Arial"/>
        </w:rPr>
      </w:pPr>
      <w:r w:rsidRPr="00FA4A18">
        <w:rPr>
          <w:rFonts w:ascii="Arial Narrow" w:hAnsi="Arial Narrow" w:cs="Arial"/>
        </w:rPr>
        <w:t xml:space="preserve">Accordingly, should the </w:t>
      </w:r>
      <w:r>
        <w:rPr>
          <w:rFonts w:ascii="Arial Narrow" w:hAnsi="Arial Narrow" w:cs="Arial"/>
        </w:rPr>
        <w:t>BOPRC</w:t>
      </w:r>
      <w:r w:rsidRPr="00FA4A18">
        <w:rPr>
          <w:rFonts w:ascii="Arial Narrow" w:hAnsi="Arial Narrow" w:cs="Arial"/>
        </w:rPr>
        <w:t xml:space="preserve"> or TPIL identify any minor mistakes or defects in the attached conditions, then we are prepared to issue a revised schedule of conditions under s133A of the RMA correcting any such matters.  </w:t>
      </w:r>
    </w:p>
    <w:p w:rsidR="00F122DD" w:rsidRDefault="00F122DD" w14:paraId="2F3B5179" w14:textId="2D1D9DE8">
      <w:pPr>
        <w:rPr>
          <w:rFonts w:ascii="Arial Narrow" w:hAnsi="Arial Narrow" w:cs="Arial"/>
        </w:rPr>
      </w:pPr>
      <w:r>
        <w:rPr>
          <w:rFonts w:ascii="Arial Narrow" w:hAnsi="Arial Narrow" w:cs="Arial"/>
        </w:rPr>
        <w:br w:type="page"/>
      </w:r>
    </w:p>
    <w:p w:rsidR="00FA4A18" w:rsidRDefault="00FA4A18" w14:paraId="37069732" w14:textId="28A0FEB6">
      <w:pPr>
        <w:pStyle w:val="ListParagraph"/>
        <w:numPr>
          <w:ilvl w:val="0"/>
          <w:numId w:val="16"/>
        </w:numPr>
        <w:ind w:left="567" w:hanging="567"/>
        <w:contextualSpacing w:val="0"/>
        <w:rPr>
          <w:rFonts w:ascii="Arial Narrow" w:hAnsi="Arial Narrow" w:cs="Arial"/>
        </w:rPr>
      </w:pPr>
      <w:r w:rsidRPr="00FA4A18">
        <w:rPr>
          <w:rFonts w:ascii="Arial Narrow" w:hAnsi="Arial Narrow" w:cs="Arial"/>
        </w:rPr>
        <w:t>Consequently, any minor mistakes or defects in the amended conditions should be brought to our attention prior to the end of the 20-working day period specified in section 133A of the RMA</w:t>
      </w:r>
    </w:p>
    <w:p w:rsidR="00760FDE" w:rsidP="00760FDE" w:rsidRDefault="00760FDE" w14:paraId="1CD847FA" w14:textId="77777777">
      <w:pPr>
        <w:pStyle w:val="ListParagraph"/>
        <w:spacing w:after="120"/>
        <w:ind w:left="567" w:firstLine="0"/>
        <w:contextualSpacing w:val="0"/>
        <w:rPr>
          <w:rFonts w:ascii="Arial Narrow" w:hAnsi="Arial Narrow" w:cs="Arial"/>
          <w:bCs/>
          <w:iCs/>
        </w:rPr>
      </w:pPr>
    </w:p>
    <w:p w:rsidR="00F122DD" w:rsidP="00760FDE" w:rsidRDefault="00F122DD" w14:paraId="384DD5D4" w14:textId="77777777">
      <w:pPr>
        <w:pStyle w:val="ListParagraph"/>
        <w:spacing w:after="120"/>
        <w:ind w:left="567" w:firstLine="0"/>
        <w:contextualSpacing w:val="0"/>
        <w:rPr>
          <w:rFonts w:ascii="Arial Narrow" w:hAnsi="Arial Narrow" w:cs="Arial"/>
          <w:bCs/>
          <w:iCs/>
        </w:rPr>
      </w:pPr>
    </w:p>
    <w:p w:rsidR="00FF7400" w:rsidP="00CA1B68" w:rsidRDefault="00FF7400" w14:paraId="4D14A5E2" w14:textId="44B946CA">
      <w:pPr>
        <w:ind w:left="567" w:hanging="567"/>
        <w:rPr>
          <w:rFonts w:ascii="Arial Narrow" w:hAnsi="Arial Narrow" w:cs="Arial"/>
        </w:rPr>
      </w:pPr>
      <w:r w:rsidRPr="00064F91">
        <w:rPr>
          <w:rFonts w:ascii="Arial Narrow" w:hAnsi="Arial Narrow" w:cs="Arial"/>
        </w:rPr>
        <w:t xml:space="preserve">Signed by the </w:t>
      </w:r>
      <w:r w:rsidRPr="00064F91" w:rsidR="00555153">
        <w:rPr>
          <w:rFonts w:ascii="Arial Narrow" w:hAnsi="Arial Narrow" w:cs="Arial"/>
        </w:rPr>
        <w:t>c</w:t>
      </w:r>
      <w:r w:rsidRPr="00064F91">
        <w:rPr>
          <w:rFonts w:ascii="Arial Narrow" w:hAnsi="Arial Narrow" w:cs="Arial"/>
        </w:rPr>
        <w:t>ommissioner</w:t>
      </w:r>
      <w:r w:rsidRPr="00064F91" w:rsidR="00BE6DD9">
        <w:rPr>
          <w:rFonts w:ascii="Arial Narrow" w:hAnsi="Arial Narrow" w:cs="Arial"/>
        </w:rPr>
        <w:t>s</w:t>
      </w:r>
      <w:r w:rsidRPr="00064F91">
        <w:rPr>
          <w:rFonts w:ascii="Arial Narrow" w:hAnsi="Arial Narrow" w:cs="Arial"/>
        </w:rPr>
        <w:t>:</w:t>
      </w:r>
    </w:p>
    <w:p w:rsidR="0022115B" w:rsidP="00CA1B68" w:rsidRDefault="0022115B" w14:paraId="75F870F2" w14:textId="77777777">
      <w:pPr>
        <w:ind w:left="567" w:hanging="567"/>
        <w:rPr>
          <w:rFonts w:ascii="Arial Narrow" w:hAnsi="Arial Narrow" w:cs="Arial"/>
        </w:rPr>
      </w:pPr>
    </w:p>
    <w:p w:rsidR="0022115B" w:rsidP="00CA1B68" w:rsidRDefault="0022115B" w14:paraId="66AC7632" w14:textId="23B3462C">
      <w:pPr>
        <w:ind w:left="567" w:hanging="567"/>
        <w:rPr>
          <w:rFonts w:ascii="Arial Narrow" w:hAnsi="Arial Narrow" w:cs="Arial"/>
        </w:rPr>
      </w:pPr>
      <w:r w:rsidRPr="00634179">
        <w:rPr>
          <w:rFonts w:ascii="Arial" w:hAnsi="Arial" w:eastAsia="Times New Roman"/>
          <w:noProof/>
          <w:szCs w:val="24"/>
          <w:lang w:val="en-AU"/>
        </w:rPr>
        <w:drawing>
          <wp:inline distT="0" distB="0" distL="0" distR="0" wp14:anchorId="2F97CDC4" wp14:editId="6DBDB27D">
            <wp:extent cx="1657350" cy="504825"/>
            <wp:effectExtent l="0" t="0" r="0" b="9525"/>
            <wp:docPr id="2" name="Picture 2" descr="F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504825"/>
                    </a:xfrm>
                    <a:prstGeom prst="rect">
                      <a:avLst/>
                    </a:prstGeom>
                    <a:noFill/>
                    <a:ln>
                      <a:noFill/>
                    </a:ln>
                  </pic:spPr>
                </pic:pic>
              </a:graphicData>
            </a:graphic>
          </wp:inline>
        </w:drawing>
      </w:r>
    </w:p>
    <w:p w:rsidR="00183B25" w:rsidP="00CA1B68" w:rsidRDefault="00183B25" w14:paraId="57FAF180" w14:textId="77777777">
      <w:pPr>
        <w:ind w:left="567" w:hanging="567"/>
        <w:rPr>
          <w:rFonts w:ascii="Arial Narrow" w:hAnsi="Arial Narrow" w:cs="Arial"/>
        </w:rPr>
      </w:pPr>
    </w:p>
    <w:p w:rsidR="00183B25" w:rsidP="00CA1B68" w:rsidRDefault="00183B25" w14:paraId="5D0965FA" w14:textId="7EDED28B">
      <w:pPr>
        <w:ind w:left="567" w:hanging="567"/>
        <w:rPr>
          <w:rFonts w:ascii="Arial Narrow" w:hAnsi="Arial Narrow" w:cs="Arial"/>
        </w:rPr>
      </w:pPr>
      <w:r>
        <w:rPr>
          <w:rFonts w:ascii="Arial Narrow" w:hAnsi="Arial Narrow" w:cs="Arial"/>
        </w:rPr>
        <w:t>Fraser Campbell</w:t>
      </w:r>
    </w:p>
    <w:p w:rsidR="000A58B2" w:rsidP="00CA1B68" w:rsidRDefault="000A58B2" w14:paraId="343D170D" w14:textId="77777777">
      <w:pPr>
        <w:ind w:left="567" w:hanging="567"/>
        <w:rPr>
          <w:rFonts w:ascii="Arial Narrow" w:hAnsi="Arial Narrow" w:cs="Arial"/>
        </w:rPr>
      </w:pPr>
    </w:p>
    <w:p w:rsidR="00F122DD" w:rsidP="00CA1B68" w:rsidRDefault="00F122DD" w14:paraId="3000888F" w14:textId="77777777">
      <w:pPr>
        <w:ind w:left="567" w:hanging="567"/>
        <w:rPr>
          <w:rFonts w:ascii="Arial Narrow" w:hAnsi="Arial Narrow" w:cs="Arial"/>
        </w:rPr>
      </w:pPr>
    </w:p>
    <w:p w:rsidR="00E54E20" w:rsidP="00CA1B68" w:rsidRDefault="0044312D" w14:paraId="5C782B79" w14:textId="0231B775">
      <w:pPr>
        <w:ind w:left="567" w:hanging="567"/>
        <w:rPr>
          <w:rFonts w:ascii="Arial Narrow" w:hAnsi="Arial Narrow" w:cs="Arial"/>
        </w:rPr>
      </w:pPr>
      <w:r>
        <w:rPr>
          <w:rFonts w:ascii="Arial Narrow" w:hAnsi="Arial Narrow" w:cs="Arial"/>
          <w:noProof/>
        </w:rPr>
        <w:drawing>
          <wp:inline distT="0" distB="0" distL="0" distR="0" wp14:anchorId="0D6919F5" wp14:editId="3AB627A8">
            <wp:extent cx="1657350" cy="420370"/>
            <wp:effectExtent l="0" t="0" r="0" b="0"/>
            <wp:docPr id="22668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9676" cy="420960"/>
                    </a:xfrm>
                    <a:prstGeom prst="rect">
                      <a:avLst/>
                    </a:prstGeom>
                    <a:noFill/>
                  </pic:spPr>
                </pic:pic>
              </a:graphicData>
            </a:graphic>
          </wp:inline>
        </w:drawing>
      </w:r>
    </w:p>
    <w:p w:rsidR="00C73C41" w:rsidP="00CA1B68" w:rsidRDefault="00C73C41" w14:paraId="677A8365" w14:textId="77777777">
      <w:pPr>
        <w:ind w:left="567" w:hanging="567"/>
        <w:rPr>
          <w:rFonts w:ascii="Arial Narrow" w:hAnsi="Arial Narrow" w:cs="Arial"/>
        </w:rPr>
      </w:pPr>
    </w:p>
    <w:p w:rsidR="00EF29C2" w:rsidP="00CA1B68" w:rsidRDefault="004D52F6" w14:paraId="42D5D57F" w14:textId="0AEA3BC8">
      <w:pPr>
        <w:ind w:left="567" w:hanging="567"/>
        <w:rPr>
          <w:rFonts w:ascii="Arial Narrow" w:hAnsi="Arial Narrow" w:cs="Arial"/>
        </w:rPr>
      </w:pPr>
      <w:r>
        <w:rPr>
          <w:rFonts w:ascii="Arial Narrow" w:hAnsi="Arial Narrow" w:cs="Arial"/>
        </w:rPr>
        <w:t>James Whetu</w:t>
      </w:r>
    </w:p>
    <w:p w:rsidR="000A58B2" w:rsidP="00CA1B68" w:rsidRDefault="000A58B2" w14:paraId="664CCD0C" w14:textId="77777777">
      <w:pPr>
        <w:ind w:left="567" w:hanging="567"/>
        <w:rPr>
          <w:rFonts w:ascii="Arial Narrow" w:hAnsi="Arial Narrow" w:cs="Arial"/>
        </w:rPr>
      </w:pPr>
    </w:p>
    <w:p w:rsidRPr="00064F91" w:rsidR="00F122DD" w:rsidP="00CA1B68" w:rsidRDefault="00F122DD" w14:paraId="1988AF3B" w14:textId="77777777">
      <w:pPr>
        <w:ind w:left="567" w:hanging="567"/>
        <w:rPr>
          <w:rFonts w:ascii="Arial Narrow" w:hAnsi="Arial Narrow" w:cs="Arial"/>
        </w:rPr>
      </w:pPr>
    </w:p>
    <w:p w:rsidRPr="00064F91" w:rsidR="00FF7400" w:rsidP="00CA1B68" w:rsidRDefault="007B2A12" w14:paraId="4B370D3F" w14:textId="77777777">
      <w:pPr>
        <w:ind w:left="567" w:hanging="567"/>
        <w:rPr>
          <w:rFonts w:ascii="Arial Narrow" w:hAnsi="Arial Narrow" w:cs="Arial"/>
        </w:rPr>
      </w:pPr>
      <w:r w:rsidRPr="00064F91">
        <w:rPr>
          <w:rFonts w:ascii="Arial Narrow" w:hAnsi="Arial Narrow" w:cs="Arial"/>
          <w:noProof/>
          <w:lang w:eastAsia="en-NZ"/>
        </w:rPr>
        <w:drawing>
          <wp:inline distT="0" distB="0" distL="0" distR="0" wp14:anchorId="72DF5259" wp14:editId="79E75DF9">
            <wp:extent cx="1657350" cy="390525"/>
            <wp:effectExtent l="0" t="0" r="0" b="9525"/>
            <wp:docPr id="1" name="Picture 2" descr="Rob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s Sig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8721" cy="390848"/>
                    </a:xfrm>
                    <a:prstGeom prst="rect">
                      <a:avLst/>
                    </a:prstGeom>
                    <a:noFill/>
                    <a:ln>
                      <a:noFill/>
                    </a:ln>
                  </pic:spPr>
                </pic:pic>
              </a:graphicData>
            </a:graphic>
          </wp:inline>
        </w:drawing>
      </w:r>
    </w:p>
    <w:p w:rsidRPr="00064F91" w:rsidR="00FF7400" w:rsidP="00CA1B68" w:rsidRDefault="00FF7400" w14:paraId="1A041184" w14:textId="77777777">
      <w:pPr>
        <w:ind w:left="567" w:hanging="567"/>
        <w:rPr>
          <w:rFonts w:ascii="Arial Narrow" w:hAnsi="Arial Narrow" w:cs="Arial"/>
        </w:rPr>
      </w:pPr>
    </w:p>
    <w:p w:rsidRPr="00064F91" w:rsidR="00724F84" w:rsidP="00CA1B68" w:rsidRDefault="00FF7400" w14:paraId="2920B073" w14:textId="77777777">
      <w:pPr>
        <w:ind w:left="567" w:hanging="567"/>
        <w:rPr>
          <w:rFonts w:ascii="Arial Narrow" w:hAnsi="Arial Narrow" w:cs="Arial"/>
        </w:rPr>
      </w:pPr>
      <w:r w:rsidRPr="00064F91">
        <w:rPr>
          <w:rFonts w:ascii="Arial Narrow" w:hAnsi="Arial Narrow" w:cs="Arial"/>
        </w:rPr>
        <w:t>Rob van Voorthuysen</w:t>
      </w:r>
      <w:r w:rsidRPr="00064F91" w:rsidR="00BE6DD9">
        <w:rPr>
          <w:rFonts w:ascii="Arial Narrow" w:hAnsi="Arial Narrow" w:cs="Arial"/>
        </w:rPr>
        <w:t xml:space="preserve"> (Chair)</w:t>
      </w:r>
    </w:p>
    <w:p w:rsidRPr="00064F91" w:rsidR="00EC78EC" w:rsidP="00CA1B68" w:rsidRDefault="00FF7400" w14:paraId="590927F7" w14:textId="765F81AF">
      <w:pPr>
        <w:ind w:left="567" w:hanging="567"/>
        <w:rPr>
          <w:rFonts w:ascii="Arial Narrow" w:hAnsi="Arial Narrow" w:cs="Arial"/>
        </w:rPr>
      </w:pPr>
      <w:r w:rsidRPr="00F327A8">
        <w:rPr>
          <w:rFonts w:ascii="Arial Narrow" w:hAnsi="Arial Narrow" w:cs="Arial"/>
        </w:rPr>
        <w:t>Dated</w:t>
      </w:r>
      <w:r w:rsidRPr="00F327A8" w:rsidR="00555153">
        <w:rPr>
          <w:rFonts w:ascii="Arial Narrow" w:hAnsi="Arial Narrow" w:cs="Arial"/>
        </w:rPr>
        <w:t>:</w:t>
      </w:r>
      <w:r w:rsidRPr="00F327A8">
        <w:rPr>
          <w:rFonts w:ascii="Arial Narrow" w:hAnsi="Arial Narrow" w:cs="Arial"/>
        </w:rPr>
        <w:t xml:space="preserve"> </w:t>
      </w:r>
      <w:r w:rsidRPr="00F327A8" w:rsidR="00F327A8">
        <w:rPr>
          <w:rFonts w:ascii="Arial Narrow" w:hAnsi="Arial Narrow" w:cs="Arial"/>
        </w:rPr>
        <w:t>7</w:t>
      </w:r>
      <w:r w:rsidRPr="00F327A8" w:rsidR="0022115B">
        <w:rPr>
          <w:rFonts w:ascii="Arial Narrow" w:hAnsi="Arial Narrow" w:cs="Arial"/>
        </w:rPr>
        <w:t xml:space="preserve"> </w:t>
      </w:r>
      <w:r w:rsidRPr="00F327A8" w:rsidR="00AD662D">
        <w:rPr>
          <w:rFonts w:ascii="Arial Narrow" w:hAnsi="Arial Narrow" w:cs="Arial"/>
        </w:rPr>
        <w:t>July 2025</w:t>
      </w:r>
    </w:p>
    <w:sectPr w:rsidRPr="00064F91" w:rsidR="00EC78EC" w:rsidSect="008B2F6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F5E27" w:rsidP="000D7446" w:rsidRDefault="007F5E27" w14:paraId="69F77373" w14:textId="77777777">
      <w:r>
        <w:separator/>
      </w:r>
    </w:p>
  </w:endnote>
  <w:endnote w:type="continuationSeparator" w:id="0">
    <w:p w:rsidR="007F5E27" w:rsidP="000D7446" w:rsidRDefault="007F5E27" w14:paraId="1F5469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2290892"/>
      <w:docPartObj>
        <w:docPartGallery w:val="Page Numbers (Bottom of Page)"/>
        <w:docPartUnique/>
      </w:docPartObj>
    </w:sdtPr>
    <w:sdtEndPr>
      <w:rPr>
        <w:noProof/>
      </w:rPr>
    </w:sdtEndPr>
    <w:sdtContent>
      <w:p w:rsidR="00B15182" w:rsidRDefault="00B15182" w14:paraId="66F86DA7" w14:textId="1DDB139E">
        <w:pPr>
          <w:pStyle w:val="Footer"/>
          <w:jc w:val="right"/>
        </w:pPr>
        <w:r>
          <w:fldChar w:fldCharType="begin"/>
        </w:r>
        <w:r>
          <w:instrText xml:space="preserve"> PAGE   \* MERGEFORMAT </w:instrText>
        </w:r>
        <w:r>
          <w:fldChar w:fldCharType="separate"/>
        </w:r>
        <w:r w:rsidR="00615716">
          <w:rPr>
            <w:noProof/>
          </w:rPr>
          <w:t>13</w:t>
        </w:r>
        <w:r>
          <w:rPr>
            <w:noProof/>
          </w:rPr>
          <w:fldChar w:fldCharType="end"/>
        </w:r>
      </w:p>
    </w:sdtContent>
  </w:sdt>
  <w:p w:rsidR="00B15182" w:rsidRDefault="00B15182" w14:paraId="284ABD3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F5E27" w:rsidP="000D7446" w:rsidRDefault="007F5E27" w14:paraId="45FDAFCB" w14:textId="77777777">
      <w:r>
        <w:separator/>
      </w:r>
    </w:p>
  </w:footnote>
  <w:footnote w:type="continuationSeparator" w:id="0">
    <w:p w:rsidR="007F5E27" w:rsidP="000D7446" w:rsidRDefault="007F5E27" w14:paraId="33897A8A" w14:textId="77777777">
      <w:r>
        <w:continuationSeparator/>
      </w:r>
    </w:p>
  </w:footnote>
  <w:footnote w:id="1">
    <w:p w:rsidRPr="00D963A8" w:rsidR="006C2A41" w:rsidP="00D963A8" w:rsidRDefault="006C2A41" w14:paraId="554EEEA9" w14:textId="79B14C8A">
      <w:pPr>
        <w:pStyle w:val="FootnoteText"/>
        <w:ind w:left="142" w:hanging="142"/>
        <w:rPr>
          <w:rFonts w:ascii="Arial Narrow" w:hAnsi="Arial Narrow"/>
          <w:sz w:val="18"/>
          <w:szCs w:val="18"/>
        </w:rPr>
      </w:pPr>
      <w:r w:rsidRPr="008F6C98">
        <w:rPr>
          <w:rStyle w:val="FootnoteReference"/>
          <w:rFonts w:ascii="Arial Narrow" w:hAnsi="Arial Narrow"/>
          <w:sz w:val="18"/>
          <w:szCs w:val="18"/>
        </w:rPr>
        <w:footnoteRef/>
      </w:r>
      <w:r w:rsidRPr="008F6C98">
        <w:rPr>
          <w:rFonts w:ascii="Arial Narrow" w:hAnsi="Arial Narrow"/>
          <w:sz w:val="18"/>
          <w:szCs w:val="18"/>
        </w:rPr>
        <w:t xml:space="preserve"> Commissioner Campbell is an accredited Commissioner </w:t>
      </w:r>
      <w:r w:rsidRPr="008F6C98" w:rsidR="008F6C98">
        <w:rPr>
          <w:rFonts w:ascii="Arial Narrow" w:hAnsi="Arial Narrow"/>
          <w:sz w:val="18"/>
          <w:szCs w:val="18"/>
        </w:rPr>
        <w:t>with a range of experience with both district and regional consent applications.</w:t>
      </w:r>
    </w:p>
  </w:footnote>
  <w:footnote w:id="2">
    <w:p w:rsidRPr="00D963A8" w:rsidR="007F6D09" w:rsidP="00D963A8" w:rsidRDefault="007F6D09" w14:paraId="6EF320EC" w14:textId="699F7A1F">
      <w:pPr>
        <w:pStyle w:val="FootnoteText"/>
        <w:ind w:left="142" w:hanging="142"/>
        <w:rPr>
          <w:rFonts w:ascii="Arial Narrow" w:hAnsi="Arial Narrow" w:cs="Arial"/>
          <w:sz w:val="18"/>
          <w:szCs w:val="18"/>
        </w:rPr>
      </w:pPr>
      <w:r w:rsidRPr="00D963A8">
        <w:rPr>
          <w:rStyle w:val="FootnoteReference"/>
          <w:rFonts w:ascii="Arial Narrow" w:hAnsi="Arial Narrow" w:cs="Arial"/>
          <w:sz w:val="18"/>
          <w:szCs w:val="18"/>
        </w:rPr>
        <w:footnoteRef/>
      </w:r>
      <w:r w:rsidRPr="00D963A8">
        <w:rPr>
          <w:rFonts w:ascii="Arial Narrow" w:hAnsi="Arial Narrow" w:cs="Arial"/>
          <w:sz w:val="18"/>
          <w:szCs w:val="18"/>
        </w:rPr>
        <w:t xml:space="preserve"> Commissioner </w:t>
      </w:r>
      <w:r w:rsidRPr="00D963A8" w:rsidR="00160234">
        <w:rPr>
          <w:rFonts w:ascii="Arial Narrow" w:hAnsi="Arial Narrow" w:cs="Arial"/>
          <w:sz w:val="18"/>
          <w:szCs w:val="18"/>
        </w:rPr>
        <w:t>Whetu is</w:t>
      </w:r>
      <w:r w:rsidRPr="00D963A8" w:rsidR="0044312D">
        <w:rPr>
          <w:rFonts w:ascii="Arial Narrow" w:hAnsi="Arial Narrow" w:cs="Arial"/>
          <w:sz w:val="18"/>
          <w:szCs w:val="18"/>
        </w:rPr>
        <w:t xml:space="preserve"> an accredited Commissioner, a Full Member of the New Zealand Planning Institute  with professional experience in consents and policy planning, and integration of te </w:t>
      </w:r>
      <w:proofErr w:type="spellStart"/>
      <w:r w:rsidRPr="00D963A8" w:rsidR="0044312D">
        <w:rPr>
          <w:rFonts w:ascii="Arial Narrow" w:hAnsi="Arial Narrow" w:cs="Arial"/>
          <w:sz w:val="18"/>
          <w:szCs w:val="18"/>
        </w:rPr>
        <w:t>ao</w:t>
      </w:r>
      <w:proofErr w:type="spellEnd"/>
      <w:r w:rsidRPr="00D963A8" w:rsidR="0044312D">
        <w:rPr>
          <w:rFonts w:ascii="Arial Narrow" w:hAnsi="Arial Narrow" w:cs="Arial"/>
          <w:sz w:val="18"/>
          <w:szCs w:val="18"/>
        </w:rPr>
        <w:t xml:space="preserve"> Māori and tikanga Māori.</w:t>
      </w:r>
    </w:p>
  </w:footnote>
  <w:footnote w:id="3">
    <w:p w:rsidRPr="00D963A8" w:rsidR="00B15182" w:rsidP="00D963A8" w:rsidRDefault="00B15182" w14:paraId="55FBBF02" w14:textId="0ADCAE5C">
      <w:pPr>
        <w:pStyle w:val="FootnoteText"/>
        <w:ind w:left="142" w:hanging="142"/>
        <w:rPr>
          <w:rFonts w:ascii="Arial Narrow" w:hAnsi="Arial Narrow" w:cstheme="minorHAnsi"/>
          <w:sz w:val="18"/>
          <w:szCs w:val="18"/>
        </w:rPr>
      </w:pPr>
      <w:r w:rsidRPr="00D963A8">
        <w:rPr>
          <w:rStyle w:val="FootnoteReference"/>
          <w:rFonts w:ascii="Arial Narrow" w:hAnsi="Arial Narrow" w:cstheme="minorHAnsi"/>
          <w:sz w:val="18"/>
          <w:szCs w:val="18"/>
        </w:rPr>
        <w:footnoteRef/>
      </w:r>
      <w:r w:rsidRPr="00D963A8">
        <w:rPr>
          <w:rFonts w:ascii="Arial Narrow" w:hAnsi="Arial Narrow" w:cstheme="minorHAnsi"/>
          <w:sz w:val="18"/>
          <w:szCs w:val="18"/>
        </w:rPr>
        <w:t xml:space="preserve"> Commissioner van Voorthuysen is an experienced </w:t>
      </w:r>
      <w:r w:rsidRPr="00D963A8" w:rsidR="006C2A41">
        <w:rPr>
          <w:rFonts w:ascii="Arial Narrow" w:hAnsi="Arial Narrow" w:cstheme="minorHAnsi"/>
          <w:sz w:val="18"/>
          <w:szCs w:val="18"/>
        </w:rPr>
        <w:t>and accredited i</w:t>
      </w:r>
      <w:r w:rsidRPr="00D963A8">
        <w:rPr>
          <w:rFonts w:ascii="Arial Narrow" w:hAnsi="Arial Narrow" w:cstheme="minorHAnsi"/>
          <w:sz w:val="18"/>
          <w:szCs w:val="18"/>
        </w:rPr>
        <w:t xml:space="preserve">ndependent Commissioner, having sat on over </w:t>
      </w:r>
      <w:r w:rsidRPr="00D963A8" w:rsidR="00110A99">
        <w:rPr>
          <w:rFonts w:ascii="Arial Narrow" w:hAnsi="Arial Narrow" w:cstheme="minorHAnsi"/>
          <w:sz w:val="18"/>
          <w:szCs w:val="18"/>
        </w:rPr>
        <w:t>4</w:t>
      </w:r>
      <w:r w:rsidR="00E105AD">
        <w:rPr>
          <w:rFonts w:ascii="Arial Narrow" w:hAnsi="Arial Narrow" w:cstheme="minorHAnsi"/>
          <w:sz w:val="18"/>
          <w:szCs w:val="18"/>
        </w:rPr>
        <w:t>5</w:t>
      </w:r>
      <w:r w:rsidRPr="00D963A8" w:rsidR="00110A99">
        <w:rPr>
          <w:rFonts w:ascii="Arial Narrow" w:hAnsi="Arial Narrow" w:cstheme="minorHAnsi"/>
          <w:sz w:val="18"/>
          <w:szCs w:val="18"/>
        </w:rPr>
        <w:t>0</w:t>
      </w:r>
      <w:r w:rsidRPr="00D963A8">
        <w:rPr>
          <w:rFonts w:ascii="Arial Narrow" w:hAnsi="Arial Narrow" w:cstheme="minorHAnsi"/>
          <w:sz w:val="18"/>
          <w:szCs w:val="18"/>
        </w:rPr>
        <w:t xml:space="preserve"> Hearings throughout New Zealand since 1998. He has qualifications in natural resources engineering and public policy. In 2020 he was appointed as a Freshwater Commissioner by the Minister for the Environment.</w:t>
      </w:r>
    </w:p>
  </w:footnote>
  <w:footnote w:id="4">
    <w:p w:rsidRPr="00D963A8" w:rsidR="003B10EA" w:rsidP="00D963A8" w:rsidRDefault="003B10EA" w14:paraId="0A58171A" w14:textId="51C7B484">
      <w:pPr>
        <w:pStyle w:val="FootnoteText"/>
        <w:ind w:left="142" w:hanging="142"/>
        <w:rPr>
          <w:rFonts w:ascii="Arial Narrow" w:hAnsi="Arial Narrow"/>
          <w:sz w:val="18"/>
          <w:szCs w:val="18"/>
        </w:rPr>
      </w:pPr>
      <w:r w:rsidRPr="00D963A8">
        <w:rPr>
          <w:rStyle w:val="FootnoteReference"/>
          <w:rFonts w:ascii="Arial Narrow" w:hAnsi="Arial Narrow"/>
          <w:sz w:val="18"/>
          <w:szCs w:val="18"/>
        </w:rPr>
        <w:footnoteRef/>
      </w:r>
      <w:r w:rsidRPr="00D963A8">
        <w:rPr>
          <w:rFonts w:ascii="Arial Narrow" w:hAnsi="Arial Narrow"/>
          <w:sz w:val="18"/>
          <w:szCs w:val="18"/>
        </w:rPr>
        <w:t xml:space="preserve"> </w:t>
      </w:r>
      <w:r w:rsidRPr="00D963A8" w:rsidR="006C2A41">
        <w:rPr>
          <w:rFonts w:ascii="Arial Narrow" w:hAnsi="Arial Narrow"/>
          <w:sz w:val="18"/>
          <w:szCs w:val="18"/>
        </w:rPr>
        <w:t>Application for Land-Use Consent, Assessment of Environmental Effects</w:t>
      </w:r>
      <w:r w:rsidRPr="00D963A8" w:rsidR="006C2A41">
        <w:rPr>
          <w:rFonts w:ascii="Arial Narrow" w:hAnsi="Arial Narrow"/>
          <w:b/>
          <w:bCs/>
          <w:sz w:val="18"/>
          <w:szCs w:val="18"/>
        </w:rPr>
        <w:t xml:space="preserve">, </w:t>
      </w:r>
      <w:r w:rsidRPr="00D963A8" w:rsidR="006C2A41">
        <w:rPr>
          <w:rFonts w:ascii="Arial Narrow" w:hAnsi="Arial Narrow"/>
          <w:sz w:val="18"/>
          <w:szCs w:val="18"/>
        </w:rPr>
        <w:t>Industrial Activities – 297 Te Puna Station Road, Te Puna Business Park, For Te Puna Industrial Ltd, Momentum Planning and Design, September 2023. Section 2 titled “The Site and Surrounds” and Section 3.0 titled “Proposed Development”.</w:t>
      </w:r>
    </w:p>
  </w:footnote>
  <w:footnote w:id="5">
    <w:p w:rsidRPr="00D963A8" w:rsidR="00D963A8" w:rsidRDefault="00D963A8" w14:paraId="2BBF118B" w14:textId="67D67D29">
      <w:pPr>
        <w:pStyle w:val="FootnoteText"/>
        <w:rPr>
          <w:rFonts w:ascii="Arial Narrow" w:hAnsi="Arial Narrow"/>
          <w:sz w:val="18"/>
          <w:szCs w:val="18"/>
        </w:rPr>
      </w:pPr>
      <w:r w:rsidRPr="00D963A8">
        <w:rPr>
          <w:rStyle w:val="FootnoteReference"/>
          <w:rFonts w:ascii="Arial Narrow" w:hAnsi="Arial Narrow"/>
          <w:sz w:val="18"/>
          <w:szCs w:val="18"/>
        </w:rPr>
        <w:footnoteRef/>
      </w:r>
      <w:r w:rsidRPr="00D963A8">
        <w:rPr>
          <w:rFonts w:ascii="Arial Narrow" w:hAnsi="Arial Narrow"/>
          <w:sz w:val="18"/>
          <w:szCs w:val="18"/>
        </w:rPr>
        <w:t xml:space="preserve"> Section 5 “Proposed Development”.</w:t>
      </w:r>
    </w:p>
  </w:footnote>
  <w:footnote w:id="6">
    <w:p w:rsidRPr="00D963A8" w:rsidR="00D963A8" w:rsidRDefault="00D963A8" w14:paraId="610AA584" w14:textId="124B24FB">
      <w:pPr>
        <w:pStyle w:val="FootnoteText"/>
        <w:rPr>
          <w:rFonts w:ascii="Arial Narrow" w:hAnsi="Arial Narrow"/>
          <w:sz w:val="18"/>
          <w:szCs w:val="18"/>
        </w:rPr>
      </w:pPr>
      <w:r w:rsidRPr="00D963A8">
        <w:rPr>
          <w:rStyle w:val="FootnoteReference"/>
          <w:rFonts w:ascii="Arial Narrow" w:hAnsi="Arial Narrow"/>
          <w:sz w:val="18"/>
          <w:szCs w:val="18"/>
        </w:rPr>
        <w:footnoteRef/>
      </w:r>
      <w:r w:rsidRPr="00D963A8">
        <w:rPr>
          <w:rFonts w:ascii="Arial Narrow" w:hAnsi="Arial Narrow"/>
          <w:sz w:val="18"/>
          <w:szCs w:val="18"/>
        </w:rPr>
        <w:t xml:space="preserve"> Section titled “Site and Surrounds”.</w:t>
      </w:r>
    </w:p>
  </w:footnote>
  <w:footnote w:id="7">
    <w:p w:rsidRPr="00D963A8" w:rsidR="00812155" w:rsidP="00D963A8" w:rsidRDefault="00812155" w14:paraId="56480785" w14:textId="5EEDEF7A">
      <w:pPr>
        <w:pStyle w:val="FootnoteText"/>
        <w:ind w:left="142" w:hanging="142"/>
        <w:rPr>
          <w:rFonts w:ascii="Arial Narrow" w:hAnsi="Arial Narrow"/>
          <w:sz w:val="18"/>
          <w:szCs w:val="18"/>
        </w:rPr>
      </w:pPr>
      <w:r w:rsidRPr="00D963A8">
        <w:rPr>
          <w:rStyle w:val="FootnoteReference"/>
          <w:rFonts w:ascii="Arial Narrow" w:hAnsi="Arial Narrow"/>
          <w:sz w:val="18"/>
          <w:szCs w:val="18"/>
        </w:rPr>
        <w:footnoteRef/>
      </w:r>
      <w:r w:rsidRPr="00D963A8">
        <w:rPr>
          <w:rFonts w:ascii="Arial Narrow" w:hAnsi="Arial Narrow"/>
          <w:sz w:val="18"/>
          <w:szCs w:val="18"/>
        </w:rPr>
        <w:t xml:space="preserve"> </w:t>
      </w:r>
      <w:r w:rsidR="00E105AD">
        <w:rPr>
          <w:rFonts w:ascii="Arial Narrow" w:hAnsi="Arial Narrow"/>
          <w:sz w:val="18"/>
          <w:szCs w:val="18"/>
        </w:rPr>
        <w:t xml:space="preserve">Consisting </w:t>
      </w:r>
      <w:r w:rsidRPr="00D963A8">
        <w:rPr>
          <w:rFonts w:ascii="Arial Narrow" w:hAnsi="Arial Narrow"/>
          <w:sz w:val="18"/>
          <w:szCs w:val="18"/>
          <w:lang w:val="en-US"/>
        </w:rPr>
        <w:t>of 9.5ha of pastureland and 2.66ha of a paper road on the southern boundary of the Site.</w:t>
      </w:r>
    </w:p>
  </w:footnote>
  <w:footnote w:id="8">
    <w:p w:rsidRPr="00D963A8" w:rsidR="00812155" w:rsidP="00D963A8" w:rsidRDefault="00812155" w14:paraId="24555A47" w14:textId="211B5A75">
      <w:pPr>
        <w:pStyle w:val="FootnoteText"/>
        <w:ind w:left="142" w:hanging="142"/>
        <w:rPr>
          <w:rFonts w:ascii="Arial Narrow" w:hAnsi="Arial Narrow"/>
          <w:sz w:val="18"/>
          <w:szCs w:val="18"/>
        </w:rPr>
      </w:pPr>
      <w:r w:rsidRPr="00D963A8">
        <w:rPr>
          <w:rStyle w:val="FootnoteReference"/>
          <w:rFonts w:ascii="Arial Narrow" w:hAnsi="Arial Narrow"/>
          <w:sz w:val="18"/>
          <w:szCs w:val="18"/>
        </w:rPr>
        <w:footnoteRef/>
      </w:r>
      <w:r w:rsidRPr="00D963A8">
        <w:rPr>
          <w:rFonts w:ascii="Arial Narrow" w:hAnsi="Arial Narrow"/>
          <w:sz w:val="18"/>
          <w:szCs w:val="18"/>
        </w:rPr>
        <w:t xml:space="preserve"> The Hakao Stream </w:t>
      </w:r>
      <w:r w:rsidR="001B0459">
        <w:rPr>
          <w:rFonts w:ascii="Arial Narrow" w:hAnsi="Arial Narrow"/>
          <w:sz w:val="18"/>
          <w:szCs w:val="18"/>
        </w:rPr>
        <w:t xml:space="preserve">abuts </w:t>
      </w:r>
      <w:r w:rsidRPr="00D963A8">
        <w:rPr>
          <w:rFonts w:ascii="Arial Narrow" w:hAnsi="Arial Narrow"/>
          <w:sz w:val="18"/>
          <w:szCs w:val="18"/>
        </w:rPr>
        <w:t>the eastern end of the former paper road that now forms part of the Site.  The Wairoa River is around 1.3km east of the Site.</w:t>
      </w:r>
    </w:p>
  </w:footnote>
  <w:footnote w:id="9">
    <w:p w:rsidRPr="00D963A8" w:rsidR="00812155" w:rsidP="00D963A8" w:rsidRDefault="00812155" w14:paraId="79750AEA" w14:textId="29397BED">
      <w:pPr>
        <w:pStyle w:val="FootnoteText"/>
        <w:ind w:left="142" w:hanging="142"/>
        <w:rPr>
          <w:rFonts w:ascii="Arial Narrow" w:hAnsi="Arial Narrow"/>
          <w:sz w:val="18"/>
          <w:szCs w:val="18"/>
        </w:rPr>
      </w:pPr>
      <w:r w:rsidRPr="00D963A8">
        <w:rPr>
          <w:rStyle w:val="FootnoteReference"/>
          <w:rFonts w:ascii="Arial Narrow" w:hAnsi="Arial Narrow"/>
          <w:sz w:val="18"/>
          <w:szCs w:val="18"/>
        </w:rPr>
        <w:footnoteRef/>
      </w:r>
      <w:r w:rsidRPr="00D963A8">
        <w:rPr>
          <w:rFonts w:ascii="Arial Narrow" w:hAnsi="Arial Narrow"/>
          <w:sz w:val="18"/>
          <w:szCs w:val="18"/>
        </w:rPr>
        <w:t xml:space="preserve"> These earthworks were subject to a consent from BOPRC </w:t>
      </w:r>
      <w:r w:rsidRPr="001654F7">
        <w:rPr>
          <w:rFonts w:ascii="Arial Narrow" w:hAnsi="Arial Narrow"/>
          <w:sz w:val="18"/>
          <w:szCs w:val="18"/>
          <w:lang w:val="en-US"/>
        </w:rPr>
        <w:t>which</w:t>
      </w:r>
      <w:r w:rsidRPr="00D963A8">
        <w:rPr>
          <w:rFonts w:ascii="Arial Narrow" w:hAnsi="Arial Narrow"/>
          <w:sz w:val="18"/>
          <w:szCs w:val="18"/>
          <w:lang w:val="en-US"/>
        </w:rPr>
        <w:t xml:space="preserve"> </w:t>
      </w:r>
      <w:r w:rsidRPr="001654F7">
        <w:rPr>
          <w:rFonts w:ascii="Arial Narrow" w:hAnsi="Arial Narrow"/>
          <w:sz w:val="18"/>
          <w:szCs w:val="18"/>
          <w:lang w:val="en-US"/>
        </w:rPr>
        <w:t xml:space="preserve">was </w:t>
      </w:r>
      <w:r w:rsidR="001B0459">
        <w:rPr>
          <w:rFonts w:ascii="Arial Narrow" w:hAnsi="Arial Narrow"/>
          <w:sz w:val="18"/>
          <w:szCs w:val="18"/>
          <w:lang w:val="en-US"/>
        </w:rPr>
        <w:t xml:space="preserve">exercised </w:t>
      </w:r>
      <w:r w:rsidRPr="001654F7">
        <w:rPr>
          <w:rFonts w:ascii="Arial Narrow" w:hAnsi="Arial Narrow"/>
          <w:sz w:val="18"/>
          <w:szCs w:val="18"/>
          <w:lang w:val="en-US"/>
        </w:rPr>
        <w:t>between 2005</w:t>
      </w:r>
      <w:r w:rsidR="001B0459">
        <w:rPr>
          <w:rFonts w:ascii="Arial Narrow" w:hAnsi="Arial Narrow"/>
          <w:sz w:val="18"/>
          <w:szCs w:val="18"/>
          <w:lang w:val="en-US"/>
        </w:rPr>
        <w:t xml:space="preserve"> and </w:t>
      </w:r>
      <w:r w:rsidRPr="001654F7">
        <w:rPr>
          <w:rFonts w:ascii="Arial Narrow" w:hAnsi="Arial Narrow"/>
          <w:sz w:val="18"/>
          <w:szCs w:val="18"/>
          <w:lang w:val="en-US"/>
        </w:rPr>
        <w:t>2013</w:t>
      </w:r>
      <w:r w:rsidRPr="00D963A8">
        <w:rPr>
          <w:rFonts w:ascii="Arial Narrow" w:hAnsi="Arial Narrow"/>
          <w:sz w:val="18"/>
          <w:szCs w:val="18"/>
          <w:lang w:val="en-US"/>
        </w:rPr>
        <w:t>.</w:t>
      </w:r>
    </w:p>
  </w:footnote>
  <w:footnote w:id="10">
    <w:p w:rsidRPr="00B20196" w:rsidR="00B20196" w:rsidRDefault="00B20196" w14:paraId="56CCDD21" w14:textId="604358A9">
      <w:pPr>
        <w:pStyle w:val="FootnoteText"/>
        <w:rPr>
          <w:rFonts w:ascii="Arial Narrow" w:hAnsi="Arial Narrow"/>
          <w:sz w:val="18"/>
          <w:szCs w:val="18"/>
        </w:rPr>
      </w:pPr>
      <w:r w:rsidRPr="00B20196">
        <w:rPr>
          <w:rStyle w:val="FootnoteReference"/>
          <w:rFonts w:ascii="Arial Narrow" w:hAnsi="Arial Narrow"/>
          <w:sz w:val="18"/>
          <w:szCs w:val="18"/>
        </w:rPr>
        <w:footnoteRef/>
      </w:r>
      <w:r w:rsidRPr="00B20196">
        <w:rPr>
          <w:rFonts w:ascii="Arial Narrow" w:hAnsi="Arial Narrow"/>
          <w:sz w:val="18"/>
          <w:szCs w:val="18"/>
        </w:rPr>
        <w:t xml:space="preserve"> The Tinex site is located at </w:t>
      </w:r>
      <w:r w:rsidRPr="00B20196">
        <w:rPr>
          <w:rFonts w:ascii="Arial Narrow" w:hAnsi="Arial Narrow"/>
          <w:sz w:val="18"/>
          <w:szCs w:val="18"/>
          <w:lang w:val="en-US"/>
        </w:rPr>
        <w:t>245 TPSR and is situated to immediate east of the TPIL Site.</w:t>
      </w:r>
    </w:p>
  </w:footnote>
  <w:footnote w:id="11">
    <w:p w:rsidRPr="00D963A8" w:rsidR="00812155" w:rsidP="00D963A8" w:rsidRDefault="00812155" w14:paraId="1A30AAE5" w14:textId="08794C63">
      <w:pPr>
        <w:pStyle w:val="FootnoteText"/>
        <w:ind w:left="142" w:hanging="142"/>
        <w:rPr>
          <w:rFonts w:ascii="Arial Narrow" w:hAnsi="Arial Narrow"/>
          <w:sz w:val="18"/>
          <w:szCs w:val="18"/>
        </w:rPr>
      </w:pPr>
      <w:r w:rsidRPr="00D963A8">
        <w:rPr>
          <w:rStyle w:val="FootnoteReference"/>
          <w:rFonts w:ascii="Arial Narrow" w:hAnsi="Arial Narrow"/>
          <w:sz w:val="18"/>
          <w:szCs w:val="18"/>
        </w:rPr>
        <w:footnoteRef/>
      </w:r>
      <w:r w:rsidRPr="00D963A8">
        <w:rPr>
          <w:rFonts w:ascii="Arial Narrow" w:hAnsi="Arial Narrow"/>
          <w:sz w:val="18"/>
          <w:szCs w:val="18"/>
        </w:rPr>
        <w:t xml:space="preserve"> The </w:t>
      </w:r>
      <w:r w:rsidRPr="00BB4472">
        <w:rPr>
          <w:rFonts w:ascii="Arial Narrow" w:hAnsi="Arial Narrow"/>
          <w:sz w:val="18"/>
          <w:szCs w:val="18"/>
          <w:lang w:val="en-US"/>
        </w:rPr>
        <w:t xml:space="preserve">planting </w:t>
      </w:r>
      <w:r w:rsidRPr="00D963A8">
        <w:rPr>
          <w:rFonts w:ascii="Arial Narrow" w:hAnsi="Arial Narrow"/>
          <w:sz w:val="18"/>
          <w:szCs w:val="18"/>
          <w:lang w:val="en-US"/>
        </w:rPr>
        <w:t xml:space="preserve">to </w:t>
      </w:r>
      <w:r w:rsidRPr="00BB4472">
        <w:rPr>
          <w:rFonts w:ascii="Arial Narrow" w:hAnsi="Arial Narrow"/>
          <w:sz w:val="18"/>
          <w:szCs w:val="18"/>
          <w:lang w:val="en-US"/>
        </w:rPr>
        <w:t>comprise of five rows</w:t>
      </w:r>
      <w:r w:rsidRPr="00D963A8">
        <w:rPr>
          <w:rFonts w:ascii="Arial Narrow" w:hAnsi="Arial Narrow"/>
          <w:sz w:val="18"/>
          <w:szCs w:val="18"/>
          <w:lang w:val="en-US"/>
        </w:rPr>
        <w:t>:</w:t>
      </w:r>
      <w:r w:rsidRPr="00BB4472">
        <w:rPr>
          <w:rFonts w:ascii="Arial Narrow" w:hAnsi="Arial Narrow"/>
          <w:sz w:val="18"/>
          <w:szCs w:val="18"/>
          <w:lang w:val="en-US"/>
        </w:rPr>
        <w:t xml:space="preserve"> native shrubs </w:t>
      </w:r>
      <w:r w:rsidRPr="00D963A8">
        <w:rPr>
          <w:rFonts w:ascii="Arial Narrow" w:hAnsi="Arial Narrow"/>
          <w:sz w:val="18"/>
          <w:szCs w:val="18"/>
          <w:lang w:val="en-US"/>
        </w:rPr>
        <w:t>in two</w:t>
      </w:r>
      <w:r w:rsidRPr="00BB4472">
        <w:rPr>
          <w:rFonts w:ascii="Arial Narrow" w:hAnsi="Arial Narrow"/>
          <w:sz w:val="18"/>
          <w:szCs w:val="18"/>
          <w:lang w:val="en-US"/>
        </w:rPr>
        <w:t xml:space="preserve"> outer rows, a mix of fast-growing native and exotic trees</w:t>
      </w:r>
      <w:r w:rsidRPr="00D963A8">
        <w:rPr>
          <w:rFonts w:ascii="Arial Narrow" w:hAnsi="Arial Narrow"/>
          <w:sz w:val="18"/>
          <w:szCs w:val="18"/>
          <w:lang w:val="en-US"/>
        </w:rPr>
        <w:t xml:space="preserve"> in </w:t>
      </w:r>
      <w:r w:rsidRPr="00BB4472">
        <w:rPr>
          <w:rFonts w:ascii="Arial Narrow" w:hAnsi="Arial Narrow"/>
          <w:sz w:val="18"/>
          <w:szCs w:val="18"/>
          <w:lang w:val="en-US"/>
        </w:rPr>
        <w:t xml:space="preserve">the middle </w:t>
      </w:r>
      <w:r w:rsidRPr="00D963A8">
        <w:rPr>
          <w:rFonts w:ascii="Arial Narrow" w:hAnsi="Arial Narrow"/>
          <w:sz w:val="18"/>
          <w:szCs w:val="18"/>
          <w:lang w:val="en-US"/>
        </w:rPr>
        <w:t>rows</w:t>
      </w:r>
      <w:r w:rsidRPr="00BB4472">
        <w:rPr>
          <w:rFonts w:ascii="Arial Narrow" w:hAnsi="Arial Narrow"/>
          <w:sz w:val="18"/>
          <w:szCs w:val="18"/>
          <w:lang w:val="en-US"/>
        </w:rPr>
        <w:t xml:space="preserve"> and a native evergreen tree species </w:t>
      </w:r>
      <w:r w:rsidRPr="00D963A8">
        <w:rPr>
          <w:rFonts w:ascii="Arial Narrow" w:hAnsi="Arial Narrow"/>
          <w:sz w:val="18"/>
          <w:szCs w:val="18"/>
          <w:lang w:val="en-US"/>
        </w:rPr>
        <w:t xml:space="preserve">in a </w:t>
      </w:r>
      <w:r w:rsidRPr="00BB4472">
        <w:rPr>
          <w:rFonts w:ascii="Arial Narrow" w:hAnsi="Arial Narrow"/>
          <w:sz w:val="18"/>
          <w:szCs w:val="18"/>
          <w:lang w:val="en-US"/>
        </w:rPr>
        <w:t>single middle row</w:t>
      </w:r>
      <w:r w:rsidRPr="00D963A8">
        <w:rPr>
          <w:rFonts w:ascii="Arial Narrow" w:hAnsi="Arial Narrow"/>
          <w:sz w:val="18"/>
          <w:szCs w:val="18"/>
          <w:lang w:val="en-US"/>
        </w:rPr>
        <w:t>.</w:t>
      </w:r>
    </w:p>
  </w:footnote>
  <w:footnote w:id="12">
    <w:p w:rsidRPr="00D963A8" w:rsidR="00812155" w:rsidP="00D963A8" w:rsidRDefault="00812155" w14:paraId="5818DEA5" w14:textId="5348104E">
      <w:pPr>
        <w:pStyle w:val="FootnoteText"/>
        <w:ind w:left="142" w:hanging="142"/>
        <w:rPr>
          <w:rFonts w:ascii="Arial Narrow" w:hAnsi="Arial Narrow"/>
          <w:sz w:val="18"/>
          <w:szCs w:val="18"/>
        </w:rPr>
      </w:pPr>
      <w:r w:rsidRPr="00D963A8">
        <w:rPr>
          <w:rStyle w:val="FootnoteReference"/>
          <w:rFonts w:ascii="Arial Narrow" w:hAnsi="Arial Narrow"/>
          <w:sz w:val="18"/>
          <w:szCs w:val="18"/>
        </w:rPr>
        <w:footnoteRef/>
      </w:r>
      <w:r w:rsidRPr="00D963A8">
        <w:rPr>
          <w:rFonts w:ascii="Arial Narrow" w:hAnsi="Arial Narrow"/>
          <w:sz w:val="18"/>
          <w:szCs w:val="18"/>
        </w:rPr>
        <w:t xml:space="preserve"> </w:t>
      </w:r>
      <w:r w:rsidRPr="00BB4472">
        <w:rPr>
          <w:rFonts w:ascii="Arial Narrow" w:hAnsi="Arial Narrow"/>
          <w:sz w:val="18"/>
          <w:szCs w:val="18"/>
          <w:lang w:val="en-US"/>
        </w:rPr>
        <w:t>1.5m above finished internal ground levels and 10m wide at its base</w:t>
      </w:r>
      <w:r w:rsidRPr="006A27E5" w:rsidR="006A27E5">
        <w:rPr>
          <w:rFonts w:ascii="Arial Narrow" w:hAnsi="Arial Narrow"/>
          <w:sz w:val="18"/>
          <w:szCs w:val="18"/>
          <w:lang w:val="en-US"/>
        </w:rPr>
        <w:t xml:space="preserve"> with five rows of plants</w:t>
      </w:r>
      <w:r w:rsidRPr="00D963A8">
        <w:rPr>
          <w:rFonts w:ascii="Arial Narrow" w:hAnsi="Arial Narrow"/>
          <w:sz w:val="18"/>
          <w:szCs w:val="18"/>
          <w:lang w:val="en-US"/>
        </w:rPr>
        <w:t>.</w:t>
      </w:r>
    </w:p>
  </w:footnote>
  <w:footnote w:id="13">
    <w:p w:rsidRPr="00D963A8" w:rsidR="00812155" w:rsidP="00D963A8" w:rsidRDefault="00812155" w14:paraId="4D223668" w14:textId="2C487E12">
      <w:pPr>
        <w:pStyle w:val="FootnoteText"/>
        <w:ind w:left="142" w:hanging="142"/>
        <w:rPr>
          <w:rFonts w:ascii="Arial Narrow" w:hAnsi="Arial Narrow"/>
          <w:sz w:val="18"/>
          <w:szCs w:val="18"/>
        </w:rPr>
      </w:pPr>
      <w:r w:rsidRPr="00D963A8">
        <w:rPr>
          <w:rStyle w:val="FootnoteReference"/>
          <w:rFonts w:ascii="Arial Narrow" w:hAnsi="Arial Narrow"/>
          <w:sz w:val="18"/>
          <w:szCs w:val="18"/>
        </w:rPr>
        <w:footnoteRef/>
      </w:r>
      <w:r w:rsidRPr="00D963A8">
        <w:rPr>
          <w:rFonts w:ascii="Arial Narrow" w:hAnsi="Arial Narrow"/>
          <w:sz w:val="18"/>
          <w:szCs w:val="18"/>
          <w:lang w:val="en-US"/>
        </w:rPr>
        <w:t>.</w:t>
      </w:r>
      <w:r w:rsidR="006A27E5">
        <w:rPr>
          <w:rFonts w:ascii="Arial Narrow" w:hAnsi="Arial Narrow"/>
          <w:sz w:val="18"/>
          <w:szCs w:val="18"/>
          <w:lang w:val="en-US"/>
        </w:rPr>
        <w:t>2.0</w:t>
      </w:r>
      <w:r w:rsidRPr="00BB4472">
        <w:rPr>
          <w:rFonts w:ascii="Arial Narrow" w:hAnsi="Arial Narrow"/>
          <w:sz w:val="18"/>
          <w:szCs w:val="18"/>
          <w:lang w:val="en-US"/>
        </w:rPr>
        <w:t xml:space="preserve">m above finished internal ground levels </w:t>
      </w:r>
      <w:r w:rsidR="006A27E5">
        <w:rPr>
          <w:rFonts w:ascii="Arial Narrow" w:hAnsi="Arial Narrow"/>
          <w:sz w:val="18"/>
          <w:szCs w:val="18"/>
          <w:lang w:val="en-US"/>
        </w:rPr>
        <w:t xml:space="preserve">with five rows of plants </w:t>
      </w:r>
      <w:r w:rsidRPr="00BB4472">
        <w:rPr>
          <w:rFonts w:ascii="Arial Narrow" w:hAnsi="Arial Narrow"/>
          <w:sz w:val="18"/>
          <w:szCs w:val="18"/>
          <w:lang w:val="en-US"/>
        </w:rPr>
        <w:t>(unless inclusive of an acoustic fence, in which case the bund could be 1.5m high) and 10m wide at its base</w:t>
      </w:r>
      <w:r w:rsidRPr="00D963A8">
        <w:rPr>
          <w:rFonts w:ascii="Arial Narrow" w:hAnsi="Arial Narrow"/>
          <w:sz w:val="18"/>
          <w:szCs w:val="18"/>
          <w:lang w:val="en-US"/>
        </w:rPr>
        <w:t>.</w:t>
      </w:r>
    </w:p>
  </w:footnote>
  <w:footnote w:id="14">
    <w:p w:rsidRPr="003A3010" w:rsidR="003A3010" w:rsidRDefault="003A3010" w14:paraId="3735293E" w14:textId="13A1B688">
      <w:pPr>
        <w:pStyle w:val="FootnoteText"/>
        <w:rPr>
          <w:rFonts w:ascii="Arial Narrow" w:hAnsi="Arial Narrow"/>
          <w:sz w:val="18"/>
          <w:szCs w:val="18"/>
        </w:rPr>
      </w:pPr>
      <w:r w:rsidRPr="003A3010">
        <w:rPr>
          <w:rStyle w:val="FootnoteReference"/>
          <w:rFonts w:ascii="Arial Narrow" w:hAnsi="Arial Narrow"/>
          <w:sz w:val="18"/>
          <w:szCs w:val="18"/>
        </w:rPr>
        <w:footnoteRef/>
      </w:r>
      <w:r w:rsidRPr="003A3010">
        <w:rPr>
          <w:rFonts w:ascii="Arial Narrow" w:hAnsi="Arial Narrow"/>
          <w:sz w:val="18"/>
          <w:szCs w:val="18"/>
        </w:rPr>
        <w:t xml:space="preserve"> </w:t>
      </w:r>
      <w:r w:rsidR="00091D08">
        <w:rPr>
          <w:rFonts w:ascii="Arial Narrow" w:hAnsi="Arial Narrow"/>
          <w:sz w:val="18"/>
          <w:szCs w:val="18"/>
        </w:rPr>
        <w:t xml:space="preserve">Version from 24 February 2025 Attachment E to </w:t>
      </w:r>
      <w:r w:rsidR="000E3C10">
        <w:rPr>
          <w:rFonts w:ascii="Arial Narrow" w:hAnsi="Arial Narrow"/>
          <w:sz w:val="18"/>
          <w:szCs w:val="18"/>
        </w:rPr>
        <w:t>TPIL</w:t>
      </w:r>
      <w:r w:rsidR="00091D08">
        <w:rPr>
          <w:rFonts w:ascii="Arial Narrow" w:hAnsi="Arial Narrow"/>
          <w:sz w:val="18"/>
          <w:szCs w:val="18"/>
        </w:rPr>
        <w:t xml:space="preserve"> response to Minute 5</w:t>
      </w:r>
      <w:r>
        <w:rPr>
          <w:rFonts w:ascii="Arial Narrow" w:hAnsi="Arial Narrow"/>
          <w:sz w:val="18"/>
          <w:szCs w:val="18"/>
        </w:rPr>
        <w:t>.</w:t>
      </w:r>
    </w:p>
  </w:footnote>
  <w:footnote w:id="15">
    <w:p w:rsidRPr="00E105AD" w:rsidR="00B118BE" w:rsidRDefault="00B118BE" w14:paraId="6802CF79" w14:textId="7958190D">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000E3C10">
        <w:rPr>
          <w:rFonts w:ascii="Arial Narrow" w:hAnsi="Arial Narrow"/>
          <w:sz w:val="18"/>
          <w:szCs w:val="18"/>
        </w:rPr>
        <w:t>TPIL</w:t>
      </w:r>
      <w:r w:rsidRPr="00E105AD">
        <w:rPr>
          <w:rFonts w:ascii="Arial Narrow" w:hAnsi="Arial Narrow"/>
          <w:sz w:val="18"/>
          <w:szCs w:val="18"/>
        </w:rPr>
        <w:t xml:space="preserve"> Response to Minute 5. Attachment H, page 2.</w:t>
      </w:r>
    </w:p>
  </w:footnote>
  <w:footnote w:id="16">
    <w:p w:rsidRPr="00E105AD" w:rsidR="007A74F0" w:rsidP="007A74F0" w:rsidRDefault="007A74F0" w14:paraId="33D50BDA" w14:textId="77777777">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Pr="00E105AD">
        <w:rPr>
          <w:rFonts w:ascii="Arial Narrow" w:hAnsi="Arial Narrow"/>
          <w:sz w:val="18"/>
          <w:szCs w:val="18"/>
          <w:lang w:val="en-US"/>
        </w:rPr>
        <w:t>The earthworks season runs from 16 September to 31 April (seven months excluding holiday periods), with the month of May permitted for stabilisation works.</w:t>
      </w:r>
    </w:p>
  </w:footnote>
  <w:footnote w:id="17">
    <w:p w:rsidRPr="00E105AD" w:rsidR="00B118BE" w:rsidRDefault="00B118BE" w14:paraId="45DB37D4" w14:textId="1E140D77">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000E3C10">
        <w:rPr>
          <w:rFonts w:ascii="Arial Narrow" w:hAnsi="Arial Narrow"/>
          <w:sz w:val="18"/>
          <w:szCs w:val="18"/>
        </w:rPr>
        <w:t>TPIL</w:t>
      </w:r>
      <w:r w:rsidRPr="00E105AD">
        <w:rPr>
          <w:rFonts w:ascii="Arial Narrow" w:hAnsi="Arial Narrow"/>
          <w:sz w:val="18"/>
          <w:szCs w:val="18"/>
        </w:rPr>
        <w:t xml:space="preserve"> Response to Minute 5. Attachment H, page 2.</w:t>
      </w:r>
    </w:p>
  </w:footnote>
  <w:footnote w:id="18">
    <w:p w:rsidRPr="00E105AD" w:rsidR="008E4C6B" w:rsidRDefault="008E4C6B" w14:paraId="468E405F" w14:textId="5DA52214">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37% </w:t>
      </w:r>
      <w:r w:rsidRPr="00E105AD" w:rsidR="00B118BE">
        <w:rPr>
          <w:rFonts w:ascii="Arial Narrow" w:hAnsi="Arial Narrow"/>
          <w:sz w:val="18"/>
          <w:szCs w:val="18"/>
        </w:rPr>
        <w:t>or 107 heavy vehicles</w:t>
      </w:r>
    </w:p>
  </w:footnote>
  <w:footnote w:id="19">
    <w:p w:rsidRPr="00E105AD" w:rsidR="00B118BE" w:rsidRDefault="00B118BE" w14:paraId="25330447" w14:textId="02962315">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17% or 82 heavy vehicles</w:t>
      </w:r>
    </w:p>
  </w:footnote>
  <w:footnote w:id="20">
    <w:p w:rsidRPr="00E105AD" w:rsidR="00885701" w:rsidRDefault="00885701" w14:paraId="73C8BC73" w14:textId="2AE682DF">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Pr="00E105AD" w:rsidR="00764F23">
        <w:rPr>
          <w:rFonts w:ascii="Arial Narrow" w:hAnsi="Arial Narrow"/>
          <w:sz w:val="18"/>
          <w:szCs w:val="18"/>
        </w:rPr>
        <w:t>271</w:t>
      </w:r>
      <w:r w:rsidRPr="00E105AD">
        <w:rPr>
          <w:rFonts w:ascii="Arial Narrow" w:hAnsi="Arial Narrow"/>
          <w:sz w:val="18"/>
          <w:szCs w:val="18"/>
        </w:rPr>
        <w:t xml:space="preserve"> in opposition and </w:t>
      </w:r>
      <w:r w:rsidRPr="00E105AD" w:rsidR="00764F23">
        <w:rPr>
          <w:rFonts w:ascii="Arial Narrow" w:hAnsi="Arial Narrow"/>
          <w:sz w:val="18"/>
          <w:szCs w:val="18"/>
        </w:rPr>
        <w:t>one neutral</w:t>
      </w:r>
      <w:r w:rsidRPr="00E105AD">
        <w:rPr>
          <w:rFonts w:ascii="Arial Narrow" w:hAnsi="Arial Narrow"/>
          <w:sz w:val="18"/>
          <w:szCs w:val="18"/>
        </w:rPr>
        <w:t>.</w:t>
      </w:r>
      <w:r w:rsidRPr="00E105AD" w:rsidR="00764F23">
        <w:rPr>
          <w:rFonts w:ascii="Arial Narrow" w:hAnsi="Arial Narrow"/>
          <w:sz w:val="18"/>
          <w:szCs w:val="18"/>
        </w:rPr>
        <w:t xml:space="preserve"> No submissions in support.</w:t>
      </w:r>
    </w:p>
  </w:footnote>
  <w:footnote w:id="21">
    <w:p w:rsidRPr="00E105AD" w:rsidR="008E4C6B" w:rsidRDefault="008E4C6B" w14:paraId="2E5F408B" w14:textId="217AED0D">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BOPRC Section 42A Addendum Report, section 7 “Recommendation”.</w:t>
      </w:r>
    </w:p>
  </w:footnote>
  <w:footnote w:id="22">
    <w:p w:rsidRPr="00E105AD" w:rsidR="00B118BE" w:rsidRDefault="00B118BE" w14:paraId="119F70EC" w14:textId="2BA70E37">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WBOPDC Section 42A Addendum Report, section 16 “Conclusion”.</w:t>
      </w:r>
    </w:p>
  </w:footnote>
  <w:footnote w:id="23">
    <w:p w:rsidRPr="00E105AD" w:rsidR="008C538A" w:rsidRDefault="008C538A" w14:paraId="4A5893CB" w14:textId="42C02898">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Pr="00E105AD" w:rsidR="00CE7B3D">
        <w:rPr>
          <w:rFonts w:ascii="Arial Narrow" w:hAnsi="Arial Narrow"/>
          <w:sz w:val="18"/>
          <w:szCs w:val="18"/>
        </w:rPr>
        <w:t xml:space="preserve">Opening Legal Submissions on Behalf of Te Puna Industrial Limited, 5 July 2024 ,Russell </w:t>
      </w:r>
      <w:proofErr w:type="spellStart"/>
      <w:r w:rsidRPr="00E105AD" w:rsidR="00CE7B3D">
        <w:rPr>
          <w:rFonts w:ascii="Arial Narrow" w:hAnsi="Arial Narrow"/>
          <w:sz w:val="18"/>
          <w:szCs w:val="18"/>
        </w:rPr>
        <w:t>McVeagh</w:t>
      </w:r>
      <w:proofErr w:type="spellEnd"/>
      <w:r w:rsidRPr="00E105AD" w:rsidR="00CE7B3D">
        <w:rPr>
          <w:rFonts w:ascii="Arial Narrow" w:hAnsi="Arial Narrow"/>
          <w:sz w:val="18"/>
          <w:szCs w:val="18"/>
        </w:rPr>
        <w:t xml:space="preserve"> (S H Pilkinton and S A Kilgour).</w:t>
      </w:r>
    </w:p>
  </w:footnote>
  <w:footnote w:id="24">
    <w:p w:rsidRPr="00E105AD" w:rsidR="00FB2C96" w:rsidP="00DD473D" w:rsidRDefault="00FB2C96" w14:paraId="4F8DF643" w14:textId="6E9C8927">
      <w:pPr>
        <w:pStyle w:val="FootnoteText"/>
        <w:ind w:left="142" w:hanging="142"/>
        <w:rPr>
          <w:rFonts w:ascii="Arial Narrow" w:hAnsi="Arial Narrow" w:cs="Calibri"/>
          <w:sz w:val="18"/>
          <w:szCs w:val="18"/>
        </w:rPr>
      </w:pPr>
      <w:r w:rsidRPr="00E105AD">
        <w:rPr>
          <w:rStyle w:val="FootnoteReference"/>
          <w:rFonts w:ascii="Arial Narrow" w:hAnsi="Arial Narrow" w:cs="Calibri"/>
          <w:sz w:val="18"/>
          <w:szCs w:val="18"/>
        </w:rPr>
        <w:footnoteRef/>
      </w:r>
      <w:r w:rsidRPr="00E105AD">
        <w:rPr>
          <w:rFonts w:ascii="Arial Narrow" w:hAnsi="Arial Narrow" w:cs="Calibri"/>
          <w:sz w:val="18"/>
          <w:szCs w:val="18"/>
        </w:rPr>
        <w:t xml:space="preserve"> </w:t>
      </w:r>
      <w:r w:rsidRPr="00E105AD" w:rsidR="008C538A">
        <w:rPr>
          <w:rFonts w:ascii="Arial Narrow" w:hAnsi="Arial Narrow" w:cs="Calibri"/>
          <w:sz w:val="18"/>
          <w:szCs w:val="18"/>
        </w:rPr>
        <w:t xml:space="preserve">Ken Harris and Margaret Harris (TPIL representatives), Bruce Harrison and Brett Harries (transport), Daniel Curtis (stormwater), Steven Joynes (flooding), Tom Watts (landscape and visual effects), Robert Taylor (geotechnical), Alex Jacob (noise), Henry Whyte (ecology), Kenneth Phillips (archaeology), </w:t>
      </w:r>
      <w:r w:rsidRPr="00E105AD" w:rsidR="00BD2935">
        <w:rPr>
          <w:rFonts w:ascii="Arial Narrow" w:hAnsi="Arial Narrow" w:cs="Calibri"/>
          <w:sz w:val="18"/>
          <w:szCs w:val="18"/>
        </w:rPr>
        <w:t xml:space="preserve">and </w:t>
      </w:r>
      <w:r w:rsidRPr="00E105AD" w:rsidR="008C538A">
        <w:rPr>
          <w:rFonts w:ascii="Arial Narrow" w:hAnsi="Arial Narrow" w:cs="Calibri"/>
          <w:sz w:val="18"/>
          <w:szCs w:val="18"/>
        </w:rPr>
        <w:t xml:space="preserve">Vincent Murphy </w:t>
      </w:r>
      <w:r w:rsidRPr="00E105AD" w:rsidR="00BD2935">
        <w:rPr>
          <w:rFonts w:ascii="Arial Narrow" w:hAnsi="Arial Narrow" w:cs="Calibri"/>
          <w:sz w:val="18"/>
          <w:szCs w:val="18"/>
        </w:rPr>
        <w:t>(planning</w:t>
      </w:r>
      <w:r w:rsidRPr="00E105AD" w:rsidR="008C538A">
        <w:rPr>
          <w:rFonts w:ascii="Arial Narrow" w:hAnsi="Arial Narrow" w:cs="Calibri"/>
          <w:sz w:val="18"/>
          <w:szCs w:val="18"/>
        </w:rPr>
        <w:t>)</w:t>
      </w:r>
      <w:r w:rsidRPr="00E105AD" w:rsidR="00BD2935">
        <w:rPr>
          <w:rFonts w:ascii="Arial Narrow" w:hAnsi="Arial Narrow" w:cs="Calibri"/>
          <w:sz w:val="18"/>
          <w:szCs w:val="18"/>
        </w:rPr>
        <w:t>.</w:t>
      </w:r>
    </w:p>
  </w:footnote>
  <w:footnote w:id="25">
    <w:p w:rsidRPr="00E105AD" w:rsidR="00CA5D51" w:rsidRDefault="00CA5D51" w14:paraId="126F3599" w14:textId="1DE0896F">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Legal Submissions of Counsel on behalf of S2T Trust, 4 July 2024 (part of OLP Logistics or OLP case).</w:t>
      </w:r>
    </w:p>
  </w:footnote>
  <w:footnote w:id="26">
    <w:p w:rsidRPr="00E105AD" w:rsidR="00110A99" w:rsidP="00557DAC" w:rsidRDefault="00110A99" w14:paraId="7FC5A729" w14:textId="5363271E">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sidR="00B35AA0">
        <w:rPr>
          <w:rFonts w:ascii="Arial Narrow" w:hAnsi="Arial Narrow"/>
          <w:sz w:val="18"/>
          <w:szCs w:val="18"/>
        </w:rPr>
        <w:t xml:space="preserve"> </w:t>
      </w:r>
      <w:r w:rsidRPr="00E105AD" w:rsidR="00CA5D51">
        <w:rPr>
          <w:rFonts w:ascii="Arial Narrow" w:hAnsi="Arial Narrow"/>
          <w:sz w:val="18"/>
          <w:szCs w:val="18"/>
        </w:rPr>
        <w:t>Alison</w:t>
      </w:r>
      <w:r w:rsidRPr="00E105AD" w:rsidR="008C538A">
        <w:rPr>
          <w:rFonts w:ascii="Arial Narrow" w:hAnsi="Arial Narrow"/>
          <w:sz w:val="18"/>
          <w:szCs w:val="18"/>
        </w:rPr>
        <w:t xml:space="preserve"> Cowley (Priority Te Puna)</w:t>
      </w:r>
      <w:r w:rsidRPr="00E105AD" w:rsidR="00CA5D51">
        <w:rPr>
          <w:rFonts w:ascii="Arial Narrow" w:hAnsi="Arial Narrow"/>
          <w:sz w:val="18"/>
          <w:szCs w:val="18"/>
        </w:rPr>
        <w:t xml:space="preserve">; </w:t>
      </w:r>
      <w:r w:rsidRPr="00E105AD" w:rsidR="008C538A">
        <w:rPr>
          <w:rFonts w:ascii="Arial Narrow" w:hAnsi="Arial Narrow"/>
          <w:sz w:val="18"/>
          <w:szCs w:val="18"/>
        </w:rPr>
        <w:t>Grant Overton</w:t>
      </w:r>
      <w:r w:rsidRPr="00E105AD" w:rsidR="00CA5D51">
        <w:rPr>
          <w:rFonts w:ascii="Arial Narrow" w:hAnsi="Arial Narrow"/>
          <w:sz w:val="18"/>
          <w:szCs w:val="18"/>
        </w:rPr>
        <w:t xml:space="preserve"> and Ros Kernott (OLP Logistics or OLP).</w:t>
      </w:r>
    </w:p>
  </w:footnote>
  <w:footnote w:id="27">
    <w:p w:rsidRPr="00E105AD" w:rsidR="00B35AA0" w:rsidP="00CE7B3D" w:rsidRDefault="00B35AA0" w14:paraId="4ED683CE" w14:textId="369B527A">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sidR="00CE7B3D">
        <w:rPr>
          <w:rFonts w:ascii="Arial Narrow" w:hAnsi="Arial Narrow"/>
          <w:sz w:val="18"/>
          <w:szCs w:val="18"/>
        </w:rPr>
        <w:t xml:space="preserve"> Julie Shepherd (</w:t>
      </w:r>
      <w:r w:rsidRPr="00E105AD" w:rsidR="000B7BB5">
        <w:rPr>
          <w:rFonts w:ascii="Arial Narrow" w:hAnsi="Arial Narrow"/>
          <w:sz w:val="18"/>
          <w:szCs w:val="18"/>
        </w:rPr>
        <w:t xml:space="preserve">Pirirākau </w:t>
      </w:r>
      <w:r w:rsidRPr="00E105AD" w:rsidR="00CE7B3D">
        <w:rPr>
          <w:rFonts w:ascii="Arial Narrow" w:hAnsi="Arial Narrow"/>
          <w:sz w:val="18"/>
          <w:szCs w:val="18"/>
        </w:rPr>
        <w:t xml:space="preserve"> Tribal Authority) and Alison Cowley.</w:t>
      </w:r>
    </w:p>
  </w:footnote>
  <w:footnote w:id="28">
    <w:p w:rsidRPr="00E105AD" w:rsidR="008D7693" w:rsidP="00557DAC" w:rsidRDefault="008D7693" w14:paraId="00EB9662" w14:textId="20D4EF00">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sidR="008C538A">
        <w:rPr>
          <w:rFonts w:ascii="Arial Narrow" w:hAnsi="Arial Narrow"/>
          <w:sz w:val="18"/>
          <w:szCs w:val="18"/>
        </w:rPr>
        <w:t xml:space="preserve"> Rose Chalmers, Brian Jackson, Dr Chanteal Pagel (Forest and Bird) ,Trish Rae, Marty Stevenson, Drew Cowley, Sar</w:t>
      </w:r>
      <w:r w:rsidRPr="00E105AD" w:rsidR="00CE7B3D">
        <w:rPr>
          <w:rFonts w:ascii="Arial Narrow" w:hAnsi="Arial Narrow"/>
          <w:sz w:val="18"/>
          <w:szCs w:val="18"/>
        </w:rPr>
        <w:t>a</w:t>
      </w:r>
      <w:r w:rsidRPr="00E105AD" w:rsidR="008C538A">
        <w:rPr>
          <w:rFonts w:ascii="Arial Narrow" w:hAnsi="Arial Narrow"/>
          <w:sz w:val="18"/>
          <w:szCs w:val="18"/>
        </w:rPr>
        <w:t>h Rice, Chris Zingel,</w:t>
      </w:r>
      <w:r w:rsidR="006177EF">
        <w:rPr>
          <w:rFonts w:ascii="Arial Narrow" w:hAnsi="Arial Narrow"/>
          <w:sz w:val="18"/>
          <w:szCs w:val="18"/>
        </w:rPr>
        <w:t xml:space="preserve"> </w:t>
      </w:r>
      <w:r w:rsidRPr="00E105AD" w:rsidR="008C538A">
        <w:rPr>
          <w:rFonts w:ascii="Arial Narrow" w:hAnsi="Arial Narrow"/>
          <w:sz w:val="18"/>
          <w:szCs w:val="18"/>
        </w:rPr>
        <w:t xml:space="preserve">Russel Williams, and Neville </w:t>
      </w:r>
      <w:proofErr w:type="spellStart"/>
      <w:r w:rsidRPr="00E105AD" w:rsidR="008C538A">
        <w:rPr>
          <w:rFonts w:ascii="Arial Narrow" w:hAnsi="Arial Narrow"/>
          <w:sz w:val="18"/>
          <w:szCs w:val="18"/>
        </w:rPr>
        <w:t>Bidois</w:t>
      </w:r>
      <w:proofErr w:type="spellEnd"/>
      <w:r w:rsidRPr="00E105AD" w:rsidR="002350C4">
        <w:rPr>
          <w:rFonts w:ascii="Arial Narrow" w:hAnsi="Arial Narrow"/>
          <w:sz w:val="18"/>
          <w:szCs w:val="18"/>
        </w:rPr>
        <w:t xml:space="preserve"> (Pirirākau kaumatua representative)</w:t>
      </w:r>
      <w:r w:rsidRPr="00E105AD" w:rsidR="008C538A">
        <w:rPr>
          <w:rFonts w:ascii="Arial Narrow" w:hAnsi="Arial Narrow"/>
          <w:sz w:val="18"/>
          <w:szCs w:val="18"/>
        </w:rPr>
        <w:t>.</w:t>
      </w:r>
    </w:p>
  </w:footnote>
  <w:footnote w:id="29">
    <w:p w:rsidRPr="00E105AD" w:rsidR="00D65733" w:rsidP="00D65733" w:rsidRDefault="00D65733" w14:paraId="20D6903C" w14:textId="5BB5495E">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We received comments from Chris Zingel, Drew Cowley, Mark Keller, Marty Stevenson, Neville </w:t>
      </w:r>
      <w:proofErr w:type="spellStart"/>
      <w:r w:rsidRPr="00E105AD">
        <w:rPr>
          <w:rFonts w:ascii="Arial Narrow" w:hAnsi="Arial Narrow"/>
          <w:sz w:val="18"/>
          <w:szCs w:val="18"/>
        </w:rPr>
        <w:t>Bidois</w:t>
      </w:r>
      <w:proofErr w:type="spellEnd"/>
      <w:r w:rsidRPr="00E105AD">
        <w:rPr>
          <w:rFonts w:ascii="Arial Narrow" w:hAnsi="Arial Narrow"/>
          <w:sz w:val="18"/>
          <w:szCs w:val="18"/>
        </w:rPr>
        <w:t xml:space="preserve">, Peter Lochhead, Rose Chalmers, Russell Williams, Sarah Rice and Alison Cowley on behalf of Priority Te Puna, Bev Monk and </w:t>
      </w:r>
      <w:r w:rsidR="00FA4A18">
        <w:rPr>
          <w:rFonts w:ascii="Arial Narrow" w:hAnsi="Arial Narrow"/>
          <w:sz w:val="18"/>
          <w:szCs w:val="18"/>
        </w:rPr>
        <w:t>B</w:t>
      </w:r>
      <w:r w:rsidRPr="00E105AD">
        <w:rPr>
          <w:rFonts w:ascii="Arial Narrow" w:hAnsi="Arial Narrow"/>
          <w:sz w:val="18"/>
          <w:szCs w:val="18"/>
        </w:rPr>
        <w:t xml:space="preserve">ev Cain for the </w:t>
      </w:r>
      <w:proofErr w:type="spellStart"/>
      <w:r w:rsidRPr="00E105AD">
        <w:rPr>
          <w:rFonts w:ascii="Arial Narrow" w:hAnsi="Arial Narrow"/>
          <w:sz w:val="18"/>
          <w:szCs w:val="18"/>
        </w:rPr>
        <w:t>Waikaraka</w:t>
      </w:r>
      <w:proofErr w:type="spellEnd"/>
      <w:r w:rsidRPr="00E105AD">
        <w:rPr>
          <w:rFonts w:ascii="Arial Narrow" w:hAnsi="Arial Narrow"/>
          <w:sz w:val="18"/>
          <w:szCs w:val="18"/>
        </w:rPr>
        <w:t xml:space="preserve"> Trust and Brian Jackson.</w:t>
      </w:r>
    </w:p>
  </w:footnote>
  <w:footnote w:id="30">
    <w:p w:rsidRPr="00E105AD" w:rsidR="000D4375" w:rsidRDefault="000D4375" w14:paraId="2A23763B" w14:textId="0F175A22">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WBOPDC Section 42A Addendum Report, section 4, paragraph 21.</w:t>
      </w:r>
    </w:p>
  </w:footnote>
  <w:footnote w:id="31">
    <w:p w:rsidRPr="00E60275" w:rsidR="00E60275" w:rsidP="00E60275" w:rsidRDefault="00E60275" w14:paraId="259C8DDE" w14:textId="4A0D0828">
      <w:pPr>
        <w:pStyle w:val="FootnoteText"/>
        <w:rPr>
          <w:rFonts w:ascii="Arial Narrow" w:hAnsi="Arial Narrow"/>
          <w:sz w:val="18"/>
          <w:szCs w:val="18"/>
        </w:rPr>
      </w:pPr>
      <w:r w:rsidRPr="00E60275">
        <w:rPr>
          <w:rStyle w:val="FootnoteReference"/>
          <w:rFonts w:ascii="Arial Narrow" w:hAnsi="Arial Narrow"/>
          <w:sz w:val="18"/>
          <w:szCs w:val="18"/>
        </w:rPr>
        <w:footnoteRef/>
      </w:r>
      <w:r w:rsidRPr="00E60275">
        <w:rPr>
          <w:rFonts w:ascii="Arial Narrow" w:hAnsi="Arial Narrow"/>
          <w:sz w:val="18"/>
          <w:szCs w:val="18"/>
        </w:rPr>
        <w:t xml:space="preserve"> Reply Legal Submissions On Behalf Of Te Puna Industrial Limited, 5 May 2025</w:t>
      </w:r>
    </w:p>
  </w:footnote>
  <w:footnote w:id="32">
    <w:p w:rsidRPr="0017623D" w:rsidR="00DF41D4" w:rsidP="00DF41D4" w:rsidRDefault="00DF41D4" w14:paraId="5CAE922B" w14:textId="6E9BC6B8">
      <w:pPr>
        <w:pStyle w:val="FootnoteText"/>
        <w:rPr>
          <w:rFonts w:ascii="Arial Narrow" w:hAnsi="Arial Narrow"/>
          <w:sz w:val="18"/>
          <w:szCs w:val="18"/>
        </w:rPr>
      </w:pPr>
      <w:r w:rsidRPr="0017623D">
        <w:rPr>
          <w:rStyle w:val="FootnoteReference"/>
          <w:rFonts w:ascii="Arial Narrow" w:hAnsi="Arial Narrow"/>
          <w:sz w:val="18"/>
          <w:szCs w:val="18"/>
        </w:rPr>
        <w:footnoteRef/>
      </w:r>
      <w:r w:rsidRPr="0017623D">
        <w:rPr>
          <w:rFonts w:ascii="Arial Narrow" w:hAnsi="Arial Narrow"/>
          <w:sz w:val="18"/>
          <w:szCs w:val="18"/>
        </w:rPr>
        <w:t xml:space="preserve"> Paragraphs 4.4 to 4.22 of the BOPRC Section 42A Report.</w:t>
      </w:r>
    </w:p>
  </w:footnote>
  <w:footnote w:id="33">
    <w:p w:rsidRPr="0017623D" w:rsidR="002350C4" w:rsidRDefault="002350C4" w14:paraId="161184F2" w14:textId="0C0C32DF">
      <w:pPr>
        <w:pStyle w:val="FootnoteText"/>
        <w:rPr>
          <w:rFonts w:ascii="Arial Narrow" w:hAnsi="Arial Narrow"/>
          <w:sz w:val="18"/>
          <w:szCs w:val="18"/>
        </w:rPr>
      </w:pPr>
      <w:r w:rsidRPr="0017623D">
        <w:rPr>
          <w:rStyle w:val="FootnoteReference"/>
          <w:rFonts w:ascii="Arial Narrow" w:hAnsi="Arial Narrow"/>
          <w:sz w:val="18"/>
          <w:szCs w:val="18"/>
        </w:rPr>
        <w:footnoteRef/>
      </w:r>
      <w:r w:rsidRPr="0017623D">
        <w:rPr>
          <w:rFonts w:ascii="Arial Narrow" w:hAnsi="Arial Narrow"/>
          <w:sz w:val="18"/>
          <w:szCs w:val="18"/>
        </w:rPr>
        <w:t xml:space="preserve"> Murphy Evidence, paragraph 6.6.</w:t>
      </w:r>
    </w:p>
  </w:footnote>
  <w:footnote w:id="34">
    <w:p w:rsidRPr="0017623D" w:rsidR="002350C4" w:rsidRDefault="002350C4" w14:paraId="62F9F43E" w14:textId="057C8490">
      <w:pPr>
        <w:pStyle w:val="FootnoteText"/>
        <w:rPr>
          <w:rFonts w:ascii="Arial Narrow" w:hAnsi="Arial Narrow"/>
          <w:sz w:val="18"/>
          <w:szCs w:val="18"/>
        </w:rPr>
      </w:pPr>
      <w:r w:rsidRPr="0017623D">
        <w:rPr>
          <w:rStyle w:val="FootnoteReference"/>
          <w:rFonts w:ascii="Arial Narrow" w:hAnsi="Arial Narrow"/>
          <w:sz w:val="18"/>
          <w:szCs w:val="18"/>
        </w:rPr>
        <w:footnoteRef/>
      </w:r>
      <w:r w:rsidRPr="0017623D">
        <w:rPr>
          <w:rFonts w:ascii="Arial Narrow" w:hAnsi="Arial Narrow"/>
          <w:sz w:val="18"/>
          <w:szCs w:val="18"/>
        </w:rPr>
        <w:t xml:space="preserve"> Rules 4A.1.4, </w:t>
      </w:r>
      <w:r w:rsidR="0017623D">
        <w:rPr>
          <w:rFonts w:ascii="Arial Narrow" w:hAnsi="Arial Narrow"/>
          <w:sz w:val="18"/>
          <w:szCs w:val="18"/>
        </w:rPr>
        <w:t xml:space="preserve"> </w:t>
      </w:r>
      <w:r w:rsidRPr="0017623D">
        <w:rPr>
          <w:rFonts w:ascii="Arial Narrow" w:hAnsi="Arial Narrow"/>
          <w:sz w:val="18"/>
          <w:szCs w:val="18"/>
        </w:rPr>
        <w:t xml:space="preserve">12.4.16.1, </w:t>
      </w:r>
      <w:r w:rsidR="0017623D">
        <w:rPr>
          <w:rFonts w:ascii="Arial Narrow" w:hAnsi="Arial Narrow"/>
          <w:sz w:val="18"/>
          <w:szCs w:val="18"/>
        </w:rPr>
        <w:t xml:space="preserve"> </w:t>
      </w:r>
      <w:r w:rsidRPr="0017623D">
        <w:rPr>
          <w:rFonts w:ascii="Arial Narrow" w:hAnsi="Arial Narrow"/>
          <w:sz w:val="18"/>
          <w:szCs w:val="18"/>
        </w:rPr>
        <w:t xml:space="preserve">12.4.16.3.b, </w:t>
      </w:r>
      <w:r w:rsidR="0017623D">
        <w:rPr>
          <w:rFonts w:ascii="Arial Narrow" w:hAnsi="Arial Narrow"/>
          <w:sz w:val="18"/>
          <w:szCs w:val="18"/>
        </w:rPr>
        <w:t xml:space="preserve"> </w:t>
      </w:r>
      <w:r w:rsidRPr="0017623D">
        <w:rPr>
          <w:rFonts w:ascii="Arial Narrow" w:hAnsi="Arial Narrow"/>
          <w:sz w:val="18"/>
          <w:szCs w:val="18"/>
        </w:rPr>
        <w:t>12.3.4.1, 1</w:t>
      </w:r>
      <w:r w:rsidR="0017623D">
        <w:rPr>
          <w:rFonts w:ascii="Arial Narrow" w:hAnsi="Arial Narrow"/>
          <w:sz w:val="18"/>
          <w:szCs w:val="18"/>
        </w:rPr>
        <w:t xml:space="preserve"> </w:t>
      </w:r>
      <w:r w:rsidRPr="0017623D">
        <w:rPr>
          <w:rFonts w:ascii="Arial Narrow" w:hAnsi="Arial Narrow"/>
          <w:sz w:val="18"/>
          <w:szCs w:val="18"/>
        </w:rPr>
        <w:t xml:space="preserve">2.4.9.1 and </w:t>
      </w:r>
      <w:r w:rsidR="0017623D">
        <w:rPr>
          <w:rFonts w:ascii="Arial Narrow" w:hAnsi="Arial Narrow"/>
          <w:sz w:val="18"/>
          <w:szCs w:val="18"/>
        </w:rPr>
        <w:t xml:space="preserve"> </w:t>
      </w:r>
      <w:r w:rsidRPr="0017623D">
        <w:rPr>
          <w:rFonts w:ascii="Arial Narrow" w:hAnsi="Arial Narrow"/>
          <w:sz w:val="18"/>
          <w:szCs w:val="18"/>
        </w:rPr>
        <w:t>12.4.9.1.g.</w:t>
      </w:r>
    </w:p>
  </w:footnote>
  <w:footnote w:id="35">
    <w:p w:rsidRPr="0017623D" w:rsidR="0017623D" w:rsidRDefault="0017623D" w14:paraId="23BA1410" w14:textId="5088FF5E">
      <w:pPr>
        <w:pStyle w:val="FootnoteText"/>
        <w:rPr>
          <w:rFonts w:ascii="Arial Narrow" w:hAnsi="Arial Narrow"/>
          <w:sz w:val="18"/>
          <w:szCs w:val="18"/>
        </w:rPr>
      </w:pPr>
      <w:r w:rsidRPr="0017623D">
        <w:rPr>
          <w:rStyle w:val="FootnoteReference"/>
          <w:rFonts w:ascii="Arial Narrow" w:hAnsi="Arial Narrow"/>
          <w:sz w:val="18"/>
          <w:szCs w:val="18"/>
        </w:rPr>
        <w:footnoteRef/>
      </w:r>
      <w:r w:rsidRPr="0017623D">
        <w:rPr>
          <w:rFonts w:ascii="Arial Narrow" w:hAnsi="Arial Narrow"/>
          <w:sz w:val="18"/>
          <w:szCs w:val="18"/>
        </w:rPr>
        <w:t xml:space="preserve"> Murphy Evidence, paragraph 6.7.</w:t>
      </w:r>
    </w:p>
  </w:footnote>
  <w:footnote w:id="36">
    <w:p w:rsidRPr="009C30EE" w:rsidR="005612EB" w:rsidP="009C30EE" w:rsidRDefault="005612EB" w14:paraId="3D66347F" w14:textId="149D4C93">
      <w:pPr>
        <w:pStyle w:val="FootnoteText"/>
        <w:ind w:left="142" w:hanging="142"/>
        <w:rPr>
          <w:rFonts w:ascii="Arial Narrow" w:hAnsi="Arial Narrow"/>
          <w:sz w:val="18"/>
          <w:szCs w:val="18"/>
        </w:rPr>
      </w:pPr>
      <w:r w:rsidRPr="009C30EE">
        <w:rPr>
          <w:rStyle w:val="FootnoteReference"/>
          <w:rFonts w:ascii="Arial Narrow" w:hAnsi="Arial Narrow"/>
          <w:sz w:val="18"/>
          <w:szCs w:val="18"/>
        </w:rPr>
        <w:footnoteRef/>
      </w:r>
      <w:r w:rsidRPr="009C30EE">
        <w:rPr>
          <w:rFonts w:ascii="Arial Narrow" w:hAnsi="Arial Narrow"/>
          <w:sz w:val="18"/>
          <w:szCs w:val="18"/>
        </w:rPr>
        <w:t xml:space="preserve"> Dated 29 November 2023.  The process involved using two digital elevation models (DEMs) to compare the ground surface between 2011 and 2020.  Both DEMs were created from LiDAR surveys.</w:t>
      </w:r>
    </w:p>
  </w:footnote>
  <w:footnote w:id="37">
    <w:p w:rsidRPr="009A77C1" w:rsidR="009A77C1" w:rsidP="009A77C1" w:rsidRDefault="009A77C1" w14:paraId="750580B2" w14:textId="34F1600E">
      <w:pPr>
        <w:pStyle w:val="FootnoteText"/>
        <w:ind w:left="142" w:hanging="142"/>
        <w:rPr>
          <w:rFonts w:ascii="Arial Narrow" w:hAnsi="Arial Narrow"/>
          <w:sz w:val="18"/>
          <w:szCs w:val="18"/>
        </w:rPr>
      </w:pPr>
      <w:r w:rsidRPr="009A77C1">
        <w:rPr>
          <w:rStyle w:val="FootnoteReference"/>
          <w:rFonts w:ascii="Arial Narrow" w:hAnsi="Arial Narrow"/>
          <w:sz w:val="18"/>
          <w:szCs w:val="18"/>
        </w:rPr>
        <w:footnoteRef/>
      </w:r>
      <w:r w:rsidRPr="009A77C1">
        <w:rPr>
          <w:rFonts w:ascii="Arial Narrow" w:hAnsi="Arial Narrow"/>
          <w:sz w:val="18"/>
          <w:szCs w:val="18"/>
        </w:rPr>
        <w:t xml:space="preserve"> Consent 62951 was granted on 21 March 2005 and it authorised the deposition of up to 150,000 m</w:t>
      </w:r>
      <w:r w:rsidRPr="009A77C1">
        <w:rPr>
          <w:rFonts w:ascii="Arial Narrow" w:hAnsi="Arial Narrow"/>
          <w:sz w:val="18"/>
          <w:szCs w:val="18"/>
          <w:vertAlign w:val="superscript"/>
        </w:rPr>
        <w:t>3</w:t>
      </w:r>
      <w:r w:rsidRPr="009A77C1">
        <w:rPr>
          <w:rFonts w:ascii="Arial Narrow" w:hAnsi="Arial Narrow"/>
          <w:sz w:val="18"/>
          <w:szCs w:val="18"/>
        </w:rPr>
        <w:t xml:space="preserve"> of material on the site.  </w:t>
      </w:r>
      <w:r>
        <w:rPr>
          <w:rFonts w:ascii="Arial Narrow" w:hAnsi="Arial Narrow"/>
          <w:sz w:val="18"/>
          <w:szCs w:val="18"/>
        </w:rPr>
        <w:t>It was</w:t>
      </w:r>
      <w:r w:rsidRPr="009A77C1">
        <w:rPr>
          <w:rFonts w:ascii="Arial Narrow" w:hAnsi="Arial Narrow"/>
          <w:sz w:val="18"/>
          <w:szCs w:val="18"/>
        </w:rPr>
        <w:t xml:space="preserve"> surrendered in 2013 as the consent holder considered any further </w:t>
      </w:r>
      <w:r>
        <w:rPr>
          <w:rFonts w:ascii="Arial Narrow" w:hAnsi="Arial Narrow"/>
          <w:sz w:val="18"/>
          <w:szCs w:val="18"/>
        </w:rPr>
        <w:t xml:space="preserve">earthworks </w:t>
      </w:r>
      <w:r w:rsidRPr="009A77C1">
        <w:rPr>
          <w:rFonts w:ascii="Arial Narrow" w:hAnsi="Arial Narrow"/>
          <w:sz w:val="18"/>
          <w:szCs w:val="18"/>
        </w:rPr>
        <w:t xml:space="preserve">were able to meet </w:t>
      </w:r>
      <w:r>
        <w:rPr>
          <w:rFonts w:ascii="Arial Narrow" w:hAnsi="Arial Narrow"/>
          <w:sz w:val="18"/>
          <w:szCs w:val="18"/>
        </w:rPr>
        <w:t xml:space="preserve">RNRP </w:t>
      </w:r>
      <w:r w:rsidRPr="009A77C1">
        <w:rPr>
          <w:rFonts w:ascii="Arial Narrow" w:hAnsi="Arial Narrow"/>
          <w:sz w:val="18"/>
          <w:szCs w:val="18"/>
        </w:rPr>
        <w:t>permitted activity Rule LM R1.</w:t>
      </w:r>
    </w:p>
  </w:footnote>
  <w:footnote w:id="38">
    <w:p w:rsidRPr="004E3B2C" w:rsidR="00105370" w:rsidP="004E3B2C" w:rsidRDefault="00105370" w14:paraId="71526E71" w14:textId="1885FA84">
      <w:pPr>
        <w:pStyle w:val="FootnoteText"/>
        <w:ind w:left="142" w:hanging="142"/>
        <w:rPr>
          <w:rFonts w:ascii="Arial Narrow" w:hAnsi="Arial Narrow"/>
          <w:sz w:val="18"/>
          <w:szCs w:val="18"/>
        </w:rPr>
      </w:pPr>
      <w:r w:rsidRPr="009C30EE">
        <w:rPr>
          <w:rStyle w:val="FootnoteReference"/>
          <w:rFonts w:ascii="Arial Narrow" w:hAnsi="Arial Narrow"/>
          <w:sz w:val="18"/>
          <w:szCs w:val="18"/>
        </w:rPr>
        <w:footnoteRef/>
      </w:r>
      <w:r w:rsidRPr="009C30EE">
        <w:rPr>
          <w:rFonts w:ascii="Arial Narrow" w:hAnsi="Arial Narrow"/>
          <w:sz w:val="18"/>
          <w:szCs w:val="18"/>
        </w:rPr>
        <w:t xml:space="preserve"> </w:t>
      </w:r>
      <w:r w:rsidRPr="009C30EE" w:rsidR="009C30EE">
        <w:rPr>
          <w:rFonts w:ascii="Arial Narrow" w:hAnsi="Arial Narrow"/>
          <w:sz w:val="18"/>
          <w:szCs w:val="18"/>
        </w:rPr>
        <w:t>Consent 61858 authorised earthworks (a maximum volume of 126,000 m</w:t>
      </w:r>
      <w:r w:rsidRPr="009C30EE" w:rsidR="009C30EE">
        <w:rPr>
          <w:rFonts w:ascii="Arial Narrow" w:hAnsi="Arial Narrow"/>
          <w:sz w:val="18"/>
          <w:szCs w:val="18"/>
          <w:vertAlign w:val="superscript"/>
        </w:rPr>
        <w:t>3</w:t>
      </w:r>
      <w:r w:rsidRPr="009C30EE" w:rsidR="009C30EE">
        <w:rPr>
          <w:rFonts w:ascii="Arial Narrow" w:hAnsi="Arial Narrow"/>
          <w:sz w:val="18"/>
          <w:szCs w:val="18"/>
        </w:rPr>
        <w:t xml:space="preserve"> of fill material on the property over an area of 7 ha) and the </w:t>
      </w:r>
      <w:r w:rsidRPr="004E3B2C" w:rsidR="009C30EE">
        <w:rPr>
          <w:rFonts w:ascii="Arial Narrow" w:hAnsi="Arial Narrow"/>
          <w:sz w:val="18"/>
          <w:szCs w:val="18"/>
        </w:rPr>
        <w:t xml:space="preserve">associated temporary discharge of sediment contaminated stormwater to land. </w:t>
      </w:r>
    </w:p>
  </w:footnote>
  <w:footnote w:id="39">
    <w:p w:rsidRPr="004E3B2C" w:rsidR="004E3B2C" w:rsidP="004E3B2C" w:rsidRDefault="004E3B2C" w14:paraId="36587640" w14:textId="2035FB58">
      <w:pPr>
        <w:pStyle w:val="FootnoteText"/>
        <w:ind w:left="142" w:hanging="142"/>
        <w:rPr>
          <w:rFonts w:ascii="Arial Narrow" w:hAnsi="Arial Narrow"/>
          <w:sz w:val="18"/>
          <w:szCs w:val="18"/>
        </w:rPr>
      </w:pPr>
      <w:r w:rsidRPr="004E3B2C">
        <w:rPr>
          <w:rStyle w:val="FootnoteReference"/>
          <w:rFonts w:ascii="Arial Narrow" w:hAnsi="Arial Narrow"/>
          <w:sz w:val="18"/>
          <w:szCs w:val="18"/>
        </w:rPr>
        <w:footnoteRef/>
      </w:r>
      <w:r w:rsidRPr="004E3B2C">
        <w:rPr>
          <w:rFonts w:ascii="Arial Narrow" w:hAnsi="Arial Narrow"/>
          <w:sz w:val="18"/>
          <w:szCs w:val="18"/>
        </w:rPr>
        <w:t xml:space="preserve"> Ms Christian advised that p</w:t>
      </w:r>
      <w:r w:rsidRPr="004E3B2C">
        <w:rPr>
          <w:rFonts w:ascii="Arial Narrow" w:hAnsi="Arial Narrow"/>
          <w:bCs/>
          <w:iCs/>
          <w:sz w:val="18"/>
          <w:szCs w:val="18"/>
        </w:rPr>
        <w:t xml:space="preserve">rocessing of the Tinex applications was suspended under section 91D of the RMA pending the outcome of the </w:t>
      </w:r>
      <w:r w:rsidR="000E3C10">
        <w:rPr>
          <w:rFonts w:ascii="Arial Narrow" w:hAnsi="Arial Narrow"/>
          <w:bCs/>
          <w:iCs/>
          <w:sz w:val="18"/>
          <w:szCs w:val="18"/>
        </w:rPr>
        <w:t>TPIL</w:t>
      </w:r>
      <w:r w:rsidRPr="004E3B2C">
        <w:rPr>
          <w:rFonts w:ascii="Arial Narrow" w:hAnsi="Arial Narrow"/>
          <w:bCs/>
          <w:iCs/>
          <w:sz w:val="18"/>
          <w:szCs w:val="18"/>
        </w:rPr>
        <w:t xml:space="preserve"> consents.</w:t>
      </w:r>
    </w:p>
  </w:footnote>
  <w:footnote w:id="40">
    <w:p w:rsidRPr="009A77C1" w:rsidR="007B777B" w:rsidRDefault="007B777B" w14:paraId="72AC5BEB" w14:textId="454AC754">
      <w:pPr>
        <w:pStyle w:val="FootnoteText"/>
        <w:rPr>
          <w:rFonts w:ascii="Arial Narrow" w:hAnsi="Arial Narrow"/>
          <w:sz w:val="18"/>
          <w:szCs w:val="18"/>
        </w:rPr>
      </w:pPr>
      <w:r w:rsidRPr="009A77C1">
        <w:rPr>
          <w:rStyle w:val="FootnoteReference"/>
          <w:rFonts w:ascii="Arial Narrow" w:hAnsi="Arial Narrow"/>
          <w:sz w:val="18"/>
          <w:szCs w:val="18"/>
        </w:rPr>
        <w:footnoteRef/>
      </w:r>
      <w:r w:rsidRPr="009A77C1">
        <w:rPr>
          <w:rFonts w:ascii="Arial Narrow" w:hAnsi="Arial Narrow"/>
          <w:sz w:val="18"/>
          <w:szCs w:val="18"/>
        </w:rPr>
        <w:t xml:space="preserve"> Memorandum from Natasha Ryburn, WBOPDC Environmental Consents Manager. </w:t>
      </w:r>
    </w:p>
  </w:footnote>
  <w:footnote w:id="41">
    <w:p w:rsidRPr="009A77C1" w:rsidR="009C30EE" w:rsidRDefault="009C30EE" w14:paraId="1BEE6042" w14:textId="395255C5">
      <w:pPr>
        <w:pStyle w:val="FootnoteText"/>
        <w:rPr>
          <w:rFonts w:ascii="Arial Narrow" w:hAnsi="Arial Narrow"/>
          <w:sz w:val="18"/>
          <w:szCs w:val="18"/>
        </w:rPr>
      </w:pPr>
      <w:r w:rsidRPr="009A77C1">
        <w:rPr>
          <w:rStyle w:val="FootnoteReference"/>
          <w:rFonts w:ascii="Arial Narrow" w:hAnsi="Arial Narrow"/>
          <w:sz w:val="18"/>
          <w:szCs w:val="18"/>
        </w:rPr>
        <w:footnoteRef/>
      </w:r>
      <w:r w:rsidRPr="009A77C1">
        <w:rPr>
          <w:rFonts w:ascii="Arial Narrow" w:hAnsi="Arial Narrow"/>
          <w:sz w:val="18"/>
          <w:szCs w:val="18"/>
        </w:rPr>
        <w:t xml:space="preserve"> We granted leave for that response to be provided later than the deadline set in our Minute 5 request.</w:t>
      </w:r>
    </w:p>
  </w:footnote>
  <w:footnote w:id="42">
    <w:p w:rsidRPr="009A77C1" w:rsidR="007B777B" w:rsidP="009A77C1" w:rsidRDefault="007B777B" w14:paraId="33161774" w14:textId="6DE7934C">
      <w:pPr>
        <w:pStyle w:val="FootnoteText"/>
        <w:ind w:left="142" w:hanging="142"/>
        <w:rPr>
          <w:rFonts w:ascii="Arial Narrow" w:hAnsi="Arial Narrow"/>
          <w:sz w:val="18"/>
          <w:szCs w:val="18"/>
        </w:rPr>
      </w:pPr>
      <w:r w:rsidRPr="009A77C1">
        <w:rPr>
          <w:rStyle w:val="FootnoteReference"/>
          <w:rFonts w:ascii="Arial Narrow" w:hAnsi="Arial Narrow"/>
          <w:sz w:val="18"/>
          <w:szCs w:val="18"/>
        </w:rPr>
        <w:footnoteRef/>
      </w:r>
      <w:r w:rsidRPr="009A77C1">
        <w:rPr>
          <w:rFonts w:ascii="Arial Narrow" w:hAnsi="Arial Narrow"/>
          <w:sz w:val="18"/>
          <w:szCs w:val="18"/>
        </w:rPr>
        <w:t xml:space="preserve"> The table included compliance information relating to 288B Te Puna Station Road. Although that site is not within the Structure Plan area, Jason Mather Construction Limited (JMC) (</w:t>
      </w:r>
      <w:r w:rsidR="009A77C1">
        <w:rPr>
          <w:rFonts w:ascii="Arial Narrow" w:hAnsi="Arial Narrow"/>
          <w:sz w:val="18"/>
          <w:szCs w:val="18"/>
        </w:rPr>
        <w:t>o</w:t>
      </w:r>
      <w:r w:rsidRPr="009A77C1">
        <w:rPr>
          <w:rFonts w:ascii="Arial Narrow" w:hAnsi="Arial Narrow"/>
          <w:sz w:val="18"/>
          <w:szCs w:val="18"/>
        </w:rPr>
        <w:t xml:space="preserve">ccupier </w:t>
      </w:r>
      <w:r w:rsidR="009A77C1">
        <w:rPr>
          <w:rFonts w:ascii="Arial Narrow" w:hAnsi="Arial Narrow"/>
          <w:sz w:val="18"/>
          <w:szCs w:val="18"/>
        </w:rPr>
        <w:t>of</w:t>
      </w:r>
      <w:r w:rsidRPr="009A77C1">
        <w:rPr>
          <w:rFonts w:ascii="Arial Narrow" w:hAnsi="Arial Narrow"/>
          <w:sz w:val="18"/>
          <w:szCs w:val="18"/>
        </w:rPr>
        <w:t xml:space="preserve"> 288B Te Puna Station Road) has been occupying and operating industrial activity within 250-264 Te Puna Station Road.</w:t>
      </w:r>
    </w:p>
  </w:footnote>
  <w:footnote w:id="43">
    <w:p w:rsidRPr="00544BA2" w:rsidR="00544BA2" w:rsidP="00544BA2" w:rsidRDefault="00544BA2" w14:paraId="3708730C" w14:textId="63A36198">
      <w:pPr>
        <w:pStyle w:val="FootnoteText"/>
        <w:rPr>
          <w:rFonts w:ascii="Arial Narrow" w:hAnsi="Arial Narrow"/>
          <w:sz w:val="18"/>
          <w:szCs w:val="18"/>
        </w:rPr>
      </w:pPr>
      <w:r w:rsidRPr="00544BA2">
        <w:rPr>
          <w:rStyle w:val="FootnoteReference"/>
          <w:rFonts w:ascii="Arial Narrow" w:hAnsi="Arial Narrow"/>
          <w:sz w:val="18"/>
          <w:szCs w:val="18"/>
        </w:rPr>
        <w:footnoteRef/>
      </w:r>
      <w:r w:rsidRPr="00544BA2">
        <w:rPr>
          <w:rFonts w:ascii="Arial Narrow" w:hAnsi="Arial Narrow"/>
          <w:sz w:val="18"/>
          <w:szCs w:val="18"/>
        </w:rPr>
        <w:t xml:space="preserve"> BOPRC Section 42A Addendum Report, paragraph 5.10.</w:t>
      </w:r>
    </w:p>
  </w:footnote>
  <w:footnote w:id="44">
    <w:p w:rsidRPr="0047376F" w:rsidR="00AC7853" w:rsidP="00E85FF4" w:rsidRDefault="00AC7853" w14:paraId="4628C732" w14:textId="784FE4AF">
      <w:pPr>
        <w:pStyle w:val="FootnoteText"/>
        <w:ind w:left="142" w:hanging="142"/>
        <w:rPr>
          <w:rFonts w:ascii="Arial Narrow" w:hAnsi="Arial Narrow"/>
          <w:sz w:val="18"/>
          <w:szCs w:val="18"/>
        </w:rPr>
      </w:pPr>
      <w:r w:rsidRPr="007136F3">
        <w:rPr>
          <w:rStyle w:val="FootnoteReference"/>
          <w:rFonts w:ascii="Arial Narrow" w:hAnsi="Arial Narrow"/>
          <w:sz w:val="18"/>
          <w:szCs w:val="18"/>
        </w:rPr>
        <w:footnoteRef/>
      </w:r>
      <w:r w:rsidRPr="007136F3">
        <w:rPr>
          <w:rFonts w:ascii="Arial Narrow" w:hAnsi="Arial Narrow"/>
          <w:sz w:val="18"/>
          <w:szCs w:val="18"/>
        </w:rPr>
        <w:t xml:space="preserve"> </w:t>
      </w:r>
      <w:r w:rsidR="00A60917">
        <w:rPr>
          <w:rFonts w:ascii="Arial Narrow" w:hAnsi="Arial Narrow"/>
          <w:sz w:val="18"/>
          <w:szCs w:val="18"/>
        </w:rPr>
        <w:t>See section 5.7.1 of this Decision</w:t>
      </w:r>
      <w:r w:rsidRPr="007136F3" w:rsidR="007136F3">
        <w:rPr>
          <w:rFonts w:ascii="Arial Narrow" w:hAnsi="Arial Narrow"/>
          <w:sz w:val="18"/>
          <w:szCs w:val="18"/>
        </w:rPr>
        <w:t>.</w:t>
      </w:r>
    </w:p>
  </w:footnote>
  <w:footnote w:id="45">
    <w:p w:rsidRPr="00544BA2" w:rsidR="00BD1BDD" w:rsidRDefault="00BD1BDD" w14:paraId="6C4EB444" w14:textId="5F80F778">
      <w:pPr>
        <w:pStyle w:val="FootnoteText"/>
        <w:rPr>
          <w:rFonts w:ascii="Arial Narrow" w:hAnsi="Arial Narrow"/>
          <w:sz w:val="18"/>
          <w:szCs w:val="18"/>
        </w:rPr>
      </w:pPr>
      <w:r w:rsidRPr="00544BA2">
        <w:rPr>
          <w:rStyle w:val="FootnoteReference"/>
          <w:rFonts w:ascii="Arial Narrow" w:hAnsi="Arial Narrow"/>
          <w:sz w:val="18"/>
          <w:szCs w:val="18"/>
        </w:rPr>
        <w:footnoteRef/>
      </w:r>
      <w:r w:rsidRPr="00544BA2">
        <w:rPr>
          <w:rFonts w:ascii="Arial Narrow" w:hAnsi="Arial Narrow"/>
          <w:sz w:val="18"/>
          <w:szCs w:val="18"/>
        </w:rPr>
        <w:t xml:space="preserve"> Reply </w:t>
      </w:r>
      <w:r w:rsidR="00DD45A2">
        <w:rPr>
          <w:rFonts w:ascii="Arial Narrow" w:hAnsi="Arial Narrow"/>
          <w:sz w:val="18"/>
          <w:szCs w:val="18"/>
        </w:rPr>
        <w:t>S</w:t>
      </w:r>
      <w:r w:rsidRPr="00544BA2" w:rsidR="00544BA2">
        <w:rPr>
          <w:rFonts w:ascii="Arial Narrow" w:hAnsi="Arial Narrow"/>
          <w:sz w:val="18"/>
          <w:szCs w:val="18"/>
        </w:rPr>
        <w:t>ubmissions</w:t>
      </w:r>
      <w:r w:rsidRPr="00544BA2">
        <w:rPr>
          <w:rFonts w:ascii="Arial Narrow" w:hAnsi="Arial Narrow"/>
          <w:sz w:val="18"/>
          <w:szCs w:val="18"/>
        </w:rPr>
        <w:t>.</w:t>
      </w:r>
    </w:p>
  </w:footnote>
  <w:footnote w:id="46">
    <w:p w:rsidRPr="00373762" w:rsidR="00E64E3D" w:rsidP="00373762" w:rsidRDefault="00E64E3D" w14:paraId="4AD9F529" w14:textId="77777777">
      <w:pPr>
        <w:pStyle w:val="FootnoteText"/>
        <w:ind w:left="142" w:hanging="142"/>
        <w:rPr>
          <w:rFonts w:ascii="Arial Narrow" w:hAnsi="Arial Narrow"/>
          <w:sz w:val="18"/>
          <w:szCs w:val="18"/>
        </w:rPr>
      </w:pPr>
      <w:r w:rsidRPr="00373762">
        <w:rPr>
          <w:rStyle w:val="FootnoteReference"/>
          <w:rFonts w:ascii="Arial Narrow" w:hAnsi="Arial Narrow"/>
          <w:sz w:val="18"/>
          <w:szCs w:val="18"/>
        </w:rPr>
        <w:footnoteRef/>
      </w:r>
      <w:r w:rsidRPr="00373762">
        <w:rPr>
          <w:rFonts w:ascii="Arial Narrow" w:hAnsi="Arial Narrow"/>
          <w:sz w:val="18"/>
          <w:szCs w:val="18"/>
        </w:rPr>
        <w:t xml:space="preserve"> Paragraph 95.</w:t>
      </w:r>
    </w:p>
  </w:footnote>
  <w:footnote w:id="47">
    <w:p w:rsidRPr="0041072B" w:rsidR="0041072B" w:rsidP="0041072B" w:rsidRDefault="0041072B" w14:paraId="704093A3" w14:textId="751F115C">
      <w:pPr>
        <w:pStyle w:val="FootnoteText"/>
        <w:ind w:left="142" w:hanging="142"/>
        <w:rPr>
          <w:rFonts w:ascii="Arial Narrow" w:hAnsi="Arial Narrow"/>
          <w:sz w:val="18"/>
          <w:szCs w:val="18"/>
        </w:rPr>
      </w:pPr>
      <w:r w:rsidRPr="0041072B">
        <w:rPr>
          <w:rStyle w:val="FootnoteReference"/>
          <w:rFonts w:ascii="Arial Narrow" w:hAnsi="Arial Narrow"/>
          <w:sz w:val="18"/>
          <w:szCs w:val="18"/>
        </w:rPr>
        <w:footnoteRef/>
      </w:r>
      <w:r w:rsidRPr="0041072B">
        <w:rPr>
          <w:rFonts w:ascii="Arial Narrow" w:hAnsi="Arial Narrow"/>
          <w:sz w:val="18"/>
          <w:szCs w:val="18"/>
        </w:rPr>
        <w:t xml:space="preserve"> Anderson v East Coast Bays City Council (1981) 8 NZTPA 35, page 37 (HC) and Re Meridian Energy Limited [2013] </w:t>
      </w:r>
      <w:proofErr w:type="spellStart"/>
      <w:r w:rsidRPr="0041072B">
        <w:rPr>
          <w:rFonts w:ascii="Arial Narrow" w:hAnsi="Arial Narrow"/>
          <w:sz w:val="18"/>
          <w:szCs w:val="18"/>
        </w:rPr>
        <w:t>NZEnvC</w:t>
      </w:r>
      <w:proofErr w:type="spellEnd"/>
      <w:r w:rsidRPr="0041072B">
        <w:rPr>
          <w:rFonts w:ascii="Arial Narrow" w:hAnsi="Arial Narrow"/>
          <w:sz w:val="18"/>
          <w:szCs w:val="18"/>
        </w:rPr>
        <w:t xml:space="preserve"> 59 at [112]. Foot v Wellington City Council W73/98, 2 September 1998, Kenderdine EJ, paragraph [104].</w:t>
      </w:r>
    </w:p>
  </w:footnote>
  <w:footnote w:id="48">
    <w:p w:rsidRPr="00373762" w:rsidR="00BB542F" w:rsidP="00373762" w:rsidRDefault="00BB542F" w14:paraId="1227538B" w14:textId="1BC6926D">
      <w:pPr>
        <w:pStyle w:val="FootnoteText"/>
        <w:ind w:left="142" w:hanging="142"/>
        <w:rPr>
          <w:rFonts w:ascii="Arial Narrow" w:hAnsi="Arial Narrow"/>
          <w:sz w:val="18"/>
          <w:szCs w:val="18"/>
        </w:rPr>
      </w:pPr>
      <w:r w:rsidRPr="00373762">
        <w:rPr>
          <w:rStyle w:val="FootnoteReference"/>
          <w:rFonts w:ascii="Arial Narrow" w:hAnsi="Arial Narrow"/>
          <w:sz w:val="18"/>
          <w:szCs w:val="18"/>
        </w:rPr>
        <w:footnoteRef/>
      </w:r>
      <w:r w:rsidRPr="00373762">
        <w:rPr>
          <w:rFonts w:ascii="Arial Narrow" w:hAnsi="Arial Narrow"/>
          <w:sz w:val="18"/>
          <w:szCs w:val="18"/>
        </w:rPr>
        <w:t xml:space="preserve"> </w:t>
      </w:r>
      <w:proofErr w:type="spellStart"/>
      <w:r w:rsidRPr="00373762">
        <w:rPr>
          <w:rFonts w:ascii="Arial Narrow" w:hAnsi="Arial Narrow"/>
          <w:sz w:val="18"/>
          <w:szCs w:val="18"/>
        </w:rPr>
        <w:t>T</w:t>
      </w:r>
      <w:r w:rsidR="006177EF">
        <w:rPr>
          <w:rFonts w:ascii="Arial Narrow" w:hAnsi="Arial Narrow"/>
          <w:sz w:val="18"/>
          <w:szCs w:val="18"/>
        </w:rPr>
        <w:t>ī</w:t>
      </w:r>
      <w:r w:rsidRPr="00373762">
        <w:rPr>
          <w:rFonts w:ascii="Arial Narrow" w:hAnsi="Arial Narrow"/>
          <w:sz w:val="18"/>
          <w:szCs w:val="18"/>
        </w:rPr>
        <w:t>toki</w:t>
      </w:r>
      <w:proofErr w:type="spellEnd"/>
      <w:r w:rsidRPr="00373762">
        <w:rPr>
          <w:rFonts w:ascii="Arial Narrow" w:hAnsi="Arial Narrow"/>
          <w:sz w:val="18"/>
          <w:szCs w:val="18"/>
        </w:rPr>
        <w:t>, P</w:t>
      </w:r>
      <w:r w:rsidR="006177EF">
        <w:rPr>
          <w:rFonts w:ascii="Arial Narrow" w:hAnsi="Arial Narrow"/>
          <w:sz w:val="18"/>
          <w:szCs w:val="18"/>
        </w:rPr>
        <w:t>ō</w:t>
      </w:r>
      <w:r w:rsidRPr="00373762">
        <w:rPr>
          <w:rFonts w:ascii="Arial Narrow" w:hAnsi="Arial Narrow"/>
          <w:sz w:val="18"/>
          <w:szCs w:val="18"/>
        </w:rPr>
        <w:t xml:space="preserve">hutukawa, </w:t>
      </w:r>
      <w:proofErr w:type="spellStart"/>
      <w:r w:rsidRPr="00373762">
        <w:rPr>
          <w:rFonts w:ascii="Arial Narrow" w:hAnsi="Arial Narrow"/>
          <w:sz w:val="18"/>
          <w:szCs w:val="18"/>
        </w:rPr>
        <w:t>P</w:t>
      </w:r>
      <w:r w:rsidR="006177EF">
        <w:rPr>
          <w:rFonts w:ascii="Arial Narrow" w:hAnsi="Arial Narrow"/>
          <w:sz w:val="18"/>
          <w:szCs w:val="18"/>
        </w:rPr>
        <w:t>ū</w:t>
      </w:r>
      <w:r w:rsidRPr="00373762">
        <w:rPr>
          <w:rFonts w:ascii="Arial Narrow" w:hAnsi="Arial Narrow"/>
          <w:sz w:val="18"/>
          <w:szCs w:val="18"/>
        </w:rPr>
        <w:t>riri</w:t>
      </w:r>
      <w:proofErr w:type="spellEnd"/>
      <w:r w:rsidRPr="00373762">
        <w:rPr>
          <w:rFonts w:ascii="Arial Narrow" w:hAnsi="Arial Narrow"/>
          <w:sz w:val="18"/>
          <w:szCs w:val="18"/>
        </w:rPr>
        <w:t xml:space="preserve">, </w:t>
      </w:r>
      <w:proofErr w:type="spellStart"/>
      <w:r w:rsidRPr="00373762">
        <w:rPr>
          <w:rFonts w:ascii="Arial Narrow" w:hAnsi="Arial Narrow"/>
          <w:sz w:val="18"/>
          <w:szCs w:val="18"/>
        </w:rPr>
        <w:t>Kohekoke</w:t>
      </w:r>
      <w:proofErr w:type="spellEnd"/>
      <w:r w:rsidRPr="00373762">
        <w:rPr>
          <w:rFonts w:ascii="Arial Narrow" w:hAnsi="Arial Narrow"/>
          <w:sz w:val="18"/>
          <w:szCs w:val="18"/>
        </w:rPr>
        <w:t>, Stephens Island, and other trees that will close to 2m in height when planted.</w:t>
      </w:r>
    </w:p>
  </w:footnote>
  <w:footnote w:id="49">
    <w:p w:rsidRPr="00055200" w:rsidR="00373762" w:rsidP="00373762" w:rsidRDefault="00373762" w14:paraId="36F447B1" w14:textId="77777777">
      <w:pPr>
        <w:pStyle w:val="FootnoteText"/>
        <w:ind w:left="142" w:hanging="142"/>
        <w:rPr>
          <w:rFonts w:ascii="Arial Narrow" w:hAnsi="Arial Narrow"/>
          <w:sz w:val="18"/>
          <w:szCs w:val="18"/>
        </w:rPr>
      </w:pPr>
      <w:r w:rsidRPr="00373762">
        <w:rPr>
          <w:rStyle w:val="FootnoteReference"/>
          <w:rFonts w:ascii="Arial Narrow" w:hAnsi="Arial Narrow"/>
          <w:sz w:val="18"/>
          <w:szCs w:val="18"/>
        </w:rPr>
        <w:footnoteRef/>
      </w:r>
      <w:r w:rsidRPr="00373762">
        <w:rPr>
          <w:rFonts w:ascii="Arial Narrow" w:hAnsi="Arial Narrow"/>
          <w:sz w:val="18"/>
          <w:szCs w:val="18"/>
        </w:rPr>
        <w:t xml:space="preserve"> </w:t>
      </w:r>
      <w:r w:rsidRPr="00373762">
        <w:rPr>
          <w:rFonts w:ascii="Arial Narrow" w:hAnsi="Arial Narrow"/>
          <w:bCs/>
          <w:iCs/>
          <w:sz w:val="18"/>
          <w:szCs w:val="18"/>
          <w:lang w:val="en-US"/>
        </w:rPr>
        <w:t xml:space="preserve">We note and accept Mr Watt’s evidence (without repeating it here) that the proposed perimeter planting is in accordance with the Structure </w:t>
      </w:r>
      <w:r w:rsidRPr="00055200">
        <w:rPr>
          <w:rFonts w:ascii="Arial Narrow" w:hAnsi="Arial Narrow"/>
          <w:bCs/>
          <w:iCs/>
          <w:sz w:val="18"/>
          <w:szCs w:val="18"/>
          <w:lang w:val="en-US"/>
        </w:rPr>
        <w:t>Plan (as set out in Section 7 of Appendix 7 of the District Plan).</w:t>
      </w:r>
    </w:p>
  </w:footnote>
  <w:footnote w:id="50">
    <w:p w:rsidRPr="00055200" w:rsidR="00CB6783" w:rsidP="00373762" w:rsidRDefault="00CB6783" w14:paraId="0780472C" w14:textId="1F7AB0CE">
      <w:pPr>
        <w:pStyle w:val="FootnoteText"/>
        <w:ind w:left="142" w:hanging="142"/>
        <w:rPr>
          <w:rFonts w:ascii="Arial Narrow" w:hAnsi="Arial Narrow"/>
          <w:sz w:val="18"/>
          <w:szCs w:val="18"/>
        </w:rPr>
      </w:pPr>
      <w:r w:rsidRPr="00055200">
        <w:rPr>
          <w:rStyle w:val="FootnoteReference"/>
          <w:rFonts w:ascii="Arial Narrow" w:hAnsi="Arial Narrow"/>
          <w:sz w:val="18"/>
          <w:szCs w:val="18"/>
        </w:rPr>
        <w:footnoteRef/>
      </w:r>
      <w:r w:rsidRPr="00055200">
        <w:rPr>
          <w:rFonts w:ascii="Arial Narrow" w:hAnsi="Arial Narrow"/>
          <w:sz w:val="18"/>
          <w:szCs w:val="18"/>
        </w:rPr>
        <w:t xml:space="preserve"> Attachment 1 of the WBOPDC Section 42A Addendum Report.</w:t>
      </w:r>
      <w:r w:rsidRPr="00055200" w:rsidR="00B823AA">
        <w:rPr>
          <w:rFonts w:ascii="Arial Narrow" w:hAnsi="Arial Narrow"/>
          <w:sz w:val="18"/>
          <w:szCs w:val="18"/>
        </w:rPr>
        <w:t xml:space="preserve">  This also means permanent container stacks as acoustic mitigation to the periphery of the workshop are no longer required.</w:t>
      </w:r>
    </w:p>
  </w:footnote>
  <w:footnote w:id="51">
    <w:p w:rsidRPr="00055200" w:rsidR="007F3624" w:rsidRDefault="007F3624" w14:paraId="3D726C27" w14:textId="3EFD20BF">
      <w:pPr>
        <w:pStyle w:val="FootnoteText"/>
        <w:rPr>
          <w:rFonts w:ascii="Arial Narrow" w:hAnsi="Arial Narrow"/>
          <w:sz w:val="18"/>
          <w:szCs w:val="18"/>
        </w:rPr>
      </w:pPr>
      <w:r w:rsidRPr="00055200">
        <w:rPr>
          <w:rStyle w:val="FootnoteReference"/>
          <w:rFonts w:ascii="Arial Narrow" w:hAnsi="Arial Narrow"/>
          <w:sz w:val="18"/>
          <w:szCs w:val="18"/>
        </w:rPr>
        <w:footnoteRef/>
      </w:r>
      <w:r w:rsidRPr="00055200">
        <w:rPr>
          <w:rFonts w:ascii="Arial Narrow" w:hAnsi="Arial Narrow"/>
          <w:sz w:val="18"/>
          <w:szCs w:val="18"/>
        </w:rPr>
        <w:t xml:space="preserve"> </w:t>
      </w:r>
      <w:r w:rsidR="000E3C10">
        <w:rPr>
          <w:rFonts w:ascii="Arial Narrow" w:hAnsi="Arial Narrow"/>
          <w:sz w:val="18"/>
          <w:szCs w:val="18"/>
        </w:rPr>
        <w:t>TPIL</w:t>
      </w:r>
      <w:r w:rsidRPr="00055200">
        <w:rPr>
          <w:rFonts w:ascii="Arial Narrow" w:hAnsi="Arial Narrow"/>
          <w:sz w:val="18"/>
          <w:szCs w:val="18"/>
        </w:rPr>
        <w:t xml:space="preserve"> response to Minute 5. Attachment E. HG Section A – </w:t>
      </w:r>
      <w:r w:rsidR="006177EF">
        <w:rPr>
          <w:rFonts w:ascii="Arial Narrow" w:hAnsi="Arial Narrow"/>
          <w:sz w:val="18"/>
          <w:szCs w:val="18"/>
        </w:rPr>
        <w:t>T</w:t>
      </w:r>
      <w:r w:rsidRPr="00055200">
        <w:rPr>
          <w:rFonts w:ascii="Arial Narrow" w:hAnsi="Arial Narrow"/>
          <w:sz w:val="18"/>
          <w:szCs w:val="18"/>
        </w:rPr>
        <w:t>e Puna Station Road, page 10.</w:t>
      </w:r>
    </w:p>
  </w:footnote>
  <w:footnote w:id="52">
    <w:p w:rsidRPr="00BD380A" w:rsidR="00BD380A" w:rsidRDefault="00BD380A" w14:paraId="05C58645" w14:textId="09DAB658">
      <w:pPr>
        <w:pStyle w:val="FootnoteText"/>
        <w:rPr>
          <w:rFonts w:ascii="Arial Narrow" w:hAnsi="Arial Narrow"/>
          <w:sz w:val="18"/>
          <w:szCs w:val="18"/>
        </w:rPr>
      </w:pPr>
      <w:r w:rsidRPr="00BD380A">
        <w:rPr>
          <w:rStyle w:val="FootnoteReference"/>
          <w:rFonts w:ascii="Arial Narrow" w:hAnsi="Arial Narrow"/>
          <w:sz w:val="18"/>
          <w:szCs w:val="18"/>
        </w:rPr>
        <w:footnoteRef/>
      </w:r>
      <w:r w:rsidRPr="00BD380A">
        <w:rPr>
          <w:rFonts w:ascii="Arial Narrow" w:hAnsi="Arial Narrow"/>
          <w:sz w:val="18"/>
          <w:szCs w:val="18"/>
        </w:rPr>
        <w:t xml:space="preserve"> WBOPDC condition 61(e)</w:t>
      </w:r>
    </w:p>
  </w:footnote>
  <w:footnote w:id="53">
    <w:p w:rsidRPr="00055200" w:rsidR="00BB542F" w:rsidRDefault="00BB542F" w14:paraId="20352F82" w14:textId="15B25E12">
      <w:pPr>
        <w:pStyle w:val="FootnoteText"/>
        <w:rPr>
          <w:rFonts w:ascii="Arial Narrow" w:hAnsi="Arial Narrow"/>
          <w:sz w:val="18"/>
          <w:szCs w:val="18"/>
        </w:rPr>
      </w:pPr>
      <w:r w:rsidRPr="00055200">
        <w:rPr>
          <w:rStyle w:val="FootnoteReference"/>
          <w:rFonts w:ascii="Arial Narrow" w:hAnsi="Arial Narrow"/>
          <w:sz w:val="18"/>
          <w:szCs w:val="18"/>
        </w:rPr>
        <w:footnoteRef/>
      </w:r>
      <w:r w:rsidRPr="00055200">
        <w:rPr>
          <w:rFonts w:ascii="Arial Narrow" w:hAnsi="Arial Narrow"/>
          <w:sz w:val="18"/>
          <w:szCs w:val="18"/>
        </w:rPr>
        <w:t xml:space="preserve"> Including Marty Stevenson and Priority Te Puna.</w:t>
      </w:r>
    </w:p>
  </w:footnote>
  <w:footnote w:id="54">
    <w:p w:rsidRPr="00FE4B12" w:rsidR="00B823AA" w:rsidP="00FE4B12" w:rsidRDefault="00B823AA" w14:paraId="716F1417" w14:textId="34CAEE0D">
      <w:pPr>
        <w:pStyle w:val="FootnoteText"/>
        <w:ind w:left="142" w:hanging="142"/>
        <w:rPr>
          <w:rFonts w:ascii="Arial Narrow" w:hAnsi="Arial Narrow"/>
          <w:sz w:val="18"/>
          <w:szCs w:val="18"/>
        </w:rPr>
      </w:pPr>
      <w:r w:rsidRPr="00FE4B12">
        <w:rPr>
          <w:rStyle w:val="FootnoteReference"/>
          <w:rFonts w:ascii="Arial Narrow" w:hAnsi="Arial Narrow"/>
          <w:sz w:val="18"/>
          <w:szCs w:val="18"/>
        </w:rPr>
        <w:footnoteRef/>
      </w:r>
      <w:r w:rsidRPr="00FE4B12">
        <w:rPr>
          <w:rFonts w:ascii="Arial Narrow" w:hAnsi="Arial Narrow"/>
          <w:sz w:val="18"/>
          <w:szCs w:val="18"/>
        </w:rPr>
        <w:t xml:space="preserve"> </w:t>
      </w:r>
      <w:r w:rsidR="000E3C10">
        <w:rPr>
          <w:rFonts w:ascii="Arial Narrow" w:hAnsi="Arial Narrow"/>
          <w:sz w:val="18"/>
          <w:szCs w:val="18"/>
        </w:rPr>
        <w:t>TPIL</w:t>
      </w:r>
      <w:r w:rsidRPr="00FE4B12">
        <w:rPr>
          <w:rFonts w:ascii="Arial Narrow" w:hAnsi="Arial Narrow"/>
          <w:sz w:val="18"/>
          <w:szCs w:val="18"/>
        </w:rPr>
        <w:t xml:space="preserve"> response to Minute 5, Attachment A, page 18.</w:t>
      </w:r>
    </w:p>
  </w:footnote>
  <w:footnote w:id="55">
    <w:p w:rsidRPr="00FE4B12" w:rsidR="00243DDB" w:rsidP="00FE4B12" w:rsidRDefault="00243DDB" w14:paraId="737992BA" w14:textId="75C78328">
      <w:pPr>
        <w:pStyle w:val="FootnoteText"/>
        <w:ind w:left="142" w:hanging="142"/>
        <w:rPr>
          <w:rFonts w:ascii="Arial Narrow" w:hAnsi="Arial Narrow"/>
          <w:sz w:val="18"/>
          <w:szCs w:val="18"/>
        </w:rPr>
      </w:pPr>
      <w:r w:rsidRPr="00FE4B12">
        <w:rPr>
          <w:rStyle w:val="FootnoteReference"/>
          <w:rFonts w:ascii="Arial Narrow" w:hAnsi="Arial Narrow"/>
          <w:sz w:val="18"/>
          <w:szCs w:val="18"/>
        </w:rPr>
        <w:footnoteRef/>
      </w:r>
      <w:r w:rsidRPr="00FE4B12">
        <w:rPr>
          <w:rFonts w:ascii="Arial Narrow" w:hAnsi="Arial Narrow"/>
          <w:sz w:val="18"/>
          <w:szCs w:val="18"/>
        </w:rPr>
        <w:t xml:space="preserve"> </w:t>
      </w:r>
      <w:r w:rsidR="000E3C10">
        <w:rPr>
          <w:rFonts w:ascii="Arial Narrow" w:hAnsi="Arial Narrow"/>
          <w:sz w:val="18"/>
          <w:szCs w:val="18"/>
        </w:rPr>
        <w:t>TPIL</w:t>
      </w:r>
      <w:r w:rsidRPr="00FE4B12">
        <w:rPr>
          <w:rFonts w:ascii="Arial Narrow" w:hAnsi="Arial Narrow"/>
          <w:sz w:val="18"/>
          <w:szCs w:val="18"/>
        </w:rPr>
        <w:t xml:space="preserve"> response to Minute 5, Attachment E, page 6.</w:t>
      </w:r>
    </w:p>
  </w:footnote>
  <w:footnote w:id="56">
    <w:p w:rsidRPr="00FE4B12" w:rsidR="00055200" w:rsidP="00055200" w:rsidRDefault="00055200" w14:paraId="469728A1" w14:textId="77777777">
      <w:pPr>
        <w:pStyle w:val="FootnoteText"/>
        <w:ind w:left="142" w:hanging="142"/>
        <w:rPr>
          <w:rFonts w:ascii="Arial Narrow" w:hAnsi="Arial Narrow"/>
          <w:sz w:val="18"/>
          <w:szCs w:val="18"/>
        </w:rPr>
      </w:pPr>
      <w:r w:rsidRPr="00FE4B12">
        <w:rPr>
          <w:rStyle w:val="FootnoteReference"/>
          <w:rFonts w:ascii="Arial Narrow" w:hAnsi="Arial Narrow"/>
          <w:sz w:val="18"/>
          <w:szCs w:val="18"/>
        </w:rPr>
        <w:footnoteRef/>
      </w:r>
      <w:r w:rsidRPr="00FE4B12">
        <w:rPr>
          <w:rFonts w:ascii="Arial Narrow" w:hAnsi="Arial Narrow"/>
          <w:sz w:val="18"/>
          <w:szCs w:val="18"/>
        </w:rPr>
        <w:t xml:space="preserve"> WBOPDC Section 42A Addendum Report, paragraph 66.</w:t>
      </w:r>
    </w:p>
  </w:footnote>
  <w:footnote w:id="57">
    <w:p w:rsidRPr="00FE4B12" w:rsidR="00FE4B12" w:rsidP="00FE4B12" w:rsidRDefault="00FE4B12" w14:paraId="4B2C5F4F" w14:textId="4650D156">
      <w:pPr>
        <w:pStyle w:val="FootnoteText"/>
        <w:ind w:left="142" w:hanging="142"/>
        <w:rPr>
          <w:rFonts w:ascii="Arial Narrow" w:hAnsi="Arial Narrow"/>
          <w:sz w:val="18"/>
          <w:szCs w:val="18"/>
        </w:rPr>
      </w:pPr>
      <w:r w:rsidRPr="00FE4B12">
        <w:rPr>
          <w:rStyle w:val="FootnoteReference"/>
          <w:rFonts w:ascii="Arial Narrow" w:hAnsi="Arial Narrow"/>
          <w:sz w:val="18"/>
          <w:szCs w:val="18"/>
        </w:rPr>
        <w:footnoteRef/>
      </w:r>
      <w:r w:rsidRPr="00FE4B12">
        <w:rPr>
          <w:rFonts w:ascii="Arial Narrow" w:hAnsi="Arial Narrow"/>
          <w:sz w:val="18"/>
          <w:szCs w:val="18"/>
        </w:rPr>
        <w:t xml:space="preserve"> </w:t>
      </w:r>
      <w:r w:rsidR="000E3C10">
        <w:rPr>
          <w:rFonts w:ascii="Arial Narrow" w:hAnsi="Arial Narrow"/>
          <w:sz w:val="18"/>
          <w:szCs w:val="18"/>
        </w:rPr>
        <w:t>TPIL</w:t>
      </w:r>
      <w:r w:rsidRPr="00FE4B12">
        <w:rPr>
          <w:rFonts w:ascii="Arial Narrow" w:hAnsi="Arial Narrow"/>
          <w:sz w:val="18"/>
          <w:szCs w:val="18"/>
        </w:rPr>
        <w:t xml:space="preserve"> response to Minute 5</w:t>
      </w:r>
      <w:r>
        <w:rPr>
          <w:rFonts w:ascii="Arial Narrow" w:hAnsi="Arial Narrow"/>
          <w:sz w:val="18"/>
          <w:szCs w:val="18"/>
        </w:rPr>
        <w:t xml:space="preserve">, </w:t>
      </w:r>
      <w:r w:rsidRPr="00FE4B12">
        <w:rPr>
          <w:rFonts w:ascii="Arial Narrow" w:hAnsi="Arial Narrow"/>
          <w:sz w:val="18"/>
          <w:szCs w:val="18"/>
        </w:rPr>
        <w:t xml:space="preserve">Attachment L – </w:t>
      </w:r>
      <w:proofErr w:type="spellStart"/>
      <w:r w:rsidRPr="00FE4B12">
        <w:rPr>
          <w:rFonts w:ascii="Arial Narrow" w:hAnsi="Arial Narrow"/>
          <w:sz w:val="18"/>
          <w:szCs w:val="18"/>
        </w:rPr>
        <w:t>EcoResto</w:t>
      </w:r>
      <w:proofErr w:type="spellEnd"/>
      <w:r w:rsidRPr="00FE4B12">
        <w:rPr>
          <w:rFonts w:ascii="Arial Narrow" w:hAnsi="Arial Narrow"/>
          <w:sz w:val="18"/>
          <w:szCs w:val="18"/>
        </w:rPr>
        <w:t xml:space="preserve"> Memorandum </w:t>
      </w:r>
      <w:r w:rsidRPr="00FE4B12">
        <w:rPr>
          <w:rFonts w:ascii="Arial Narrow" w:hAnsi="Arial Narrow"/>
          <w:i/>
          <w:iCs/>
          <w:sz w:val="18"/>
          <w:szCs w:val="18"/>
        </w:rPr>
        <w:t xml:space="preserve">“Ecological Memorandum, 297 Te Puna Station Rd – Vegetation Removal, Borrow Pit”.  </w:t>
      </w:r>
      <w:r w:rsidRPr="00FE4B12">
        <w:rPr>
          <w:rFonts w:ascii="Arial Narrow" w:hAnsi="Arial Narrow"/>
          <w:sz w:val="18"/>
          <w:szCs w:val="18"/>
        </w:rPr>
        <w:t>Prepared by Henry Whyte.  Dated 5 February 2025.</w:t>
      </w:r>
    </w:p>
  </w:footnote>
  <w:footnote w:id="58">
    <w:p w:rsidRPr="00E105AD" w:rsidR="00BF5AA5" w:rsidP="00E105AD" w:rsidRDefault="00BF5AA5" w14:paraId="11F88B05" w14:textId="77777777">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BOPRC Section 42A addendum Report, page 4.</w:t>
      </w:r>
    </w:p>
  </w:footnote>
  <w:footnote w:id="59">
    <w:p w:rsidRPr="00E105AD" w:rsidR="0049008C" w:rsidP="00E105AD" w:rsidRDefault="0049008C" w14:paraId="45C463CB" w14:textId="4323DA69">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Including Chris Zingel, Mark </w:t>
      </w:r>
      <w:r w:rsidRPr="00E105AD" w:rsidR="00FA4A18">
        <w:rPr>
          <w:rFonts w:ascii="Arial Narrow" w:hAnsi="Arial Narrow"/>
          <w:sz w:val="18"/>
          <w:szCs w:val="18"/>
        </w:rPr>
        <w:t>Keller</w:t>
      </w:r>
      <w:r w:rsidRPr="00E105AD">
        <w:rPr>
          <w:rFonts w:ascii="Arial Narrow" w:hAnsi="Arial Narrow"/>
          <w:sz w:val="18"/>
          <w:szCs w:val="18"/>
        </w:rPr>
        <w:t>, Marty Stevenson, Peter Lochhead, Rose Chalmers, Russell Williams, Brian Jackson, and Priority Te Puna.</w:t>
      </w:r>
    </w:p>
  </w:footnote>
  <w:footnote w:id="60">
    <w:p w:rsidRPr="00BD1BDD" w:rsidR="00BD380A" w:rsidRDefault="00BD380A" w14:paraId="1C131130" w14:textId="090045EB">
      <w:pPr>
        <w:pStyle w:val="FootnoteText"/>
        <w:rPr>
          <w:rFonts w:ascii="Arial Narrow" w:hAnsi="Arial Narrow"/>
          <w:sz w:val="18"/>
          <w:szCs w:val="18"/>
        </w:rPr>
      </w:pPr>
      <w:r w:rsidRPr="00BD1BDD">
        <w:rPr>
          <w:rStyle w:val="FootnoteReference"/>
          <w:rFonts w:ascii="Arial Narrow" w:hAnsi="Arial Narrow"/>
          <w:sz w:val="18"/>
          <w:szCs w:val="18"/>
        </w:rPr>
        <w:footnoteRef/>
      </w:r>
      <w:r w:rsidRPr="00BD1BDD">
        <w:rPr>
          <w:rFonts w:ascii="Arial Narrow" w:hAnsi="Arial Narrow"/>
          <w:sz w:val="18"/>
          <w:szCs w:val="18"/>
        </w:rPr>
        <w:t xml:space="preserve"> Harrison Grierson</w:t>
      </w:r>
    </w:p>
  </w:footnote>
  <w:footnote w:id="61">
    <w:p w:rsidRPr="00F75F3F" w:rsidR="00F75F3F" w:rsidRDefault="00F75F3F" w14:paraId="7D84C72C" w14:textId="1FC53371">
      <w:pPr>
        <w:pStyle w:val="FootnoteText"/>
        <w:rPr>
          <w:rFonts w:ascii="Arial Narrow" w:hAnsi="Arial Narrow"/>
          <w:sz w:val="18"/>
          <w:szCs w:val="18"/>
        </w:rPr>
      </w:pPr>
      <w:r w:rsidRPr="00F75F3F">
        <w:rPr>
          <w:rStyle w:val="FootnoteReference"/>
          <w:rFonts w:ascii="Arial Narrow" w:hAnsi="Arial Narrow"/>
          <w:sz w:val="18"/>
          <w:szCs w:val="18"/>
        </w:rPr>
        <w:footnoteRef/>
      </w:r>
      <w:r w:rsidRPr="00F75F3F">
        <w:rPr>
          <w:rFonts w:ascii="Arial Narrow" w:hAnsi="Arial Narrow"/>
          <w:sz w:val="18"/>
          <w:szCs w:val="18"/>
        </w:rPr>
        <w:t xml:space="preserve"> R</w:t>
      </w:r>
      <w:r w:rsidR="00DE6E5F">
        <w:rPr>
          <w:rFonts w:ascii="Arial Narrow" w:hAnsi="Arial Narrow"/>
          <w:sz w:val="18"/>
          <w:szCs w:val="18"/>
        </w:rPr>
        <w:t>C</w:t>
      </w:r>
      <w:r w:rsidRPr="00F75F3F">
        <w:rPr>
          <w:rFonts w:ascii="Arial Narrow" w:hAnsi="Arial Narrow"/>
          <w:sz w:val="18"/>
          <w:szCs w:val="18"/>
        </w:rPr>
        <w:t>3360</w:t>
      </w:r>
      <w:r w:rsidR="00DE6E5F">
        <w:rPr>
          <w:rFonts w:ascii="Arial Narrow" w:hAnsi="Arial Narrow"/>
          <w:sz w:val="18"/>
          <w:szCs w:val="18"/>
        </w:rPr>
        <w:t>L</w:t>
      </w:r>
      <w:r w:rsidRPr="00F75F3F">
        <w:rPr>
          <w:rFonts w:ascii="Arial Narrow" w:hAnsi="Arial Narrow"/>
          <w:sz w:val="18"/>
          <w:szCs w:val="18"/>
        </w:rPr>
        <w:t xml:space="preserve"> – Te Puna Industrial Ltd – 295 Te Puna Station Road, Te Puna – Supplementary 42</w:t>
      </w:r>
      <w:r>
        <w:rPr>
          <w:rFonts w:ascii="Arial Narrow" w:hAnsi="Arial Narrow"/>
          <w:sz w:val="18"/>
          <w:szCs w:val="18"/>
        </w:rPr>
        <w:t>A</w:t>
      </w:r>
      <w:r w:rsidRPr="00F75F3F">
        <w:rPr>
          <w:rFonts w:ascii="Arial Narrow" w:hAnsi="Arial Narrow"/>
          <w:sz w:val="18"/>
          <w:szCs w:val="18"/>
        </w:rPr>
        <w:t xml:space="preserve"> Addendum</w:t>
      </w:r>
    </w:p>
  </w:footnote>
  <w:footnote w:id="62">
    <w:p w:rsidRPr="00DE6E5F" w:rsidR="00DE6E5F" w:rsidP="00DE6E5F" w:rsidRDefault="00DE6E5F" w14:paraId="66AA2A23" w14:textId="55C768DA">
      <w:pPr>
        <w:pStyle w:val="FootnoteText"/>
        <w:ind w:left="142" w:hanging="142"/>
        <w:rPr>
          <w:rFonts w:ascii="Arial Narrow" w:hAnsi="Arial Narrow"/>
          <w:sz w:val="18"/>
          <w:szCs w:val="18"/>
        </w:rPr>
      </w:pPr>
      <w:r w:rsidRPr="00DE6E5F">
        <w:rPr>
          <w:rStyle w:val="FootnoteReference"/>
          <w:rFonts w:ascii="Arial Narrow" w:hAnsi="Arial Narrow"/>
          <w:sz w:val="18"/>
          <w:szCs w:val="18"/>
        </w:rPr>
        <w:footnoteRef/>
      </w:r>
      <w:r w:rsidRPr="00DE6E5F">
        <w:rPr>
          <w:rFonts w:ascii="Arial Narrow" w:hAnsi="Arial Narrow"/>
          <w:sz w:val="18"/>
          <w:szCs w:val="18"/>
        </w:rPr>
        <w:t xml:space="preserve"> Further Reply Legal Submissions on Behalf of Te Puna, Industrial Limited in Response to Supplementary S42A Addendum Report, 25 June 2025.</w:t>
      </w:r>
    </w:p>
  </w:footnote>
  <w:footnote w:id="63">
    <w:p w:rsidRPr="00E105AD" w:rsidR="00BC3D2F" w:rsidP="00E105AD" w:rsidRDefault="00BC3D2F" w14:paraId="755D50F9" w14:textId="37D77BF8">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Te Puna Station Road, Te Puna Road Intersection Constructability, Te Puna Industrial Limited, Harrison Grierson, date 17 April 2024.</w:t>
      </w:r>
    </w:p>
  </w:footnote>
  <w:footnote w:id="64">
    <w:p w:rsidRPr="00D32C28" w:rsidR="00D32C28" w:rsidP="00D32C28" w:rsidRDefault="00D32C28" w14:paraId="780D520A" w14:textId="0141E75F">
      <w:pPr>
        <w:pStyle w:val="FootnoteText"/>
        <w:ind w:left="142" w:hanging="142"/>
        <w:rPr>
          <w:rFonts w:ascii="Arial Narrow" w:hAnsi="Arial Narrow"/>
          <w:sz w:val="18"/>
          <w:szCs w:val="18"/>
        </w:rPr>
      </w:pPr>
      <w:r w:rsidRPr="00D32C28">
        <w:rPr>
          <w:rStyle w:val="FootnoteReference"/>
          <w:rFonts w:ascii="Arial Narrow" w:hAnsi="Arial Narrow"/>
          <w:sz w:val="18"/>
          <w:szCs w:val="18"/>
        </w:rPr>
        <w:footnoteRef/>
      </w:r>
      <w:r w:rsidRPr="00D32C28">
        <w:rPr>
          <w:rFonts w:ascii="Arial Narrow" w:hAnsi="Arial Narrow"/>
          <w:sz w:val="18"/>
          <w:szCs w:val="18"/>
        </w:rPr>
        <w:t xml:space="preserve"> Technical Memo, Te Puna Station Rd Intersection Construction Assessment, Transport Response to Beca and WBOPDC Comments, Harrison Grierson, 30 April 2025.</w:t>
      </w:r>
    </w:p>
  </w:footnote>
  <w:footnote w:id="65">
    <w:p w:rsidRPr="00E105AD" w:rsidR="007A0020" w:rsidP="00E105AD" w:rsidRDefault="007A0020" w14:paraId="795E6738" w14:textId="6CE31E20">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Pr="00E105AD" w:rsidR="006F6DEE">
        <w:rPr>
          <w:rFonts w:ascii="Arial Narrow" w:hAnsi="Arial Narrow"/>
          <w:sz w:val="18"/>
          <w:szCs w:val="18"/>
        </w:rPr>
        <w:t>In the morning AM peak period, w</w:t>
      </w:r>
      <w:r w:rsidRPr="00E105AD">
        <w:rPr>
          <w:rFonts w:ascii="Arial Narrow" w:hAnsi="Arial Narrow"/>
          <w:sz w:val="18"/>
          <w:szCs w:val="18"/>
        </w:rPr>
        <w:t>ith TPSR closed to the east, the Level of Service (LOS) on TPR would be ‘A’.  The LOS on TPSR would be ‘B” for vehicles turning left onto TPR and ‘D’ for vehicles turning right onto TPR.  Harrison Evidence, paragraph 6.23.</w:t>
      </w:r>
    </w:p>
  </w:footnote>
  <w:footnote w:id="66">
    <w:p w:rsidRPr="00E105AD" w:rsidR="007D706D" w:rsidP="00E105AD" w:rsidRDefault="007D706D" w14:paraId="5C160859" w14:textId="2B47C417">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Dated September 2023.</w:t>
      </w:r>
    </w:p>
  </w:footnote>
  <w:footnote w:id="67">
    <w:p w:rsidRPr="007A0020" w:rsidR="005E67BE" w:rsidRDefault="005E67BE" w14:paraId="0E406D43" w14:textId="476E99EC">
      <w:pPr>
        <w:pStyle w:val="FootnoteText"/>
        <w:rPr>
          <w:rFonts w:ascii="Arial Narrow" w:hAnsi="Arial Narrow"/>
          <w:sz w:val="18"/>
          <w:szCs w:val="18"/>
        </w:rPr>
      </w:pPr>
      <w:r w:rsidRPr="007A0020">
        <w:rPr>
          <w:rStyle w:val="FootnoteReference"/>
          <w:rFonts w:ascii="Arial Narrow" w:hAnsi="Arial Narrow"/>
          <w:sz w:val="18"/>
          <w:szCs w:val="18"/>
        </w:rPr>
        <w:footnoteRef/>
      </w:r>
      <w:r w:rsidRPr="007A0020">
        <w:rPr>
          <w:rFonts w:ascii="Arial Narrow" w:hAnsi="Arial Narrow"/>
          <w:sz w:val="18"/>
          <w:szCs w:val="18"/>
        </w:rPr>
        <w:t xml:space="preserve"> Harries Evidence, paragraph 5.15.</w:t>
      </w:r>
    </w:p>
  </w:footnote>
  <w:footnote w:id="68">
    <w:p w:rsidRPr="007A0020" w:rsidR="007A0020" w:rsidP="007A0020" w:rsidRDefault="007A0020" w14:paraId="72EA5344" w14:textId="287B728D">
      <w:pPr>
        <w:pStyle w:val="FootnoteText"/>
        <w:ind w:left="142" w:hanging="142"/>
        <w:rPr>
          <w:rFonts w:ascii="Arial Narrow" w:hAnsi="Arial Narrow"/>
          <w:sz w:val="18"/>
          <w:szCs w:val="18"/>
        </w:rPr>
      </w:pPr>
      <w:r w:rsidRPr="007A0020">
        <w:rPr>
          <w:rStyle w:val="FootnoteReference"/>
          <w:rFonts w:ascii="Arial Narrow" w:hAnsi="Arial Narrow"/>
          <w:sz w:val="18"/>
          <w:szCs w:val="18"/>
        </w:rPr>
        <w:footnoteRef/>
      </w:r>
      <w:r w:rsidRPr="007A0020">
        <w:rPr>
          <w:rFonts w:ascii="Arial Narrow" w:hAnsi="Arial Narrow"/>
          <w:sz w:val="18"/>
          <w:szCs w:val="18"/>
        </w:rPr>
        <w:t xml:space="preserve"> Austroads Guides inform the design, construction, maintenance and operation of the road network</w:t>
      </w:r>
      <w:r>
        <w:rPr>
          <w:rFonts w:ascii="Arial Narrow" w:hAnsi="Arial Narrow"/>
          <w:sz w:val="18"/>
          <w:szCs w:val="18"/>
        </w:rPr>
        <w:t>s</w:t>
      </w:r>
      <w:r w:rsidRPr="007A0020">
        <w:rPr>
          <w:rFonts w:ascii="Arial Narrow" w:hAnsi="Arial Narrow"/>
          <w:sz w:val="18"/>
          <w:szCs w:val="18"/>
        </w:rPr>
        <w:t xml:space="preserve"> in Australia and New Zealand</w:t>
      </w:r>
      <w:r>
        <w:rPr>
          <w:rFonts w:ascii="Arial Narrow" w:hAnsi="Arial Narrow"/>
          <w:sz w:val="18"/>
          <w:szCs w:val="18"/>
        </w:rPr>
        <w:t>.</w:t>
      </w:r>
    </w:p>
  </w:footnote>
  <w:footnote w:id="69">
    <w:p w:rsidRPr="007A0020" w:rsidR="00904AC0" w:rsidRDefault="00904AC0" w14:paraId="24C313A7" w14:textId="55B4572C">
      <w:pPr>
        <w:pStyle w:val="FootnoteText"/>
        <w:rPr>
          <w:rFonts w:ascii="Arial Narrow" w:hAnsi="Arial Narrow"/>
          <w:sz w:val="18"/>
          <w:szCs w:val="18"/>
        </w:rPr>
      </w:pPr>
      <w:r w:rsidRPr="007A0020">
        <w:rPr>
          <w:rStyle w:val="FootnoteReference"/>
          <w:rFonts w:ascii="Arial Narrow" w:hAnsi="Arial Narrow"/>
          <w:sz w:val="18"/>
          <w:szCs w:val="18"/>
        </w:rPr>
        <w:footnoteRef/>
      </w:r>
      <w:r w:rsidRPr="007A0020">
        <w:rPr>
          <w:rFonts w:ascii="Arial Narrow" w:hAnsi="Arial Narrow"/>
          <w:sz w:val="18"/>
          <w:szCs w:val="18"/>
        </w:rPr>
        <w:t xml:space="preserve"> Attachment 8 of the WBOPDC S42A Report.</w:t>
      </w:r>
    </w:p>
  </w:footnote>
  <w:footnote w:id="70">
    <w:p w:rsidRPr="007A0020" w:rsidR="00904AC0" w:rsidRDefault="00904AC0" w14:paraId="226896C8" w14:textId="5C2323FA">
      <w:pPr>
        <w:pStyle w:val="FootnoteText"/>
        <w:rPr>
          <w:rFonts w:ascii="Arial Narrow" w:hAnsi="Arial Narrow"/>
          <w:sz w:val="18"/>
          <w:szCs w:val="18"/>
        </w:rPr>
      </w:pPr>
      <w:r w:rsidRPr="007A0020">
        <w:rPr>
          <w:rStyle w:val="FootnoteReference"/>
          <w:rFonts w:ascii="Arial Narrow" w:hAnsi="Arial Narrow"/>
          <w:sz w:val="18"/>
          <w:szCs w:val="18"/>
        </w:rPr>
        <w:footnoteRef/>
      </w:r>
      <w:r w:rsidRPr="007A0020">
        <w:rPr>
          <w:rFonts w:ascii="Arial Narrow" w:hAnsi="Arial Narrow"/>
          <w:sz w:val="18"/>
          <w:szCs w:val="18"/>
        </w:rPr>
        <w:t xml:space="preserve"> Attachment 9 of the WBOPDC S42A Report</w:t>
      </w:r>
    </w:p>
  </w:footnote>
  <w:footnote w:id="71">
    <w:p w:rsidRPr="00496F64" w:rsidR="00496F64" w:rsidRDefault="00496F64" w14:paraId="5023D839" w14:textId="2D452D08">
      <w:pPr>
        <w:pStyle w:val="FootnoteText"/>
        <w:rPr>
          <w:rFonts w:ascii="Arial Narrow" w:hAnsi="Arial Narrow"/>
          <w:sz w:val="18"/>
          <w:szCs w:val="18"/>
        </w:rPr>
      </w:pPr>
      <w:r w:rsidRPr="00496F64">
        <w:rPr>
          <w:rStyle w:val="FootnoteReference"/>
          <w:rFonts w:ascii="Arial Narrow" w:hAnsi="Arial Narrow"/>
          <w:sz w:val="18"/>
          <w:szCs w:val="18"/>
        </w:rPr>
        <w:footnoteRef/>
      </w:r>
      <w:r w:rsidRPr="00496F64">
        <w:rPr>
          <w:rFonts w:ascii="Arial Narrow" w:hAnsi="Arial Narrow"/>
          <w:sz w:val="18"/>
          <w:szCs w:val="18"/>
        </w:rPr>
        <w:t xml:space="preserve"> Paragraph 5.25.</w:t>
      </w:r>
    </w:p>
  </w:footnote>
  <w:footnote w:id="72">
    <w:p w:rsidRPr="00E105AD" w:rsidR="00177C4E" w:rsidRDefault="00177C4E" w14:paraId="52AD3D95" w14:textId="1AEE57C4">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Attachment 3.</w:t>
      </w:r>
    </w:p>
  </w:footnote>
  <w:footnote w:id="73">
    <w:p w:rsidRPr="008B07C8" w:rsidR="008B07C8" w:rsidRDefault="008B07C8" w14:paraId="3AC1C1DC" w14:textId="1C540187">
      <w:pPr>
        <w:pStyle w:val="FootnoteText"/>
        <w:rPr>
          <w:rFonts w:ascii="Arial Narrow" w:hAnsi="Arial Narrow"/>
          <w:sz w:val="18"/>
          <w:szCs w:val="18"/>
        </w:rPr>
      </w:pPr>
      <w:r w:rsidRPr="008B07C8">
        <w:rPr>
          <w:rStyle w:val="FootnoteReference"/>
          <w:rFonts w:ascii="Arial Narrow" w:hAnsi="Arial Narrow"/>
          <w:sz w:val="18"/>
          <w:szCs w:val="18"/>
        </w:rPr>
        <w:footnoteRef/>
      </w:r>
      <w:r w:rsidRPr="008B07C8">
        <w:rPr>
          <w:rFonts w:ascii="Arial Narrow" w:hAnsi="Arial Narrow"/>
          <w:sz w:val="18"/>
          <w:szCs w:val="18"/>
        </w:rPr>
        <w:t xml:space="preserve"> Reply submissions, Attachment C.</w:t>
      </w:r>
    </w:p>
  </w:footnote>
  <w:footnote w:id="74">
    <w:p w:rsidRPr="00B847AF" w:rsidR="00B847AF" w:rsidP="00B847AF" w:rsidRDefault="00B847AF" w14:paraId="56D72225" w14:textId="20F77375">
      <w:pPr>
        <w:pStyle w:val="FootnoteText"/>
        <w:ind w:left="142" w:hanging="142"/>
        <w:rPr>
          <w:rFonts w:ascii="Arial Narrow" w:hAnsi="Arial Narrow"/>
          <w:sz w:val="18"/>
          <w:szCs w:val="18"/>
        </w:rPr>
      </w:pPr>
      <w:r w:rsidRPr="00B847AF">
        <w:rPr>
          <w:rStyle w:val="FootnoteReference"/>
          <w:rFonts w:ascii="Arial Narrow" w:hAnsi="Arial Narrow"/>
          <w:sz w:val="18"/>
          <w:szCs w:val="18"/>
        </w:rPr>
        <w:footnoteRef/>
      </w:r>
      <w:r w:rsidRPr="00B847AF">
        <w:rPr>
          <w:rFonts w:ascii="Arial Narrow" w:hAnsi="Arial Narrow"/>
          <w:sz w:val="18"/>
          <w:szCs w:val="18"/>
        </w:rPr>
        <w:t xml:space="preserve"> Mr Pilkington submitted in Reply (paragraph 5.24) that we did not have jurisdiction to grant consent for only Option 1, given we cannot compel works on third party land.  We accept that submission.</w:t>
      </w:r>
    </w:p>
  </w:footnote>
  <w:footnote w:id="75">
    <w:p w:rsidRPr="00FD69EC" w:rsidR="00FD69EC" w:rsidRDefault="00FD69EC" w14:paraId="4DB88307" w14:textId="60702423">
      <w:pPr>
        <w:pStyle w:val="FootnoteText"/>
        <w:rPr>
          <w:rFonts w:ascii="Arial Narrow" w:hAnsi="Arial Narrow"/>
          <w:sz w:val="18"/>
          <w:szCs w:val="18"/>
        </w:rPr>
      </w:pPr>
      <w:r w:rsidRPr="00FD69EC">
        <w:rPr>
          <w:rStyle w:val="FootnoteReference"/>
          <w:rFonts w:ascii="Arial Narrow" w:hAnsi="Arial Narrow"/>
          <w:sz w:val="18"/>
          <w:szCs w:val="18"/>
        </w:rPr>
        <w:footnoteRef/>
      </w:r>
      <w:r w:rsidRPr="00FD69EC">
        <w:rPr>
          <w:rFonts w:ascii="Arial Narrow" w:hAnsi="Arial Narrow"/>
          <w:sz w:val="18"/>
          <w:szCs w:val="18"/>
        </w:rPr>
        <w:t xml:space="preserve"> Further Reply Submissions, paragraphs 3.8 and 3.9.</w:t>
      </w:r>
    </w:p>
  </w:footnote>
  <w:footnote w:id="76">
    <w:p w:rsidRPr="00B847AF" w:rsidR="00B43AC6" w:rsidP="00B847AF" w:rsidRDefault="00B43AC6" w14:paraId="48D6AFCB" w14:textId="3BAFCA0A">
      <w:pPr>
        <w:pStyle w:val="FootnoteText"/>
        <w:ind w:left="142" w:hanging="142"/>
        <w:rPr>
          <w:rFonts w:ascii="Arial Narrow" w:hAnsi="Arial Narrow"/>
          <w:sz w:val="18"/>
          <w:szCs w:val="18"/>
        </w:rPr>
      </w:pPr>
      <w:r w:rsidRPr="00B847AF">
        <w:rPr>
          <w:rStyle w:val="FootnoteReference"/>
          <w:rFonts w:ascii="Arial Narrow" w:hAnsi="Arial Narrow"/>
          <w:sz w:val="18"/>
          <w:szCs w:val="18"/>
        </w:rPr>
        <w:footnoteRef/>
      </w:r>
      <w:r w:rsidRPr="00B847AF">
        <w:rPr>
          <w:rFonts w:ascii="Arial Narrow" w:hAnsi="Arial Narrow"/>
          <w:sz w:val="18"/>
          <w:szCs w:val="18"/>
        </w:rPr>
        <w:t xml:space="preserve"> Including Rose Chalmers</w:t>
      </w:r>
      <w:r w:rsidRPr="00B847AF" w:rsidR="00463D65">
        <w:rPr>
          <w:rFonts w:ascii="Arial Narrow" w:hAnsi="Arial Narrow"/>
          <w:sz w:val="18"/>
          <w:szCs w:val="18"/>
        </w:rPr>
        <w:t>, Sarah Rice, Chris Zingel</w:t>
      </w:r>
      <w:r w:rsidRPr="00B847AF" w:rsidR="00B847AF">
        <w:rPr>
          <w:rFonts w:ascii="Arial Narrow" w:hAnsi="Arial Narrow"/>
          <w:sz w:val="18"/>
          <w:szCs w:val="18"/>
        </w:rPr>
        <w:t xml:space="preserve"> and B</w:t>
      </w:r>
      <w:r w:rsidRPr="00B847AF" w:rsidR="00463D65">
        <w:rPr>
          <w:rFonts w:ascii="Arial Narrow" w:hAnsi="Arial Narrow"/>
          <w:sz w:val="18"/>
          <w:szCs w:val="18"/>
        </w:rPr>
        <w:t xml:space="preserve">ev </w:t>
      </w:r>
      <w:r w:rsidRPr="00B847AF" w:rsidR="00B847AF">
        <w:rPr>
          <w:rFonts w:ascii="Arial Narrow" w:hAnsi="Arial Narrow"/>
          <w:sz w:val="18"/>
          <w:szCs w:val="18"/>
        </w:rPr>
        <w:t>C</w:t>
      </w:r>
      <w:r w:rsidRPr="00B847AF" w:rsidR="00463D65">
        <w:rPr>
          <w:rFonts w:ascii="Arial Narrow" w:hAnsi="Arial Narrow"/>
          <w:sz w:val="18"/>
          <w:szCs w:val="18"/>
        </w:rPr>
        <w:t>ain</w:t>
      </w:r>
      <w:r w:rsidR="00B847AF">
        <w:rPr>
          <w:rFonts w:ascii="Arial Narrow" w:hAnsi="Arial Narrow"/>
          <w:sz w:val="18"/>
          <w:szCs w:val="18"/>
        </w:rPr>
        <w:t>.</w:t>
      </w:r>
    </w:p>
  </w:footnote>
  <w:footnote w:id="77">
    <w:p w:rsidRPr="00E105AD" w:rsidR="002551FC" w:rsidRDefault="002551FC" w14:paraId="34BFC58E" w14:textId="3EEFB5E4">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Harrison Evidence, paragraph 7.13</w:t>
      </w:r>
    </w:p>
  </w:footnote>
  <w:footnote w:id="78">
    <w:p w:rsidRPr="00E105AD" w:rsidR="0049008C" w:rsidP="0049008C" w:rsidRDefault="0049008C" w14:paraId="1703F515" w14:textId="12F9BEA9">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000E3C10">
        <w:rPr>
          <w:rFonts w:ascii="Arial Narrow" w:hAnsi="Arial Narrow"/>
          <w:sz w:val="18"/>
          <w:szCs w:val="18"/>
        </w:rPr>
        <w:t>TPIL</w:t>
      </w:r>
      <w:r w:rsidRPr="00E105AD">
        <w:rPr>
          <w:rFonts w:ascii="Arial Narrow" w:hAnsi="Arial Narrow"/>
          <w:sz w:val="18"/>
          <w:szCs w:val="18"/>
        </w:rPr>
        <w:t xml:space="preserve"> Response to Minute 5. Attachment H, page 2.</w:t>
      </w:r>
    </w:p>
  </w:footnote>
  <w:footnote w:id="79">
    <w:p w:rsidRPr="00E105AD" w:rsidR="00546BEF" w:rsidRDefault="00546BEF" w14:paraId="53CE0123" w14:textId="2A212BF0">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000E3C10">
        <w:rPr>
          <w:rFonts w:ascii="Arial Narrow" w:hAnsi="Arial Narrow"/>
          <w:sz w:val="18"/>
          <w:szCs w:val="18"/>
        </w:rPr>
        <w:t>TPIL</w:t>
      </w:r>
      <w:r w:rsidRPr="00E105AD">
        <w:rPr>
          <w:rFonts w:ascii="Arial Narrow" w:hAnsi="Arial Narrow"/>
          <w:sz w:val="18"/>
          <w:szCs w:val="18"/>
        </w:rPr>
        <w:t xml:space="preserve"> Response to Minute 5. Attachment I, page 1.</w:t>
      </w:r>
    </w:p>
  </w:footnote>
  <w:footnote w:id="80">
    <w:p w:rsidRPr="00E105AD" w:rsidR="002551FC" w:rsidRDefault="002551FC" w14:paraId="7A8709BF" w14:textId="6E3CD699">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TPR shoulders were 1.0m whereas Austroads recommended 1.5m.</w:t>
      </w:r>
    </w:p>
  </w:footnote>
  <w:footnote w:id="81">
    <w:p w:rsidRPr="00E105AD" w:rsidR="00745440" w:rsidRDefault="00745440" w14:paraId="118838CE" w14:textId="65DE7C1D">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Thursday 22 August and Saturday 24 August 2024.</w:t>
      </w:r>
    </w:p>
  </w:footnote>
  <w:footnote w:id="82">
    <w:p w:rsidRPr="00E105AD" w:rsidR="00177C4E" w:rsidRDefault="00177C4E" w14:paraId="4B7E56FB" w14:textId="36DF3240">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Marty Stevenson</w:t>
      </w:r>
      <w:r w:rsidR="00463D65">
        <w:rPr>
          <w:rFonts w:ascii="Arial Narrow" w:hAnsi="Arial Narrow"/>
          <w:sz w:val="18"/>
          <w:szCs w:val="18"/>
        </w:rPr>
        <w:t xml:space="preserve"> and Bev Cain.</w:t>
      </w:r>
    </w:p>
  </w:footnote>
  <w:footnote w:id="83">
    <w:p w:rsidRPr="00982286" w:rsidR="00982286" w:rsidRDefault="00982286" w14:paraId="1E2AC731" w14:textId="3582C839">
      <w:pPr>
        <w:pStyle w:val="FootnoteText"/>
        <w:rPr>
          <w:rFonts w:ascii="Arial Narrow" w:hAnsi="Arial Narrow"/>
          <w:sz w:val="18"/>
          <w:szCs w:val="18"/>
        </w:rPr>
      </w:pPr>
      <w:r w:rsidRPr="00982286">
        <w:rPr>
          <w:rStyle w:val="FootnoteReference"/>
          <w:rFonts w:ascii="Arial Narrow" w:hAnsi="Arial Narrow"/>
          <w:sz w:val="18"/>
          <w:szCs w:val="18"/>
        </w:rPr>
        <w:footnoteRef/>
      </w:r>
      <w:r w:rsidRPr="00982286">
        <w:rPr>
          <w:rFonts w:ascii="Arial Narrow" w:hAnsi="Arial Narrow"/>
          <w:sz w:val="18"/>
          <w:szCs w:val="18"/>
        </w:rPr>
        <w:t xml:space="preserve"> Paragraph 5.31.</w:t>
      </w:r>
    </w:p>
  </w:footnote>
  <w:footnote w:id="84">
    <w:p w:rsidRPr="00E105AD" w:rsidR="00745440" w:rsidRDefault="00745440" w14:paraId="711E9D42" w14:textId="2CFF9EBF">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WBOPDC Section 42A Addendum Report, Attachment 2.</w:t>
      </w:r>
    </w:p>
  </w:footnote>
  <w:footnote w:id="85">
    <w:p w:rsidRPr="00E105AD" w:rsidR="00745440" w:rsidRDefault="00745440" w14:paraId="43342C0A" w14:textId="5F911A1C">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000E3C10">
        <w:rPr>
          <w:rFonts w:ascii="Arial Narrow" w:hAnsi="Arial Narrow"/>
          <w:sz w:val="18"/>
          <w:szCs w:val="18"/>
        </w:rPr>
        <w:t>TPIL</w:t>
      </w:r>
      <w:r w:rsidRPr="00E105AD">
        <w:rPr>
          <w:rFonts w:ascii="Arial Narrow" w:hAnsi="Arial Narrow"/>
          <w:sz w:val="18"/>
          <w:szCs w:val="18"/>
        </w:rPr>
        <w:t xml:space="preserve"> Response to Minute 5. Attachment H, page </w:t>
      </w:r>
      <w:r w:rsidRPr="00E105AD" w:rsidR="00895F39">
        <w:rPr>
          <w:rFonts w:ascii="Arial Narrow" w:hAnsi="Arial Narrow"/>
          <w:sz w:val="18"/>
          <w:szCs w:val="18"/>
        </w:rPr>
        <w:t>5.</w:t>
      </w:r>
    </w:p>
  </w:footnote>
  <w:footnote w:id="86">
    <w:p w:rsidRPr="00982286" w:rsidR="00982286" w:rsidRDefault="00982286" w14:paraId="5BA47EF5" w14:textId="72ADA33E">
      <w:pPr>
        <w:pStyle w:val="FootnoteText"/>
        <w:rPr>
          <w:rFonts w:ascii="Arial Narrow" w:hAnsi="Arial Narrow"/>
          <w:sz w:val="18"/>
          <w:szCs w:val="18"/>
        </w:rPr>
      </w:pPr>
      <w:r w:rsidRPr="00982286">
        <w:rPr>
          <w:rStyle w:val="FootnoteReference"/>
          <w:rFonts w:ascii="Arial Narrow" w:hAnsi="Arial Narrow"/>
          <w:sz w:val="18"/>
          <w:szCs w:val="18"/>
        </w:rPr>
        <w:footnoteRef/>
      </w:r>
      <w:r w:rsidRPr="00982286">
        <w:rPr>
          <w:rFonts w:ascii="Arial Narrow" w:hAnsi="Arial Narrow"/>
          <w:sz w:val="18"/>
          <w:szCs w:val="18"/>
        </w:rPr>
        <w:t xml:space="preserve"> Austroads 6A Table C1 1: Bicycle Facility Selection Depending on Road Function.</w:t>
      </w:r>
    </w:p>
  </w:footnote>
  <w:footnote w:id="87">
    <w:p w:rsidRPr="00DE6E5F" w:rsidR="004A5B98" w:rsidP="004A5B98" w:rsidRDefault="004A5B98" w14:paraId="7AD09D2E" w14:textId="518BD9AF">
      <w:pPr>
        <w:pStyle w:val="FootnoteText"/>
        <w:rPr>
          <w:rFonts w:ascii="Arial Narrow" w:hAnsi="Arial Narrow"/>
          <w:sz w:val="18"/>
          <w:szCs w:val="18"/>
        </w:rPr>
      </w:pPr>
      <w:r w:rsidRPr="00DE6E5F">
        <w:rPr>
          <w:rStyle w:val="FootnoteReference"/>
          <w:rFonts w:ascii="Arial Narrow" w:hAnsi="Arial Narrow"/>
          <w:sz w:val="18"/>
          <w:szCs w:val="18"/>
        </w:rPr>
        <w:footnoteRef/>
      </w:r>
      <w:r w:rsidRPr="00DE6E5F">
        <w:rPr>
          <w:rFonts w:ascii="Arial Narrow" w:hAnsi="Arial Narrow"/>
          <w:sz w:val="18"/>
          <w:szCs w:val="18"/>
        </w:rPr>
        <w:t xml:space="preserve"> Supplementary </w:t>
      </w:r>
      <w:r w:rsidR="00DD45A2">
        <w:rPr>
          <w:rFonts w:ascii="Arial Narrow" w:hAnsi="Arial Narrow"/>
          <w:sz w:val="18"/>
          <w:szCs w:val="18"/>
        </w:rPr>
        <w:t xml:space="preserve">42A </w:t>
      </w:r>
      <w:r w:rsidRPr="00DE6E5F">
        <w:rPr>
          <w:rFonts w:ascii="Arial Narrow" w:hAnsi="Arial Narrow"/>
          <w:sz w:val="18"/>
          <w:szCs w:val="18"/>
        </w:rPr>
        <w:t>Addendum, paragraph 13.</w:t>
      </w:r>
    </w:p>
  </w:footnote>
  <w:footnote w:id="88">
    <w:p w:rsidRPr="00BF07E8" w:rsidR="004C4F0B" w:rsidP="007A0020" w:rsidRDefault="004C4F0B" w14:paraId="1D1A47B6" w14:textId="7CA27C0B">
      <w:pPr>
        <w:pStyle w:val="FootnoteText"/>
        <w:ind w:left="142" w:hanging="142"/>
        <w:rPr>
          <w:rFonts w:ascii="Arial Narrow" w:hAnsi="Arial Narrow"/>
          <w:sz w:val="18"/>
          <w:szCs w:val="18"/>
        </w:rPr>
      </w:pPr>
      <w:r w:rsidRPr="00BF07E8">
        <w:rPr>
          <w:rStyle w:val="FootnoteReference"/>
          <w:rFonts w:ascii="Arial Narrow" w:hAnsi="Arial Narrow"/>
          <w:sz w:val="18"/>
          <w:szCs w:val="18"/>
        </w:rPr>
        <w:footnoteRef/>
      </w:r>
      <w:r w:rsidRPr="00BF07E8">
        <w:rPr>
          <w:rFonts w:ascii="Arial Narrow" w:hAnsi="Arial Narrow"/>
          <w:sz w:val="18"/>
          <w:szCs w:val="18"/>
        </w:rPr>
        <w:t xml:space="preserve"> Harrison Evidence, paragraph 6.38.</w:t>
      </w:r>
    </w:p>
  </w:footnote>
  <w:footnote w:id="89">
    <w:p w:rsidRPr="00BF07E8" w:rsidR="00C5610A" w:rsidP="007A0020" w:rsidRDefault="00C5610A" w14:paraId="1FD63C15" w14:textId="5734399A">
      <w:pPr>
        <w:pStyle w:val="FootnoteText"/>
        <w:ind w:left="142" w:hanging="142"/>
        <w:rPr>
          <w:rFonts w:ascii="Arial Narrow" w:hAnsi="Arial Narrow"/>
          <w:sz w:val="18"/>
          <w:szCs w:val="18"/>
        </w:rPr>
      </w:pPr>
      <w:r w:rsidRPr="00BF07E8">
        <w:rPr>
          <w:rStyle w:val="FootnoteReference"/>
          <w:rFonts w:ascii="Arial Narrow" w:hAnsi="Arial Narrow"/>
          <w:sz w:val="18"/>
          <w:szCs w:val="18"/>
        </w:rPr>
        <w:footnoteRef/>
      </w:r>
      <w:r w:rsidRPr="00BF07E8">
        <w:rPr>
          <w:rFonts w:ascii="Arial Narrow" w:hAnsi="Arial Narrow"/>
          <w:sz w:val="18"/>
          <w:szCs w:val="18"/>
        </w:rPr>
        <w:t xml:space="preserve"> </w:t>
      </w:r>
      <w:r w:rsidRPr="00BF07E8">
        <w:rPr>
          <w:rFonts w:ascii="Arial Narrow" w:hAnsi="Arial Narrow" w:eastAsia="Arial" w:cs="Arial"/>
          <w:sz w:val="18"/>
          <w:szCs w:val="18"/>
          <w:lang w:val="en-US" w:eastAsia="en-US"/>
        </w:rPr>
        <w:t>District</w:t>
      </w:r>
      <w:r w:rsidRPr="00BF07E8">
        <w:rPr>
          <w:rFonts w:ascii="Arial Narrow" w:hAnsi="Arial Narrow" w:eastAsia="Arial" w:cs="Arial"/>
          <w:spacing w:val="-8"/>
          <w:sz w:val="18"/>
          <w:szCs w:val="18"/>
          <w:lang w:val="en-US" w:eastAsia="en-US"/>
        </w:rPr>
        <w:t xml:space="preserve"> </w:t>
      </w:r>
      <w:r w:rsidRPr="00BF07E8">
        <w:rPr>
          <w:rFonts w:ascii="Arial Narrow" w:hAnsi="Arial Narrow" w:eastAsia="Arial" w:cs="Arial"/>
          <w:sz w:val="18"/>
          <w:szCs w:val="18"/>
          <w:lang w:val="en-US" w:eastAsia="en-US"/>
        </w:rPr>
        <w:t>Plan</w:t>
      </w:r>
      <w:r w:rsidRPr="00BF07E8">
        <w:rPr>
          <w:rFonts w:ascii="Arial Narrow" w:hAnsi="Arial Narrow" w:eastAsia="Arial" w:cs="Arial"/>
          <w:spacing w:val="-6"/>
          <w:sz w:val="18"/>
          <w:szCs w:val="18"/>
          <w:lang w:val="en-US" w:eastAsia="en-US"/>
        </w:rPr>
        <w:t xml:space="preserve"> rule </w:t>
      </w:r>
      <w:r w:rsidRPr="00BF07E8">
        <w:rPr>
          <w:rFonts w:ascii="Arial Narrow" w:hAnsi="Arial Narrow" w:eastAsia="Arial" w:cs="Arial"/>
          <w:sz w:val="18"/>
          <w:szCs w:val="18"/>
          <w:lang w:val="en-US" w:eastAsia="en-US"/>
        </w:rPr>
        <w:t>12.4.16.2(d)(ii) refers to</w:t>
      </w:r>
      <w:r w:rsidRPr="00BF07E8">
        <w:rPr>
          <w:rFonts w:ascii="Arial Narrow" w:hAnsi="Arial Narrow" w:eastAsia="Arial" w:cs="Arial"/>
          <w:spacing w:val="-7"/>
          <w:sz w:val="18"/>
          <w:szCs w:val="18"/>
          <w:lang w:val="en-US" w:eastAsia="en-US"/>
        </w:rPr>
        <w:t xml:space="preserve"> </w:t>
      </w:r>
      <w:r w:rsidRPr="00BF07E8">
        <w:rPr>
          <w:rFonts w:ascii="Arial Narrow" w:hAnsi="Arial Narrow" w:eastAsia="Arial" w:cs="Arial"/>
          <w:sz w:val="18"/>
          <w:szCs w:val="18"/>
          <w:lang w:val="en-US" w:eastAsia="en-US"/>
        </w:rPr>
        <w:t>Diagram D, however since the Structure Plan was prepared, the naming of the NZTA diagrams has changed and that the relevant requirement is now Diagram E.</w:t>
      </w:r>
    </w:p>
  </w:footnote>
  <w:footnote w:id="90">
    <w:p w:rsidRPr="00BF07E8" w:rsidR="00895F39" w:rsidRDefault="00895F39" w14:paraId="4C6DB232" w14:textId="151D54D2">
      <w:pPr>
        <w:pStyle w:val="FootnoteText"/>
        <w:rPr>
          <w:rFonts w:ascii="Arial Narrow" w:hAnsi="Arial Narrow"/>
          <w:sz w:val="18"/>
          <w:szCs w:val="18"/>
        </w:rPr>
      </w:pPr>
      <w:r w:rsidRPr="00BF07E8">
        <w:rPr>
          <w:rStyle w:val="FootnoteReference"/>
          <w:rFonts w:ascii="Arial Narrow" w:hAnsi="Arial Narrow"/>
          <w:sz w:val="18"/>
          <w:szCs w:val="18"/>
        </w:rPr>
        <w:footnoteRef/>
      </w:r>
      <w:r w:rsidRPr="00BF07E8">
        <w:rPr>
          <w:rFonts w:ascii="Arial Narrow" w:hAnsi="Arial Narrow"/>
          <w:sz w:val="18"/>
          <w:szCs w:val="18"/>
        </w:rPr>
        <w:t xml:space="preserve"> S</w:t>
      </w:r>
      <w:r w:rsidRPr="00BF07E8">
        <w:rPr>
          <w:rFonts w:ascii="Arial Narrow" w:hAnsi="Arial Narrow"/>
          <w:bCs/>
          <w:iCs/>
          <w:sz w:val="18"/>
          <w:szCs w:val="18"/>
        </w:rPr>
        <w:t>hown on Harrison Grierson Drawing A2313995-HG-ZZ-DR-C-100 dated 15 January 2025.</w:t>
      </w:r>
    </w:p>
  </w:footnote>
  <w:footnote w:id="91">
    <w:p w:rsidRPr="00BF07E8" w:rsidR="00E70F2D" w:rsidP="007A0020" w:rsidRDefault="00E70F2D" w14:paraId="14DAD22D" w14:textId="0FB8623B">
      <w:pPr>
        <w:pStyle w:val="FootnoteText"/>
        <w:ind w:left="142" w:hanging="142"/>
        <w:rPr>
          <w:rFonts w:ascii="Arial Narrow" w:hAnsi="Arial Narrow"/>
          <w:sz w:val="18"/>
          <w:szCs w:val="18"/>
        </w:rPr>
      </w:pPr>
      <w:r w:rsidRPr="00BF07E8">
        <w:rPr>
          <w:rStyle w:val="FootnoteReference"/>
          <w:rFonts w:ascii="Arial Narrow" w:hAnsi="Arial Narrow"/>
          <w:sz w:val="18"/>
          <w:szCs w:val="18"/>
        </w:rPr>
        <w:footnoteRef/>
      </w:r>
      <w:r w:rsidRPr="00BF07E8">
        <w:rPr>
          <w:rFonts w:ascii="Arial Narrow" w:hAnsi="Arial Narrow"/>
          <w:sz w:val="18"/>
          <w:szCs w:val="18"/>
        </w:rPr>
        <w:t xml:space="preserve"> Sometimes referred to as the Overton </w:t>
      </w:r>
      <w:r w:rsidRPr="00BF07E8" w:rsidR="007A0020">
        <w:rPr>
          <w:rFonts w:ascii="Arial Narrow" w:hAnsi="Arial Narrow"/>
          <w:sz w:val="18"/>
          <w:szCs w:val="18"/>
        </w:rPr>
        <w:t xml:space="preserve">(or OLP) </w:t>
      </w:r>
      <w:r w:rsidRPr="00BF07E8">
        <w:rPr>
          <w:rFonts w:ascii="Arial Narrow" w:hAnsi="Arial Narrow"/>
          <w:sz w:val="18"/>
          <w:szCs w:val="18"/>
        </w:rPr>
        <w:t>and JMC properties.</w:t>
      </w:r>
    </w:p>
  </w:footnote>
  <w:footnote w:id="92">
    <w:p w:rsidRPr="00BF07E8" w:rsidR="007A0020" w:rsidP="007A0020" w:rsidRDefault="007A0020" w14:paraId="24029502" w14:textId="0FED0F9E">
      <w:pPr>
        <w:pStyle w:val="FootnoteText"/>
        <w:ind w:left="142" w:hanging="142"/>
        <w:rPr>
          <w:rFonts w:ascii="Arial Narrow" w:hAnsi="Arial Narrow"/>
          <w:sz w:val="18"/>
          <w:szCs w:val="18"/>
        </w:rPr>
      </w:pPr>
      <w:r w:rsidRPr="00BF07E8">
        <w:rPr>
          <w:rStyle w:val="FootnoteReference"/>
          <w:rFonts w:ascii="Arial Narrow" w:hAnsi="Arial Narrow"/>
          <w:sz w:val="18"/>
          <w:szCs w:val="18"/>
        </w:rPr>
        <w:footnoteRef/>
      </w:r>
      <w:r w:rsidRPr="00BF07E8">
        <w:rPr>
          <w:rFonts w:ascii="Arial Narrow" w:hAnsi="Arial Narrow"/>
          <w:sz w:val="18"/>
          <w:szCs w:val="18"/>
        </w:rPr>
        <w:t xml:space="preserve"> Referred to as the OLP site.</w:t>
      </w:r>
    </w:p>
  </w:footnote>
  <w:footnote w:id="93">
    <w:p w:rsidRPr="00BF07E8" w:rsidR="00E70F2D" w:rsidRDefault="00E70F2D" w14:paraId="38F9D48F" w14:textId="15CAF5E4">
      <w:pPr>
        <w:pStyle w:val="FootnoteText"/>
        <w:rPr>
          <w:rFonts w:ascii="Arial Narrow" w:hAnsi="Arial Narrow"/>
          <w:sz w:val="18"/>
          <w:szCs w:val="18"/>
        </w:rPr>
      </w:pPr>
      <w:r w:rsidRPr="00BF07E8">
        <w:rPr>
          <w:rStyle w:val="FootnoteReference"/>
          <w:rFonts w:ascii="Arial Narrow" w:hAnsi="Arial Narrow"/>
          <w:sz w:val="18"/>
          <w:szCs w:val="18"/>
        </w:rPr>
        <w:footnoteRef/>
      </w:r>
      <w:r w:rsidRPr="00BF07E8">
        <w:rPr>
          <w:rFonts w:ascii="Arial Narrow" w:hAnsi="Arial Narrow"/>
          <w:sz w:val="18"/>
          <w:szCs w:val="18"/>
        </w:rPr>
        <w:t xml:space="preserve"> Development Code standard drawing W414.</w:t>
      </w:r>
    </w:p>
  </w:footnote>
  <w:footnote w:id="94">
    <w:p w:rsidRPr="00614D8B" w:rsidR="007F6B6C" w:rsidP="007F6B6C" w:rsidRDefault="007F6B6C" w14:paraId="1FCE8A5F" w14:textId="561E7CD3">
      <w:pPr>
        <w:pStyle w:val="FootnoteText"/>
        <w:rPr>
          <w:rFonts w:ascii="Arial Narrow" w:hAnsi="Arial Narrow"/>
          <w:sz w:val="18"/>
          <w:szCs w:val="18"/>
          <w:lang w:val="en-US"/>
        </w:rPr>
      </w:pPr>
      <w:r>
        <w:rPr>
          <w:rStyle w:val="FootnoteReference"/>
        </w:rPr>
        <w:footnoteRef/>
      </w:r>
      <w:r>
        <w:t xml:space="preserve"> </w:t>
      </w:r>
      <w:r w:rsidRPr="00614D8B">
        <w:rPr>
          <w:rFonts w:ascii="Arial Narrow" w:hAnsi="Arial Narrow"/>
          <w:sz w:val="18"/>
          <w:szCs w:val="18"/>
          <w:lang w:val="en-US"/>
        </w:rPr>
        <w:t xml:space="preserve">WBOPDC Section 42A </w:t>
      </w:r>
      <w:r w:rsidR="00C43E8A">
        <w:rPr>
          <w:rFonts w:ascii="Arial Narrow" w:hAnsi="Arial Narrow"/>
          <w:sz w:val="18"/>
          <w:szCs w:val="18"/>
          <w:lang w:val="en-US"/>
        </w:rPr>
        <w:t>R</w:t>
      </w:r>
      <w:r w:rsidRPr="00614D8B">
        <w:rPr>
          <w:rFonts w:ascii="Arial Narrow" w:hAnsi="Arial Narrow"/>
          <w:sz w:val="18"/>
          <w:szCs w:val="18"/>
          <w:lang w:val="en-US"/>
        </w:rPr>
        <w:t xml:space="preserve">eport </w:t>
      </w:r>
      <w:r w:rsidRPr="00C43E8A" w:rsidR="00C43E8A">
        <w:rPr>
          <w:rFonts w:ascii="Arial Narrow" w:hAnsi="Arial Narrow"/>
          <w:sz w:val="18"/>
          <w:szCs w:val="18"/>
          <w:lang w:val="en-US"/>
        </w:rPr>
        <w:t xml:space="preserve">paragraph </w:t>
      </w:r>
      <w:r w:rsidRPr="00614D8B">
        <w:rPr>
          <w:rFonts w:ascii="Arial Narrow" w:hAnsi="Arial Narrow"/>
          <w:sz w:val="18"/>
          <w:szCs w:val="18"/>
          <w:lang w:val="en-US"/>
        </w:rPr>
        <w:t>166</w:t>
      </w:r>
      <w:r w:rsidR="00AE1C24">
        <w:rPr>
          <w:rFonts w:ascii="Arial Narrow" w:hAnsi="Arial Narrow"/>
          <w:sz w:val="18"/>
          <w:szCs w:val="18"/>
          <w:lang w:val="en-US"/>
        </w:rPr>
        <w:t>.</w:t>
      </w:r>
    </w:p>
  </w:footnote>
  <w:footnote w:id="95">
    <w:p w:rsidRPr="00614D8B" w:rsidR="007F6B6C" w:rsidP="007F6B6C" w:rsidRDefault="007F6B6C" w14:paraId="519F2A43" w14:textId="4F7A6DA4">
      <w:pPr>
        <w:pStyle w:val="FootnoteText"/>
        <w:rPr>
          <w:rFonts w:ascii="Arial Narrow" w:hAnsi="Arial Narrow"/>
          <w:sz w:val="18"/>
          <w:szCs w:val="18"/>
          <w:lang w:val="en-US"/>
        </w:rPr>
      </w:pPr>
      <w:r w:rsidRPr="00614D8B">
        <w:rPr>
          <w:rStyle w:val="FootnoteReference"/>
          <w:rFonts w:ascii="Arial Narrow" w:hAnsi="Arial Narrow"/>
          <w:sz w:val="18"/>
          <w:szCs w:val="18"/>
        </w:rPr>
        <w:footnoteRef/>
      </w:r>
      <w:r w:rsidRPr="00614D8B">
        <w:rPr>
          <w:rFonts w:ascii="Arial Narrow" w:hAnsi="Arial Narrow"/>
          <w:sz w:val="18"/>
          <w:szCs w:val="18"/>
        </w:rPr>
        <w:t xml:space="preserve"> </w:t>
      </w:r>
      <w:r w:rsidRPr="00614D8B">
        <w:rPr>
          <w:rFonts w:ascii="Arial Narrow" w:hAnsi="Arial Narrow"/>
          <w:sz w:val="18"/>
          <w:szCs w:val="18"/>
          <w:lang w:val="en-US"/>
        </w:rPr>
        <w:t>Ibid para</w:t>
      </w:r>
      <w:r w:rsidR="00C43E8A">
        <w:rPr>
          <w:rFonts w:ascii="Arial Narrow" w:hAnsi="Arial Narrow"/>
          <w:sz w:val="18"/>
          <w:szCs w:val="18"/>
          <w:lang w:val="en-US"/>
        </w:rPr>
        <w:t>graph</w:t>
      </w:r>
      <w:r w:rsidRPr="00614D8B">
        <w:rPr>
          <w:rFonts w:ascii="Arial Narrow" w:hAnsi="Arial Narrow"/>
          <w:sz w:val="18"/>
          <w:szCs w:val="18"/>
          <w:lang w:val="en-US"/>
        </w:rPr>
        <w:t xml:space="preserve"> 167</w:t>
      </w:r>
    </w:p>
  </w:footnote>
  <w:footnote w:id="96">
    <w:p w:rsidRPr="00614D8B" w:rsidR="007F6B6C" w:rsidP="007F6B6C" w:rsidRDefault="007F6B6C" w14:paraId="62253EAE" w14:textId="511CFDA1">
      <w:pPr>
        <w:pStyle w:val="FootnoteText"/>
        <w:rPr>
          <w:rFonts w:ascii="Arial Narrow" w:hAnsi="Arial Narrow"/>
          <w:sz w:val="18"/>
          <w:szCs w:val="18"/>
          <w:lang w:val="en-US"/>
        </w:rPr>
      </w:pPr>
      <w:r w:rsidRPr="00614D8B">
        <w:rPr>
          <w:rStyle w:val="FootnoteReference"/>
          <w:rFonts w:ascii="Arial Narrow" w:hAnsi="Arial Narrow"/>
          <w:sz w:val="18"/>
          <w:szCs w:val="18"/>
        </w:rPr>
        <w:footnoteRef/>
      </w:r>
      <w:r w:rsidRPr="00614D8B">
        <w:rPr>
          <w:rFonts w:ascii="Arial Narrow" w:hAnsi="Arial Narrow"/>
          <w:sz w:val="18"/>
          <w:szCs w:val="18"/>
        </w:rPr>
        <w:t xml:space="preserve"> </w:t>
      </w:r>
      <w:r w:rsidRPr="00614D8B">
        <w:rPr>
          <w:rFonts w:ascii="Arial Narrow" w:hAnsi="Arial Narrow"/>
          <w:sz w:val="18"/>
          <w:szCs w:val="18"/>
          <w:lang w:val="en-US"/>
        </w:rPr>
        <w:t xml:space="preserve">Ibid </w:t>
      </w:r>
      <w:r w:rsidRPr="00C43E8A" w:rsidR="00C43E8A">
        <w:rPr>
          <w:rFonts w:ascii="Arial Narrow" w:hAnsi="Arial Narrow"/>
          <w:sz w:val="18"/>
          <w:szCs w:val="18"/>
          <w:lang w:val="en-US"/>
        </w:rPr>
        <w:t>paragraph</w:t>
      </w:r>
      <w:r w:rsidR="00C43E8A">
        <w:rPr>
          <w:rFonts w:ascii="Arial Narrow" w:hAnsi="Arial Narrow"/>
          <w:sz w:val="18"/>
          <w:szCs w:val="18"/>
          <w:lang w:val="en-US"/>
        </w:rPr>
        <w:t>s</w:t>
      </w:r>
      <w:r w:rsidRPr="00C43E8A" w:rsidR="00C43E8A">
        <w:rPr>
          <w:rFonts w:ascii="Arial Narrow" w:hAnsi="Arial Narrow"/>
          <w:sz w:val="18"/>
          <w:szCs w:val="18"/>
          <w:lang w:val="en-US"/>
        </w:rPr>
        <w:t xml:space="preserve"> </w:t>
      </w:r>
      <w:r w:rsidRPr="00614D8B">
        <w:rPr>
          <w:rFonts w:ascii="Arial Narrow" w:hAnsi="Arial Narrow"/>
          <w:sz w:val="18"/>
          <w:szCs w:val="18"/>
          <w:lang w:val="en-US"/>
        </w:rPr>
        <w:t>168-169</w:t>
      </w:r>
    </w:p>
  </w:footnote>
  <w:footnote w:id="97">
    <w:p w:rsidRPr="00902F8C" w:rsidR="007F6B6C" w:rsidP="007F6B6C" w:rsidRDefault="007F6B6C" w14:paraId="49E27A18" w14:textId="3195EE52">
      <w:pPr>
        <w:pStyle w:val="FootnoteText"/>
        <w:rPr>
          <w:lang w:val="en-US"/>
        </w:rPr>
      </w:pPr>
      <w:r>
        <w:rPr>
          <w:rStyle w:val="FootnoteReference"/>
        </w:rPr>
        <w:footnoteRef/>
      </w:r>
      <w:r>
        <w:t xml:space="preserve"> </w:t>
      </w:r>
      <w:r w:rsidRPr="00775A6A">
        <w:rPr>
          <w:rFonts w:ascii="Arial Narrow" w:hAnsi="Arial Narrow"/>
          <w:sz w:val="18"/>
          <w:szCs w:val="18"/>
          <w:lang w:val="en-US"/>
        </w:rPr>
        <w:t xml:space="preserve">Ibid </w:t>
      </w:r>
      <w:r w:rsidRPr="00C43E8A" w:rsidR="00C43E8A">
        <w:rPr>
          <w:rFonts w:ascii="Arial Narrow" w:hAnsi="Arial Narrow"/>
          <w:sz w:val="18"/>
          <w:szCs w:val="18"/>
          <w:lang w:val="en-US"/>
        </w:rPr>
        <w:t xml:space="preserve">paragraph </w:t>
      </w:r>
      <w:r w:rsidRPr="00775A6A">
        <w:rPr>
          <w:rFonts w:ascii="Arial Narrow" w:hAnsi="Arial Narrow"/>
          <w:sz w:val="18"/>
          <w:szCs w:val="18"/>
          <w:lang w:val="en-US"/>
        </w:rPr>
        <w:t>175</w:t>
      </w:r>
    </w:p>
  </w:footnote>
  <w:footnote w:id="98">
    <w:p w:rsidRPr="00904334" w:rsidR="007F6B6C" w:rsidP="007F6B6C" w:rsidRDefault="007F6B6C" w14:paraId="1072BF3E" w14:textId="262229CD">
      <w:pPr>
        <w:pStyle w:val="FootnoteText"/>
        <w:rPr>
          <w:lang w:val="en-US"/>
        </w:rPr>
      </w:pPr>
      <w:r>
        <w:rPr>
          <w:rStyle w:val="FootnoteReference"/>
        </w:rPr>
        <w:footnoteRef/>
      </w:r>
      <w:r>
        <w:t xml:space="preserve"> </w:t>
      </w:r>
      <w:r w:rsidRPr="00BC75E1">
        <w:rPr>
          <w:rFonts w:ascii="Arial Narrow" w:hAnsi="Arial Narrow"/>
          <w:sz w:val="18"/>
          <w:szCs w:val="18"/>
          <w:lang w:val="en-US"/>
        </w:rPr>
        <w:t>Attachment A – Overarching Response dated 24 February 2025 (Vincent Murphy, Momentum Planning and Design</w:t>
      </w:r>
      <w:r w:rsidR="00C43E8A">
        <w:rPr>
          <w:rFonts w:ascii="Arial Narrow" w:hAnsi="Arial Narrow"/>
          <w:sz w:val="18"/>
          <w:szCs w:val="18"/>
          <w:lang w:val="en-US"/>
        </w:rPr>
        <w:t>)</w:t>
      </w:r>
      <w:r w:rsidRPr="00BC75E1">
        <w:t xml:space="preserve"> </w:t>
      </w:r>
    </w:p>
  </w:footnote>
  <w:footnote w:id="99">
    <w:p w:rsidRPr="00AE1C24" w:rsidR="00816244" w:rsidP="00AE1C24" w:rsidRDefault="00816244" w14:paraId="5CE4668A" w14:textId="21473F26">
      <w:pPr>
        <w:pStyle w:val="FootnoteText"/>
        <w:ind w:left="142" w:hanging="142"/>
        <w:rPr>
          <w:rFonts w:ascii="Arial Narrow" w:hAnsi="Arial Narrow"/>
          <w:sz w:val="18"/>
          <w:szCs w:val="18"/>
        </w:rPr>
      </w:pPr>
      <w:r w:rsidRPr="00AE1C24">
        <w:rPr>
          <w:rStyle w:val="FootnoteReference"/>
          <w:rFonts w:ascii="Arial Narrow" w:hAnsi="Arial Narrow"/>
          <w:sz w:val="18"/>
          <w:szCs w:val="18"/>
        </w:rPr>
        <w:footnoteRef/>
      </w:r>
      <w:r w:rsidRPr="00AE1C24">
        <w:rPr>
          <w:rFonts w:ascii="Arial Narrow" w:hAnsi="Arial Narrow"/>
          <w:sz w:val="18"/>
          <w:szCs w:val="18"/>
        </w:rPr>
        <w:t xml:space="preserve"> April 2025 Section 42A Addendum, paragrap</w:t>
      </w:r>
      <w:r w:rsidRPr="00AE1C24" w:rsidR="00CC0DBE">
        <w:rPr>
          <w:rFonts w:ascii="Arial Narrow" w:hAnsi="Arial Narrow"/>
          <w:sz w:val="18"/>
          <w:szCs w:val="18"/>
        </w:rPr>
        <w:t>hs 5.35 and 5.36.</w:t>
      </w:r>
    </w:p>
  </w:footnote>
  <w:footnote w:id="100">
    <w:p w:rsidRPr="00AE1C24" w:rsidR="00816244" w:rsidP="00AE1C24" w:rsidRDefault="00816244" w14:paraId="5E6F81E1" w14:textId="77777777">
      <w:pPr>
        <w:pStyle w:val="FootnoteText"/>
        <w:ind w:left="142" w:hanging="142"/>
        <w:rPr>
          <w:rFonts w:ascii="Arial Narrow" w:hAnsi="Arial Narrow"/>
          <w:sz w:val="18"/>
          <w:szCs w:val="18"/>
        </w:rPr>
      </w:pPr>
      <w:r w:rsidRPr="00AE1C24">
        <w:rPr>
          <w:rStyle w:val="FootnoteReference"/>
          <w:rFonts w:ascii="Arial Narrow" w:hAnsi="Arial Narrow"/>
          <w:sz w:val="18"/>
          <w:szCs w:val="18"/>
        </w:rPr>
        <w:footnoteRef/>
      </w:r>
      <w:r w:rsidRPr="00AE1C24">
        <w:rPr>
          <w:rFonts w:ascii="Arial Narrow" w:hAnsi="Arial Narrow"/>
          <w:sz w:val="18"/>
          <w:szCs w:val="18"/>
        </w:rPr>
        <w:t xml:space="preserve"> Attachment B - Memorandum </w:t>
      </w:r>
      <w:r w:rsidRPr="00AE1C24">
        <w:rPr>
          <w:rFonts w:ascii="Arial Narrow" w:hAnsi="Arial Narrow"/>
          <w:i/>
          <w:iCs/>
          <w:sz w:val="18"/>
          <w:szCs w:val="18"/>
        </w:rPr>
        <w:t xml:space="preserve">“Flood Modelling Response Memorandum”.  </w:t>
      </w:r>
      <w:r w:rsidRPr="00AE1C24">
        <w:rPr>
          <w:rFonts w:ascii="Arial Narrow" w:hAnsi="Arial Narrow"/>
          <w:sz w:val="18"/>
          <w:szCs w:val="18"/>
        </w:rPr>
        <w:t>Prepared by Dr Steven Joynes.  Dated 21 February 2025.</w:t>
      </w:r>
    </w:p>
  </w:footnote>
  <w:footnote w:id="101">
    <w:p w:rsidRPr="00AE1C24" w:rsidR="00816244" w:rsidP="00AE1C24" w:rsidRDefault="00816244" w14:paraId="76D670D2" w14:textId="77777777">
      <w:pPr>
        <w:pStyle w:val="FootnoteText"/>
        <w:ind w:left="142" w:hanging="142"/>
        <w:rPr>
          <w:rFonts w:ascii="Arial Narrow" w:hAnsi="Arial Narrow"/>
          <w:sz w:val="18"/>
          <w:szCs w:val="18"/>
        </w:rPr>
      </w:pPr>
      <w:r w:rsidRPr="00AE1C24">
        <w:rPr>
          <w:rStyle w:val="FootnoteReference"/>
          <w:rFonts w:ascii="Arial Narrow" w:hAnsi="Arial Narrow"/>
          <w:sz w:val="18"/>
          <w:szCs w:val="18"/>
        </w:rPr>
        <w:footnoteRef/>
      </w:r>
      <w:r w:rsidRPr="00AE1C24">
        <w:rPr>
          <w:rFonts w:ascii="Arial Narrow" w:hAnsi="Arial Narrow"/>
          <w:sz w:val="18"/>
          <w:szCs w:val="18"/>
        </w:rPr>
        <w:t xml:space="preserve"> Attachment C – Golovin </w:t>
      </w:r>
      <w:r w:rsidRPr="00AE1C24">
        <w:rPr>
          <w:rFonts w:ascii="Arial Narrow" w:hAnsi="Arial Narrow"/>
          <w:i/>
          <w:iCs/>
          <w:sz w:val="18"/>
          <w:szCs w:val="18"/>
        </w:rPr>
        <w:t xml:space="preserve">“Floodplain Assessment, 297 Te Puna Station Road, RD6, Tauranga”.  </w:t>
      </w:r>
      <w:r w:rsidRPr="00AE1C24">
        <w:rPr>
          <w:rFonts w:ascii="Arial Narrow" w:hAnsi="Arial Narrow"/>
          <w:sz w:val="18"/>
          <w:szCs w:val="18"/>
        </w:rPr>
        <w:t>Prepared by Dr Steven Joynes.  Dated February 2025.</w:t>
      </w:r>
    </w:p>
  </w:footnote>
  <w:footnote w:id="102">
    <w:p w:rsidRPr="00AE1C24" w:rsidR="007F6B6C" w:rsidP="00AE1C24" w:rsidRDefault="007F6B6C" w14:paraId="2324E57D" w14:textId="28B7D024">
      <w:pPr>
        <w:pStyle w:val="FootnoteText"/>
        <w:ind w:left="142" w:hanging="142"/>
        <w:rPr>
          <w:rFonts w:ascii="Arial Narrow" w:hAnsi="Arial Narrow"/>
          <w:sz w:val="18"/>
          <w:szCs w:val="18"/>
          <w:lang w:val="en-US"/>
        </w:rPr>
      </w:pPr>
      <w:r w:rsidRPr="00AE1C24">
        <w:rPr>
          <w:rStyle w:val="FootnoteReference"/>
          <w:rFonts w:ascii="Arial Narrow" w:hAnsi="Arial Narrow"/>
          <w:sz w:val="18"/>
          <w:szCs w:val="18"/>
        </w:rPr>
        <w:footnoteRef/>
      </w:r>
      <w:r w:rsidRPr="00AE1C24">
        <w:rPr>
          <w:rFonts w:ascii="Arial Narrow" w:hAnsi="Arial Narrow"/>
          <w:sz w:val="18"/>
          <w:szCs w:val="18"/>
        </w:rPr>
        <w:t xml:space="preserve"> </w:t>
      </w:r>
      <w:r w:rsidRPr="00AE1C24">
        <w:rPr>
          <w:rFonts w:ascii="Arial Narrow" w:hAnsi="Arial Narrow"/>
          <w:sz w:val="18"/>
          <w:szCs w:val="18"/>
          <w:lang w:val="en-US"/>
        </w:rPr>
        <w:t>Ibid</w:t>
      </w:r>
      <w:r w:rsidR="00AE1C24">
        <w:rPr>
          <w:rFonts w:ascii="Arial Narrow" w:hAnsi="Arial Narrow"/>
          <w:sz w:val="18"/>
          <w:szCs w:val="18"/>
          <w:lang w:val="en-US"/>
        </w:rPr>
        <w:t>,</w:t>
      </w:r>
      <w:r w:rsidRPr="00AE1C24">
        <w:rPr>
          <w:rFonts w:ascii="Arial Narrow" w:hAnsi="Arial Narrow"/>
          <w:sz w:val="18"/>
          <w:szCs w:val="18"/>
          <w:lang w:val="en-US"/>
        </w:rPr>
        <w:t xml:space="preserve"> page 11 question 1</w:t>
      </w:r>
    </w:p>
  </w:footnote>
  <w:footnote w:id="103">
    <w:p w:rsidRPr="009124F3" w:rsidR="007F6B6C" w:rsidP="007F6B6C" w:rsidRDefault="007F6B6C" w14:paraId="5984C2F3" w14:textId="7FF5C0EC">
      <w:pPr>
        <w:pStyle w:val="FootnoteText"/>
        <w:rPr>
          <w:lang w:val="en-US"/>
        </w:rPr>
      </w:pPr>
      <w:r>
        <w:rPr>
          <w:rStyle w:val="FootnoteReference"/>
        </w:rPr>
        <w:footnoteRef/>
      </w:r>
      <w:r>
        <w:t xml:space="preserve"> </w:t>
      </w:r>
      <w:r w:rsidRPr="009124F3">
        <w:rPr>
          <w:rFonts w:ascii="Arial Narrow" w:hAnsi="Arial Narrow"/>
          <w:sz w:val="18"/>
          <w:szCs w:val="18"/>
          <w:lang w:val="en-US"/>
        </w:rPr>
        <w:t xml:space="preserve">Pages 10-11 </w:t>
      </w:r>
      <w:r w:rsidRPr="00BC75E1">
        <w:rPr>
          <w:rFonts w:ascii="Arial Narrow" w:hAnsi="Arial Narrow"/>
          <w:sz w:val="18"/>
          <w:szCs w:val="18"/>
          <w:lang w:val="en-US"/>
        </w:rPr>
        <w:t>Attachment A – Overarching Response dated 24 February 2025 (Vincent Murphy, Momentum Planning and Design</w:t>
      </w:r>
      <w:r w:rsidR="00AE1C24">
        <w:rPr>
          <w:rFonts w:ascii="Arial Narrow" w:hAnsi="Arial Narrow"/>
          <w:sz w:val="18"/>
          <w:szCs w:val="18"/>
          <w:lang w:val="en-US"/>
        </w:rPr>
        <w:t>).</w:t>
      </w:r>
    </w:p>
  </w:footnote>
  <w:footnote w:id="104">
    <w:p w:rsidRPr="00762D03" w:rsidR="007F6B6C" w:rsidP="007F6B6C" w:rsidRDefault="007F6B6C" w14:paraId="5537DC9C" w14:textId="6551A468">
      <w:pPr>
        <w:pStyle w:val="FootnoteText"/>
        <w:rPr>
          <w:rFonts w:ascii="Arial Narrow" w:hAnsi="Arial Narrow"/>
          <w:sz w:val="18"/>
          <w:szCs w:val="18"/>
          <w:lang w:val="en-US"/>
        </w:rPr>
      </w:pPr>
      <w:r>
        <w:rPr>
          <w:rStyle w:val="FootnoteReference"/>
        </w:rPr>
        <w:footnoteRef/>
      </w:r>
      <w:r>
        <w:rPr>
          <w:rFonts w:ascii="Arial Narrow" w:hAnsi="Arial Narrow"/>
          <w:sz w:val="18"/>
          <w:szCs w:val="18"/>
          <w:lang w:val="en-US"/>
        </w:rPr>
        <w:t xml:space="preserve"> </w:t>
      </w:r>
      <w:r w:rsidRPr="00762D03">
        <w:rPr>
          <w:rFonts w:ascii="Arial Narrow" w:hAnsi="Arial Narrow"/>
          <w:sz w:val="18"/>
          <w:szCs w:val="18"/>
          <w:lang w:val="en-US"/>
        </w:rPr>
        <w:t>WB</w:t>
      </w:r>
      <w:r w:rsidR="00FA4A18">
        <w:rPr>
          <w:rFonts w:ascii="Arial Narrow" w:hAnsi="Arial Narrow"/>
          <w:sz w:val="18"/>
          <w:szCs w:val="18"/>
          <w:lang w:val="en-US"/>
        </w:rPr>
        <w:t>O</w:t>
      </w:r>
      <w:r w:rsidRPr="00762D03">
        <w:rPr>
          <w:rFonts w:ascii="Arial Narrow" w:hAnsi="Arial Narrow"/>
          <w:sz w:val="18"/>
          <w:szCs w:val="18"/>
          <w:lang w:val="en-US"/>
        </w:rPr>
        <w:t>PDC Planning Officer s42A Addendum Report Recommendation 11 April 2025</w:t>
      </w:r>
      <w:r w:rsidR="00DD45A2">
        <w:rPr>
          <w:rFonts w:ascii="Arial Narrow" w:hAnsi="Arial Narrow"/>
          <w:sz w:val="18"/>
          <w:szCs w:val="18"/>
          <w:lang w:val="en-US"/>
        </w:rPr>
        <w:t>. Paragraph 114.</w:t>
      </w:r>
    </w:p>
  </w:footnote>
  <w:footnote w:id="105">
    <w:p w:rsidRPr="00AA4C3E" w:rsidR="007F6B6C" w:rsidP="007F6B6C" w:rsidRDefault="007F6B6C" w14:paraId="5B1741EF" w14:textId="75403EAF">
      <w:pPr>
        <w:pStyle w:val="FootnoteText"/>
        <w:rPr>
          <w:rFonts w:ascii="Arial Narrow" w:hAnsi="Arial Narrow"/>
          <w:sz w:val="18"/>
          <w:szCs w:val="18"/>
          <w:lang w:val="en-US"/>
        </w:rPr>
      </w:pPr>
      <w:r>
        <w:rPr>
          <w:rStyle w:val="FootnoteReference"/>
        </w:rPr>
        <w:footnoteRef/>
      </w:r>
      <w:r>
        <w:t xml:space="preserve"> </w:t>
      </w:r>
      <w:r w:rsidRPr="00AA4C3E">
        <w:rPr>
          <w:rFonts w:ascii="Arial Narrow" w:hAnsi="Arial Narrow"/>
          <w:sz w:val="18"/>
          <w:szCs w:val="18"/>
          <w:lang w:val="en-US"/>
        </w:rPr>
        <w:t xml:space="preserve">Ibid </w:t>
      </w:r>
      <w:r w:rsidR="00DD45A2">
        <w:rPr>
          <w:rFonts w:ascii="Arial Narrow" w:hAnsi="Arial Narrow"/>
          <w:sz w:val="18"/>
          <w:szCs w:val="18"/>
          <w:lang w:val="en-US"/>
        </w:rPr>
        <w:t>p</w:t>
      </w:r>
      <w:r w:rsidRPr="00DD45A2" w:rsidR="00DD45A2">
        <w:rPr>
          <w:rFonts w:ascii="Arial Narrow" w:hAnsi="Arial Narrow"/>
          <w:sz w:val="18"/>
          <w:szCs w:val="18"/>
          <w:lang w:val="en-US"/>
        </w:rPr>
        <w:t xml:space="preserve">aragraph </w:t>
      </w:r>
      <w:r>
        <w:rPr>
          <w:rFonts w:ascii="Arial Narrow" w:hAnsi="Arial Narrow"/>
          <w:sz w:val="18"/>
          <w:szCs w:val="18"/>
          <w:lang w:val="en-US"/>
        </w:rPr>
        <w:t>114</w:t>
      </w:r>
      <w:r w:rsidR="00DD45A2">
        <w:rPr>
          <w:rFonts w:ascii="Arial Narrow" w:hAnsi="Arial Narrow"/>
          <w:sz w:val="18"/>
          <w:szCs w:val="18"/>
          <w:lang w:val="en-US"/>
        </w:rPr>
        <w:t>.</w:t>
      </w:r>
    </w:p>
  </w:footnote>
  <w:footnote w:id="106">
    <w:p w:rsidRPr="00661786" w:rsidR="007F6B6C" w:rsidP="007F6B6C" w:rsidRDefault="007F6B6C" w14:paraId="264951EE" w14:textId="3CB1AFD1">
      <w:pPr>
        <w:pStyle w:val="FootnoteText"/>
        <w:rPr>
          <w:rFonts w:ascii="Arial Narrow" w:hAnsi="Arial Narrow"/>
          <w:sz w:val="18"/>
          <w:szCs w:val="18"/>
          <w:lang w:val="en-US"/>
        </w:rPr>
      </w:pPr>
      <w:r w:rsidRPr="00F122DD">
        <w:rPr>
          <w:rFonts w:asciiTheme="minorHAnsi" w:hAnsiTheme="minorHAnsi" w:cstheme="minorHAnsi"/>
          <w:sz w:val="13"/>
          <w:szCs w:val="13"/>
          <w:lang w:val="en-US"/>
        </w:rPr>
        <w:footnoteRef/>
      </w:r>
      <w:r w:rsidRPr="00661786">
        <w:rPr>
          <w:rFonts w:ascii="Arial Narrow" w:hAnsi="Arial Narrow"/>
          <w:sz w:val="18"/>
          <w:szCs w:val="18"/>
          <w:lang w:val="en-US"/>
        </w:rPr>
        <w:t xml:space="preserve"> Ibid </w:t>
      </w:r>
      <w:r w:rsidRPr="00DD45A2" w:rsidR="00DD45A2">
        <w:rPr>
          <w:rFonts w:ascii="Arial Narrow" w:hAnsi="Arial Narrow"/>
          <w:sz w:val="18"/>
          <w:szCs w:val="18"/>
          <w:lang w:val="en-US"/>
        </w:rPr>
        <w:t xml:space="preserve">paragraph </w:t>
      </w:r>
      <w:r w:rsidRPr="00661786">
        <w:rPr>
          <w:rFonts w:ascii="Arial Narrow" w:hAnsi="Arial Narrow"/>
          <w:sz w:val="18"/>
          <w:szCs w:val="18"/>
          <w:lang w:val="en-US"/>
        </w:rPr>
        <w:t>131</w:t>
      </w:r>
      <w:r w:rsidR="00DD45A2">
        <w:rPr>
          <w:rFonts w:ascii="Arial Narrow" w:hAnsi="Arial Narrow"/>
          <w:sz w:val="18"/>
          <w:szCs w:val="18"/>
          <w:lang w:val="en-US"/>
        </w:rPr>
        <w:t>.</w:t>
      </w:r>
    </w:p>
  </w:footnote>
  <w:footnote w:id="107">
    <w:p w:rsidRPr="007F6585" w:rsidR="007F6B6C" w:rsidP="007F6B6C" w:rsidRDefault="007F6B6C" w14:paraId="65D8E4B6" w14:textId="374327E6">
      <w:pPr>
        <w:pStyle w:val="FootnoteText"/>
        <w:rPr>
          <w:lang w:val="en-US"/>
        </w:rPr>
      </w:pPr>
      <w:r>
        <w:rPr>
          <w:rStyle w:val="FootnoteReference"/>
        </w:rPr>
        <w:footnoteRef/>
      </w:r>
      <w:r>
        <w:t xml:space="preserve"> </w:t>
      </w:r>
      <w:r w:rsidRPr="005538FC">
        <w:rPr>
          <w:rFonts w:ascii="Arial Narrow" w:hAnsi="Arial Narrow" w:cs="Calibri"/>
          <w:sz w:val="18"/>
          <w:szCs w:val="18"/>
        </w:rPr>
        <w:t>Section 42A Addendum Report BoPRC</w:t>
      </w:r>
      <w:r>
        <w:rPr>
          <w:rFonts w:ascii="Arial Narrow" w:hAnsi="Arial Narrow" w:cs="Calibri"/>
          <w:sz w:val="18"/>
          <w:szCs w:val="18"/>
        </w:rPr>
        <w:t xml:space="preserve"> 11 April 2025</w:t>
      </w:r>
      <w:r w:rsidR="00DD45A2">
        <w:rPr>
          <w:rFonts w:ascii="Arial Narrow" w:hAnsi="Arial Narrow" w:cs="Calibri"/>
          <w:sz w:val="18"/>
          <w:szCs w:val="18"/>
        </w:rPr>
        <w:t xml:space="preserve">.  </w:t>
      </w:r>
      <w:r w:rsidRPr="00DD45A2" w:rsidR="00DD45A2">
        <w:rPr>
          <w:rFonts w:ascii="Arial Narrow" w:hAnsi="Arial Narrow" w:cs="Calibri"/>
          <w:sz w:val="18"/>
          <w:szCs w:val="18"/>
          <w:lang w:val="en-US"/>
        </w:rPr>
        <w:t>Paragraph</w:t>
      </w:r>
      <w:r w:rsidR="00DD45A2">
        <w:rPr>
          <w:rFonts w:ascii="Arial Narrow" w:hAnsi="Arial Narrow" w:cs="Calibri"/>
          <w:sz w:val="18"/>
          <w:szCs w:val="18"/>
          <w:lang w:val="en-US"/>
        </w:rPr>
        <w:t>s</w:t>
      </w:r>
      <w:r w:rsidRPr="00DD45A2" w:rsidR="00DD45A2">
        <w:rPr>
          <w:rFonts w:ascii="Arial Narrow" w:hAnsi="Arial Narrow" w:cs="Calibri"/>
          <w:sz w:val="18"/>
          <w:szCs w:val="18"/>
          <w:lang w:val="en-US"/>
        </w:rPr>
        <w:t xml:space="preserve"> </w:t>
      </w:r>
      <w:r w:rsidRPr="00DD45A2" w:rsidR="00DD45A2">
        <w:rPr>
          <w:rFonts w:ascii="Arial Narrow" w:hAnsi="Arial Narrow" w:cs="Calibri"/>
          <w:sz w:val="18"/>
          <w:szCs w:val="18"/>
        </w:rPr>
        <w:t>5.40 – 5.42</w:t>
      </w:r>
      <w:r w:rsidR="00DD45A2">
        <w:rPr>
          <w:rFonts w:ascii="Arial Narrow" w:hAnsi="Arial Narrow" w:cs="Calibri"/>
          <w:sz w:val="18"/>
          <w:szCs w:val="18"/>
        </w:rPr>
        <w:t>.</w:t>
      </w:r>
    </w:p>
  </w:footnote>
  <w:footnote w:id="108">
    <w:p w:rsidRPr="00B633DC" w:rsidR="007F6B6C" w:rsidP="007F6B6C" w:rsidRDefault="007F6B6C" w14:paraId="4CCAFE5F" w14:textId="77777777">
      <w:pPr>
        <w:pStyle w:val="FootnoteText"/>
        <w:rPr>
          <w:lang w:val="en-US"/>
        </w:rPr>
      </w:pPr>
      <w:r>
        <w:rPr>
          <w:rStyle w:val="FootnoteReference"/>
        </w:rPr>
        <w:footnoteRef/>
      </w:r>
      <w:r>
        <w:t xml:space="preserve"> </w:t>
      </w:r>
      <w:r>
        <w:rPr>
          <w:rFonts w:ascii="Arial Narrow" w:hAnsi="Arial Narrow"/>
          <w:i/>
          <w:iCs/>
        </w:rPr>
        <w:t>(</w:t>
      </w:r>
      <w:r w:rsidRPr="00B633DC">
        <w:rPr>
          <w:rFonts w:ascii="Arial Narrow" w:hAnsi="Arial Narrow"/>
          <w:sz w:val="18"/>
          <w:szCs w:val="18"/>
        </w:rPr>
        <w:t>Bay of Plenty Regional Council “MfE Coastal Hazards and Climate Change Guidance Report”. Date 21 September 2021</w:t>
      </w:r>
      <w:r w:rsidRPr="00B633DC">
        <w:rPr>
          <w:rFonts w:ascii="Arial Narrow" w:hAnsi="Arial Narrow"/>
        </w:rPr>
        <w:t>)</w:t>
      </w:r>
    </w:p>
  </w:footnote>
  <w:footnote w:id="109">
    <w:p w:rsidRPr="00661786" w:rsidR="007F6B6C" w:rsidP="007F6B6C" w:rsidRDefault="007F6B6C" w14:paraId="228D5DB4" w14:textId="77777777">
      <w:pPr>
        <w:pStyle w:val="FootnoteText"/>
        <w:rPr>
          <w:rFonts w:ascii="Arial Narrow" w:hAnsi="Arial Narrow"/>
          <w:sz w:val="18"/>
          <w:szCs w:val="18"/>
          <w:lang w:val="en-US"/>
        </w:rPr>
      </w:pPr>
      <w:r w:rsidRPr="00661786">
        <w:rPr>
          <w:rFonts w:ascii="Arial Narrow" w:hAnsi="Arial Narrow"/>
          <w:sz w:val="18"/>
          <w:szCs w:val="18"/>
          <w:lang w:val="en-US"/>
        </w:rPr>
        <w:footnoteRef/>
      </w:r>
      <w:r w:rsidRPr="00661786">
        <w:rPr>
          <w:rFonts w:ascii="Arial Narrow" w:hAnsi="Arial Narrow"/>
          <w:sz w:val="18"/>
          <w:szCs w:val="18"/>
          <w:lang w:val="en-US"/>
        </w:rPr>
        <w:t xml:space="preserve"> Guideline 2012/02 - Hydrological and Hydraulic Guidelines</w:t>
      </w:r>
      <w:r>
        <w:rPr>
          <w:rFonts w:ascii="Arial Narrow" w:hAnsi="Arial Narrow"/>
          <w:sz w:val="18"/>
          <w:szCs w:val="18"/>
          <w:lang w:val="en-US"/>
        </w:rPr>
        <w:t>. Bay of Plenty Regional Council .dated August 2012.</w:t>
      </w:r>
    </w:p>
  </w:footnote>
  <w:footnote w:id="110">
    <w:p w:rsidRPr="001353D2" w:rsidR="007F6B6C" w:rsidP="007F6B6C" w:rsidRDefault="007F6B6C" w14:paraId="2450780B" w14:textId="77777777">
      <w:pPr>
        <w:pStyle w:val="FootnoteText"/>
        <w:rPr>
          <w:rFonts w:ascii="Arial Narrow" w:hAnsi="Arial Narrow"/>
          <w:sz w:val="18"/>
          <w:szCs w:val="18"/>
          <w:lang w:val="en-US"/>
        </w:rPr>
      </w:pPr>
      <w:r>
        <w:rPr>
          <w:rStyle w:val="FootnoteReference"/>
        </w:rPr>
        <w:footnoteRef/>
      </w:r>
      <w:r>
        <w:t xml:space="preserve"> </w:t>
      </w:r>
      <w:r w:rsidRPr="001353D2">
        <w:rPr>
          <w:rFonts w:ascii="Arial Narrow" w:hAnsi="Arial Narrow"/>
          <w:sz w:val="18"/>
          <w:szCs w:val="18"/>
        </w:rPr>
        <w:t xml:space="preserve">Section 8 Natural Hazards </w:t>
      </w:r>
      <w:r>
        <w:rPr>
          <w:rFonts w:ascii="Arial Narrow" w:hAnsi="Arial Narrow"/>
          <w:sz w:val="18"/>
          <w:szCs w:val="18"/>
        </w:rPr>
        <w:t>-</w:t>
      </w:r>
      <w:r w:rsidRPr="001353D2">
        <w:rPr>
          <w:rFonts w:ascii="Arial Narrow" w:hAnsi="Arial Narrow"/>
          <w:sz w:val="18"/>
          <w:szCs w:val="18"/>
        </w:rPr>
        <w:t xml:space="preserve"> Explanatory Statement </w:t>
      </w:r>
      <w:r w:rsidRPr="001353D2">
        <w:rPr>
          <w:rFonts w:ascii="Arial Narrow" w:hAnsi="Arial Narrow"/>
          <w:sz w:val="18"/>
          <w:szCs w:val="18"/>
          <w:lang w:val="en-US"/>
        </w:rPr>
        <w:t xml:space="preserve">Western Bay of Plenty District Plan </w:t>
      </w:r>
    </w:p>
  </w:footnote>
  <w:footnote w:id="111">
    <w:p w:rsidRPr="00C03E4C" w:rsidR="007F6B6C" w:rsidP="007F6B6C" w:rsidRDefault="007F6B6C" w14:paraId="3E19F392" w14:textId="161FF437">
      <w:pPr>
        <w:pStyle w:val="FootnoteText"/>
        <w:rPr>
          <w:rFonts w:ascii="Arial Narrow" w:hAnsi="Arial Narrow"/>
          <w:sz w:val="18"/>
          <w:szCs w:val="18"/>
          <w:lang w:val="en-US"/>
        </w:rPr>
      </w:pPr>
      <w:r w:rsidRPr="00C03E4C">
        <w:rPr>
          <w:rStyle w:val="FootnoteReference"/>
          <w:rFonts w:ascii="Arial Narrow" w:hAnsi="Arial Narrow"/>
          <w:sz w:val="18"/>
          <w:szCs w:val="18"/>
        </w:rPr>
        <w:footnoteRef/>
      </w:r>
      <w:r w:rsidRPr="00C03E4C">
        <w:rPr>
          <w:rFonts w:ascii="Arial Narrow" w:hAnsi="Arial Narrow"/>
          <w:sz w:val="18"/>
          <w:szCs w:val="18"/>
        </w:rPr>
        <w:t xml:space="preserve"> </w:t>
      </w:r>
      <w:r w:rsidRPr="00C03E4C">
        <w:rPr>
          <w:rFonts w:ascii="Arial Narrow" w:hAnsi="Arial Narrow"/>
          <w:sz w:val="18"/>
          <w:szCs w:val="18"/>
          <w:lang w:val="en-US"/>
        </w:rPr>
        <w:t xml:space="preserve">WBOPDC </w:t>
      </w:r>
      <w:r w:rsidRPr="00C03E4C" w:rsidR="005A50EC">
        <w:rPr>
          <w:rFonts w:ascii="Arial Narrow" w:hAnsi="Arial Narrow"/>
          <w:sz w:val="18"/>
          <w:szCs w:val="18"/>
          <w:lang w:val="en-US"/>
        </w:rPr>
        <w:t xml:space="preserve">Section </w:t>
      </w:r>
      <w:r w:rsidRPr="00C03E4C">
        <w:rPr>
          <w:rFonts w:ascii="Arial Narrow" w:hAnsi="Arial Narrow"/>
          <w:sz w:val="18"/>
          <w:szCs w:val="18"/>
          <w:lang w:val="en-US"/>
        </w:rPr>
        <w:t>42A Addendum</w:t>
      </w:r>
      <w:r w:rsidRPr="00C03E4C" w:rsidR="005A50EC">
        <w:rPr>
          <w:rFonts w:ascii="Arial Narrow" w:hAnsi="Arial Narrow"/>
          <w:sz w:val="18"/>
          <w:szCs w:val="18"/>
          <w:lang w:val="en-US"/>
        </w:rPr>
        <w:t>,</w:t>
      </w:r>
      <w:r w:rsidRPr="00C03E4C">
        <w:rPr>
          <w:rFonts w:ascii="Arial Narrow" w:hAnsi="Arial Narrow"/>
          <w:sz w:val="18"/>
          <w:szCs w:val="18"/>
          <w:lang w:val="en-US"/>
        </w:rPr>
        <w:t xml:space="preserve"> 11 April 2025</w:t>
      </w:r>
      <w:r w:rsidRPr="00C03E4C" w:rsidR="005A50EC">
        <w:rPr>
          <w:rFonts w:ascii="Arial Narrow" w:hAnsi="Arial Narrow"/>
          <w:sz w:val="18"/>
          <w:szCs w:val="18"/>
          <w:lang w:val="en-US"/>
        </w:rPr>
        <w:t xml:space="preserve">. </w:t>
      </w:r>
      <w:r w:rsidRPr="00C03E4C" w:rsidR="005A50EC">
        <w:rPr>
          <w:rFonts w:ascii="Arial Narrow" w:hAnsi="Arial Narrow"/>
          <w:sz w:val="18"/>
          <w:szCs w:val="18"/>
        </w:rPr>
        <w:t>Paragraph</w:t>
      </w:r>
      <w:r w:rsidRPr="00C03E4C" w:rsidR="005A50EC">
        <w:rPr>
          <w:rFonts w:ascii="Arial Narrow" w:hAnsi="Arial Narrow"/>
          <w:sz w:val="18"/>
          <w:szCs w:val="18"/>
          <w:lang w:val="en-US"/>
        </w:rPr>
        <w:t xml:space="preserve"> 122</w:t>
      </w:r>
    </w:p>
  </w:footnote>
  <w:footnote w:id="112">
    <w:p w:rsidRPr="00C03E4C" w:rsidR="00CC0DBE" w:rsidRDefault="00CC0DBE" w14:paraId="2FB57371" w14:textId="3AF8A6A3">
      <w:pPr>
        <w:pStyle w:val="FootnoteText"/>
        <w:rPr>
          <w:rFonts w:ascii="Arial Narrow" w:hAnsi="Arial Narrow"/>
          <w:sz w:val="18"/>
          <w:szCs w:val="18"/>
        </w:rPr>
      </w:pPr>
      <w:r w:rsidRPr="00C03E4C">
        <w:rPr>
          <w:rStyle w:val="FootnoteReference"/>
          <w:rFonts w:ascii="Arial Narrow" w:hAnsi="Arial Narrow"/>
          <w:sz w:val="18"/>
          <w:szCs w:val="18"/>
        </w:rPr>
        <w:footnoteRef/>
      </w:r>
      <w:r w:rsidRPr="00C03E4C">
        <w:rPr>
          <w:rFonts w:ascii="Arial Narrow" w:hAnsi="Arial Narrow"/>
          <w:sz w:val="18"/>
          <w:szCs w:val="18"/>
        </w:rPr>
        <w:t xml:space="preserve"> BOPRC </w:t>
      </w:r>
      <w:r w:rsidR="00DD45A2">
        <w:rPr>
          <w:rFonts w:ascii="Arial Narrow" w:hAnsi="Arial Narrow"/>
          <w:sz w:val="18"/>
          <w:szCs w:val="18"/>
        </w:rPr>
        <w:t>April 2025</w:t>
      </w:r>
      <w:r w:rsidRPr="00C03E4C">
        <w:rPr>
          <w:rFonts w:ascii="Arial Narrow" w:hAnsi="Arial Narrow"/>
          <w:sz w:val="18"/>
          <w:szCs w:val="18"/>
        </w:rPr>
        <w:t xml:space="preserve"> Section 42A Addendum, paragraph 5.43.</w:t>
      </w:r>
    </w:p>
  </w:footnote>
  <w:footnote w:id="113">
    <w:p w:rsidRPr="00C03E4C" w:rsidR="00CC0DBE" w:rsidP="00CC0DBE" w:rsidRDefault="00CC0DBE" w14:paraId="2C2FCB44" w14:textId="245EAC07">
      <w:pPr>
        <w:pStyle w:val="FootnoteText"/>
        <w:rPr>
          <w:rFonts w:ascii="Arial Narrow" w:hAnsi="Arial Narrow"/>
          <w:sz w:val="18"/>
          <w:szCs w:val="18"/>
        </w:rPr>
      </w:pPr>
      <w:r w:rsidRPr="00C03E4C">
        <w:rPr>
          <w:rStyle w:val="FootnoteReference"/>
          <w:rFonts w:ascii="Arial Narrow" w:hAnsi="Arial Narrow"/>
          <w:sz w:val="18"/>
          <w:szCs w:val="18"/>
        </w:rPr>
        <w:footnoteRef/>
      </w:r>
      <w:r w:rsidRPr="00C03E4C">
        <w:rPr>
          <w:rFonts w:ascii="Arial Narrow" w:hAnsi="Arial Narrow"/>
          <w:sz w:val="18"/>
          <w:szCs w:val="18"/>
        </w:rPr>
        <w:t xml:space="preserve"> Initial Reply Legal Submissions, paragraph 5.14</w:t>
      </w:r>
      <w:r w:rsidR="00E51411">
        <w:rPr>
          <w:rFonts w:ascii="Arial Narrow" w:hAnsi="Arial Narrow"/>
          <w:sz w:val="18"/>
          <w:szCs w:val="18"/>
        </w:rPr>
        <w:t>.</w:t>
      </w:r>
    </w:p>
  </w:footnote>
  <w:footnote w:id="114">
    <w:p w:rsidRPr="00C03E4C" w:rsidR="00C03E4C" w:rsidRDefault="00C03E4C" w14:paraId="1EB96EE7" w14:textId="5FBB0293">
      <w:pPr>
        <w:pStyle w:val="FootnoteText"/>
        <w:rPr>
          <w:rFonts w:ascii="Arial Narrow" w:hAnsi="Arial Narrow"/>
          <w:sz w:val="18"/>
          <w:szCs w:val="18"/>
        </w:rPr>
      </w:pPr>
      <w:r w:rsidRPr="00C03E4C">
        <w:rPr>
          <w:rStyle w:val="FootnoteReference"/>
          <w:rFonts w:ascii="Arial Narrow" w:hAnsi="Arial Narrow"/>
          <w:sz w:val="18"/>
          <w:szCs w:val="18"/>
        </w:rPr>
        <w:footnoteRef/>
      </w:r>
      <w:r w:rsidRPr="00C03E4C">
        <w:rPr>
          <w:rFonts w:ascii="Arial Narrow" w:hAnsi="Arial Narrow"/>
          <w:sz w:val="18"/>
          <w:szCs w:val="18"/>
        </w:rPr>
        <w:t xml:space="preserve"> Further Reply Legal Submissions. Momentum </w:t>
      </w:r>
      <w:r w:rsidR="00E51411">
        <w:rPr>
          <w:rFonts w:ascii="Arial Narrow" w:hAnsi="Arial Narrow"/>
          <w:sz w:val="18"/>
          <w:szCs w:val="18"/>
        </w:rPr>
        <w:t>M</w:t>
      </w:r>
      <w:r w:rsidRPr="00C03E4C">
        <w:rPr>
          <w:rFonts w:ascii="Arial Narrow" w:hAnsi="Arial Narrow"/>
          <w:sz w:val="18"/>
          <w:szCs w:val="18"/>
        </w:rPr>
        <w:t>emorandum, page 4.</w:t>
      </w:r>
    </w:p>
  </w:footnote>
  <w:footnote w:id="115">
    <w:p w:rsidRPr="001B628A" w:rsidR="00E91E55" w:rsidP="00E91E55" w:rsidRDefault="00E91E55" w14:paraId="13069A5D" w14:textId="77777777">
      <w:pPr>
        <w:pStyle w:val="FootnoteText"/>
        <w:rPr>
          <w:lang w:val="en-US"/>
        </w:rPr>
      </w:pPr>
      <w:r>
        <w:rPr>
          <w:rStyle w:val="FootnoteReference"/>
        </w:rPr>
        <w:footnoteRef/>
      </w:r>
      <w:r>
        <w:t xml:space="preserve"> </w:t>
      </w:r>
      <w:r w:rsidRPr="00A02645">
        <w:rPr>
          <w:rFonts w:ascii="Arial Narrow" w:hAnsi="Arial Narrow"/>
          <w:sz w:val="18"/>
          <w:szCs w:val="18"/>
          <w:lang w:val="en-US"/>
        </w:rPr>
        <w:t xml:space="preserve">Response to Minute 5 Commissioners Request for Further Information </w:t>
      </w:r>
      <w:r>
        <w:rPr>
          <w:rFonts w:ascii="Arial Narrow" w:hAnsi="Arial Narrow"/>
          <w:sz w:val="18"/>
          <w:szCs w:val="18"/>
          <w:lang w:val="en-US"/>
        </w:rPr>
        <w:t>24 February 2025 CMW Geosciences</w:t>
      </w:r>
    </w:p>
  </w:footnote>
  <w:footnote w:id="116">
    <w:p w:rsidRPr="00A02645" w:rsidR="00E91E55" w:rsidP="00E91E55" w:rsidRDefault="00E91E55" w14:paraId="7F5C8DEA" w14:textId="74DAD26E">
      <w:pPr>
        <w:pStyle w:val="FootnoteText"/>
        <w:rPr>
          <w:rFonts w:ascii="Arial Narrow" w:hAnsi="Arial Narrow"/>
          <w:sz w:val="18"/>
          <w:szCs w:val="18"/>
          <w:lang w:val="en-US"/>
        </w:rPr>
      </w:pPr>
      <w:r>
        <w:rPr>
          <w:rStyle w:val="FootnoteReference"/>
        </w:rPr>
        <w:footnoteRef/>
      </w:r>
      <w:r>
        <w:t xml:space="preserve"> </w:t>
      </w:r>
      <w:r w:rsidR="00DD45A2">
        <w:rPr>
          <w:rFonts w:ascii="Arial Narrow" w:hAnsi="Arial Narrow"/>
          <w:sz w:val="18"/>
          <w:szCs w:val="18"/>
          <w:lang w:val="en-US"/>
        </w:rPr>
        <w:t>Ibid</w:t>
      </w:r>
      <w:r>
        <w:rPr>
          <w:rFonts w:ascii="Arial Narrow" w:hAnsi="Arial Narrow"/>
          <w:sz w:val="18"/>
          <w:szCs w:val="18"/>
          <w:lang w:val="en-US"/>
        </w:rPr>
        <w:t>.</w:t>
      </w:r>
    </w:p>
  </w:footnote>
  <w:footnote w:id="117">
    <w:p w:rsidRPr="00DD45A2" w:rsidR="00E91E55" w:rsidP="00E91E55" w:rsidRDefault="00E91E55" w14:paraId="1CBD49B0" w14:textId="3098D088">
      <w:pPr>
        <w:pStyle w:val="FootnoteText"/>
        <w:rPr>
          <w:rFonts w:ascii="Arial Narrow" w:hAnsi="Arial Narrow"/>
          <w:sz w:val="18"/>
          <w:szCs w:val="18"/>
          <w:lang w:val="en-US"/>
        </w:rPr>
      </w:pPr>
      <w:r w:rsidRPr="00DD45A2">
        <w:rPr>
          <w:rStyle w:val="FootnoteReference"/>
          <w:rFonts w:ascii="Arial Narrow" w:hAnsi="Arial Narrow"/>
          <w:sz w:val="18"/>
          <w:szCs w:val="18"/>
        </w:rPr>
        <w:footnoteRef/>
      </w:r>
      <w:r w:rsidRPr="00DD45A2">
        <w:rPr>
          <w:rFonts w:ascii="Arial Narrow" w:hAnsi="Arial Narrow"/>
          <w:sz w:val="18"/>
          <w:szCs w:val="18"/>
        </w:rPr>
        <w:t xml:space="preserve"> </w:t>
      </w:r>
      <w:r w:rsidRPr="00DD45A2">
        <w:rPr>
          <w:rFonts w:ascii="Arial Narrow" w:hAnsi="Arial Narrow"/>
          <w:sz w:val="18"/>
          <w:szCs w:val="18"/>
          <w:lang w:val="en-US"/>
        </w:rPr>
        <w:t>Para 142-145  WB</w:t>
      </w:r>
      <w:r w:rsidRPr="00DD45A2" w:rsidR="004B5332">
        <w:rPr>
          <w:rFonts w:ascii="Arial Narrow" w:hAnsi="Arial Narrow"/>
          <w:sz w:val="18"/>
          <w:szCs w:val="18"/>
          <w:lang w:val="en-US"/>
        </w:rPr>
        <w:t>O</w:t>
      </w:r>
      <w:r w:rsidRPr="00DD45A2">
        <w:rPr>
          <w:rFonts w:ascii="Arial Narrow" w:hAnsi="Arial Narrow"/>
          <w:sz w:val="18"/>
          <w:szCs w:val="18"/>
          <w:lang w:val="en-US"/>
        </w:rPr>
        <w:t>PDC Planning Officer s42A Addendum Report Recommendation 11 April 2025</w:t>
      </w:r>
      <w:r w:rsidRPr="00DD45A2" w:rsidR="004B5332">
        <w:rPr>
          <w:rFonts w:ascii="Arial Narrow" w:hAnsi="Arial Narrow"/>
          <w:sz w:val="18"/>
          <w:szCs w:val="18"/>
          <w:lang w:val="en-US"/>
        </w:rPr>
        <w:t>.</w:t>
      </w:r>
    </w:p>
  </w:footnote>
  <w:footnote w:id="118">
    <w:p w:rsidRPr="00DD45A2" w:rsidR="00AD662D" w:rsidP="00AD662D" w:rsidRDefault="00AD662D" w14:paraId="7D90A134" w14:textId="77777777">
      <w:pPr>
        <w:pStyle w:val="FootnoteText"/>
        <w:rPr>
          <w:rFonts w:ascii="Arial Narrow" w:hAnsi="Arial Narrow"/>
          <w:sz w:val="18"/>
          <w:szCs w:val="18"/>
          <w:lang w:val="en-US"/>
        </w:rPr>
      </w:pPr>
      <w:r w:rsidRPr="00DD45A2">
        <w:rPr>
          <w:rFonts w:ascii="Arial Narrow" w:hAnsi="Arial Narrow"/>
          <w:sz w:val="18"/>
          <w:szCs w:val="18"/>
          <w:vertAlign w:val="superscript"/>
          <w:lang w:val="en-US"/>
        </w:rPr>
        <w:footnoteRef/>
      </w:r>
      <w:r w:rsidRPr="00DD45A2">
        <w:rPr>
          <w:rFonts w:ascii="Arial Narrow" w:hAnsi="Arial Narrow"/>
          <w:sz w:val="18"/>
          <w:szCs w:val="18"/>
          <w:vertAlign w:val="superscript"/>
          <w:lang w:val="en-US"/>
        </w:rPr>
        <w:t xml:space="preserve"> </w:t>
      </w:r>
      <w:r w:rsidRPr="00DD45A2">
        <w:rPr>
          <w:rFonts w:ascii="Arial Narrow" w:hAnsi="Arial Narrow"/>
          <w:sz w:val="18"/>
          <w:szCs w:val="18"/>
          <w:lang w:val="en-US"/>
        </w:rPr>
        <w:t>Ibid para 225</w:t>
      </w:r>
    </w:p>
  </w:footnote>
  <w:footnote w:id="119">
    <w:p w:rsidRPr="00DD45A2" w:rsidR="00AD662D" w:rsidP="00AD662D" w:rsidRDefault="00AD662D" w14:paraId="5D4A1738" w14:textId="6FC10871">
      <w:pPr>
        <w:pStyle w:val="FootnoteText"/>
        <w:rPr>
          <w:rFonts w:ascii="Arial Narrow" w:hAnsi="Arial Narrow"/>
          <w:sz w:val="18"/>
          <w:szCs w:val="18"/>
          <w:lang w:val="en-US"/>
        </w:rPr>
      </w:pPr>
      <w:r w:rsidRPr="00DD45A2">
        <w:rPr>
          <w:rFonts w:ascii="Arial Narrow" w:hAnsi="Arial Narrow"/>
          <w:sz w:val="18"/>
          <w:szCs w:val="18"/>
          <w:vertAlign w:val="superscript"/>
          <w:lang w:val="en-US"/>
        </w:rPr>
        <w:footnoteRef/>
      </w:r>
      <w:r w:rsidR="00DD45A2">
        <w:rPr>
          <w:rFonts w:ascii="Arial Narrow" w:hAnsi="Arial Narrow"/>
          <w:sz w:val="18"/>
          <w:szCs w:val="18"/>
          <w:lang w:val="en-US"/>
        </w:rPr>
        <w:t xml:space="preserve"> </w:t>
      </w:r>
      <w:r w:rsidRPr="00DD45A2">
        <w:rPr>
          <w:rFonts w:ascii="Arial Narrow" w:hAnsi="Arial Narrow"/>
          <w:sz w:val="18"/>
          <w:szCs w:val="18"/>
          <w:lang w:val="en-US"/>
        </w:rPr>
        <w:t>Ibid  Para 140</w:t>
      </w:r>
      <w:r w:rsidRPr="00DD45A2">
        <w:rPr>
          <w:rFonts w:ascii="Arial Narrow" w:hAnsi="Arial Narrow"/>
          <w:sz w:val="18"/>
          <w:szCs w:val="18"/>
        </w:rPr>
        <w:t xml:space="preserve"> </w:t>
      </w:r>
    </w:p>
  </w:footnote>
  <w:footnote w:id="120">
    <w:p w:rsidRPr="00DD45A2" w:rsidR="00816244" w:rsidRDefault="00816244" w14:paraId="3A04BEBD" w14:textId="6DC50C44">
      <w:pPr>
        <w:pStyle w:val="FootnoteText"/>
        <w:rPr>
          <w:rFonts w:ascii="Arial Narrow" w:hAnsi="Arial Narrow"/>
          <w:sz w:val="18"/>
          <w:szCs w:val="18"/>
        </w:rPr>
      </w:pPr>
      <w:r w:rsidRPr="00DD45A2">
        <w:rPr>
          <w:rStyle w:val="FootnoteReference"/>
          <w:rFonts w:ascii="Arial Narrow" w:hAnsi="Arial Narrow"/>
          <w:sz w:val="18"/>
          <w:szCs w:val="18"/>
        </w:rPr>
        <w:footnoteRef/>
      </w:r>
      <w:r w:rsidRPr="00DD45A2">
        <w:rPr>
          <w:rFonts w:ascii="Arial Narrow" w:hAnsi="Arial Narrow"/>
          <w:sz w:val="18"/>
          <w:szCs w:val="18"/>
        </w:rPr>
        <w:t xml:space="preserve"> BOPRC April 2025 Section 42A Addendum, paragraph 5.17.</w:t>
      </w:r>
    </w:p>
  </w:footnote>
  <w:footnote w:id="121">
    <w:p w:rsidRPr="003843EA" w:rsidR="00373F1B" w:rsidP="008847F2" w:rsidRDefault="00373F1B" w14:paraId="5EE08E65" w14:textId="7D8A5FB3">
      <w:pPr>
        <w:pStyle w:val="FootnoteText"/>
        <w:ind w:left="142" w:hanging="142"/>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Jacob Evidence, paragraph 1.3.</w:t>
      </w:r>
    </w:p>
  </w:footnote>
  <w:footnote w:id="122">
    <w:p w:rsidRPr="001124CE" w:rsidR="00463D65" w:rsidRDefault="00463D65" w14:paraId="16953A79" w14:textId="1FC0EA39">
      <w:pPr>
        <w:pStyle w:val="FootnoteText"/>
        <w:rPr>
          <w:rFonts w:ascii="Arial Narrow" w:hAnsi="Arial Narrow"/>
          <w:sz w:val="18"/>
          <w:szCs w:val="18"/>
        </w:rPr>
      </w:pPr>
      <w:r w:rsidRPr="001124CE">
        <w:rPr>
          <w:rStyle w:val="FootnoteReference"/>
          <w:rFonts w:ascii="Arial Narrow" w:hAnsi="Arial Narrow"/>
          <w:sz w:val="18"/>
          <w:szCs w:val="18"/>
        </w:rPr>
        <w:footnoteRef/>
      </w:r>
      <w:r w:rsidRPr="001124CE">
        <w:rPr>
          <w:rFonts w:ascii="Arial Narrow" w:hAnsi="Arial Narrow"/>
          <w:sz w:val="18"/>
          <w:szCs w:val="18"/>
        </w:rPr>
        <w:t xml:space="preserve"> Including Rose Chalmers, Marty Stevenson</w:t>
      </w:r>
      <w:r w:rsidRPr="001124CE" w:rsidR="001124CE">
        <w:rPr>
          <w:rFonts w:ascii="Arial Narrow" w:hAnsi="Arial Narrow"/>
          <w:sz w:val="18"/>
          <w:szCs w:val="18"/>
        </w:rPr>
        <w:t xml:space="preserve"> and</w:t>
      </w:r>
      <w:r w:rsidRPr="001124CE">
        <w:rPr>
          <w:rFonts w:ascii="Arial Narrow" w:hAnsi="Arial Narrow"/>
          <w:sz w:val="18"/>
          <w:szCs w:val="18"/>
        </w:rPr>
        <w:t xml:space="preserve"> </w:t>
      </w:r>
      <w:r w:rsidRPr="001124CE" w:rsidR="001124CE">
        <w:rPr>
          <w:rFonts w:ascii="Arial Narrow" w:hAnsi="Arial Narrow"/>
          <w:sz w:val="18"/>
          <w:szCs w:val="18"/>
        </w:rPr>
        <w:t>Alison</w:t>
      </w:r>
      <w:r w:rsidRPr="001124CE">
        <w:rPr>
          <w:rFonts w:ascii="Arial Narrow" w:hAnsi="Arial Narrow"/>
          <w:sz w:val="18"/>
          <w:szCs w:val="18"/>
        </w:rPr>
        <w:t xml:space="preserve"> Cowley</w:t>
      </w:r>
      <w:r w:rsidRPr="001124CE" w:rsidR="001124CE">
        <w:rPr>
          <w:rFonts w:ascii="Arial Narrow" w:hAnsi="Arial Narrow"/>
          <w:sz w:val="18"/>
          <w:szCs w:val="18"/>
        </w:rPr>
        <w:t>.</w:t>
      </w:r>
    </w:p>
  </w:footnote>
  <w:footnote w:id="123">
    <w:p w:rsidRPr="003843EA" w:rsidR="00134A34" w:rsidRDefault="00134A34" w14:paraId="3FD53FCD" w14:textId="4E81DE9D">
      <w:pPr>
        <w:pStyle w:val="FootnoteText"/>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Paragraph 6.3.</w:t>
      </w:r>
    </w:p>
  </w:footnote>
  <w:footnote w:id="124">
    <w:p w:rsidRPr="003843EA" w:rsidR="00134A34" w:rsidP="00134A34" w:rsidRDefault="00134A34" w14:paraId="4C46DC6A" w14:textId="3C430514">
      <w:pPr>
        <w:pStyle w:val="FootnoteText"/>
        <w:ind w:left="142" w:hanging="142"/>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w:t>
      </w:r>
      <w:r w:rsidR="001124CE">
        <w:rPr>
          <w:rFonts w:ascii="Arial Narrow" w:hAnsi="Arial Narrow"/>
          <w:sz w:val="18"/>
          <w:szCs w:val="18"/>
        </w:rPr>
        <w:t xml:space="preserve">Auguring </w:t>
      </w:r>
      <w:r w:rsidRPr="003064A3">
        <w:rPr>
          <w:rFonts w:ascii="Arial Narrow" w:hAnsi="Arial Narrow"/>
          <w:sz w:val="18"/>
          <w:szCs w:val="18"/>
          <w:lang w:val="en-US"/>
        </w:rPr>
        <w:t>for bored cast in situ concrete piles;</w:t>
      </w:r>
      <w:r w:rsidRPr="003843EA">
        <w:rPr>
          <w:rFonts w:ascii="Arial Narrow" w:hAnsi="Arial Narrow"/>
          <w:sz w:val="18"/>
          <w:szCs w:val="18"/>
          <w:lang w:val="en-US"/>
        </w:rPr>
        <w:t xml:space="preserve"> </w:t>
      </w:r>
      <w:r w:rsidRPr="003064A3">
        <w:rPr>
          <w:rFonts w:ascii="Arial Narrow" w:hAnsi="Arial Narrow"/>
          <w:sz w:val="18"/>
          <w:szCs w:val="18"/>
          <w:lang w:val="en-US"/>
        </w:rPr>
        <w:t>impact driven pilling of both timber and steel piles;</w:t>
      </w:r>
      <w:r w:rsidRPr="003843EA">
        <w:rPr>
          <w:rFonts w:ascii="Arial Narrow" w:hAnsi="Arial Narrow"/>
          <w:sz w:val="18"/>
          <w:szCs w:val="18"/>
          <w:lang w:val="en-US"/>
        </w:rPr>
        <w:t xml:space="preserve"> </w:t>
      </w:r>
      <w:r w:rsidRPr="003064A3">
        <w:rPr>
          <w:rFonts w:ascii="Arial Narrow" w:hAnsi="Arial Narrow"/>
          <w:sz w:val="18"/>
          <w:szCs w:val="18"/>
          <w:lang w:val="en-US"/>
        </w:rPr>
        <w:t>vibratory compacting of roading, fill and foundations;</w:t>
      </w:r>
      <w:r w:rsidRPr="003843EA">
        <w:rPr>
          <w:rFonts w:ascii="Arial Narrow" w:hAnsi="Arial Narrow"/>
          <w:sz w:val="18"/>
          <w:szCs w:val="18"/>
          <w:lang w:val="en-US"/>
        </w:rPr>
        <w:t xml:space="preserve"> </w:t>
      </w:r>
      <w:r w:rsidRPr="003064A3">
        <w:rPr>
          <w:rFonts w:ascii="Arial Narrow" w:hAnsi="Arial Narrow"/>
          <w:sz w:val="18"/>
          <w:szCs w:val="18"/>
          <w:lang w:val="en-US"/>
        </w:rPr>
        <w:t>earthworks with small, mid-sized, and large sized excavators;</w:t>
      </w:r>
      <w:r w:rsidRPr="003843EA">
        <w:rPr>
          <w:rFonts w:ascii="Arial Narrow" w:hAnsi="Arial Narrow"/>
          <w:sz w:val="18"/>
          <w:szCs w:val="18"/>
          <w:lang w:val="en-US"/>
        </w:rPr>
        <w:t xml:space="preserve"> </w:t>
      </w:r>
      <w:r w:rsidRPr="003064A3">
        <w:rPr>
          <w:rFonts w:ascii="Arial Narrow" w:hAnsi="Arial Narrow"/>
          <w:sz w:val="18"/>
          <w:szCs w:val="18"/>
          <w:lang w:val="en-US"/>
        </w:rPr>
        <w:t>carting, including loading and unloading of trucks with both soft and solid materials;</w:t>
      </w:r>
      <w:r w:rsidRPr="003843EA">
        <w:rPr>
          <w:rFonts w:ascii="Arial Narrow" w:hAnsi="Arial Narrow"/>
          <w:sz w:val="18"/>
          <w:szCs w:val="18"/>
          <w:lang w:val="en-US"/>
        </w:rPr>
        <w:t xml:space="preserve"> </w:t>
      </w:r>
      <w:r w:rsidRPr="003064A3">
        <w:rPr>
          <w:rFonts w:ascii="Arial Narrow" w:hAnsi="Arial Narrow"/>
          <w:sz w:val="18"/>
          <w:szCs w:val="18"/>
          <w:lang w:val="en-US"/>
        </w:rPr>
        <w:t>levelling ground with padfoot rollers and graders; and</w:t>
      </w:r>
      <w:r w:rsidRPr="003843EA">
        <w:rPr>
          <w:rFonts w:ascii="Arial Narrow" w:hAnsi="Arial Narrow"/>
          <w:sz w:val="18"/>
          <w:szCs w:val="18"/>
          <w:lang w:val="en-US"/>
        </w:rPr>
        <w:t xml:space="preserve"> concrete operations, including pumping concrete to elevation</w:t>
      </w:r>
    </w:p>
  </w:footnote>
  <w:footnote w:id="125">
    <w:p w:rsidRPr="003843EA" w:rsidR="008847F2" w:rsidRDefault="008847F2" w14:paraId="17FFF8BD" w14:textId="011A9539">
      <w:pPr>
        <w:pStyle w:val="FootnoteText"/>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w:t>
      </w:r>
      <w:r w:rsidRPr="003843EA">
        <w:rPr>
          <w:rFonts w:ascii="Arial Narrow" w:hAnsi="Arial Narrow"/>
          <w:sz w:val="18"/>
          <w:szCs w:val="18"/>
          <w:lang w:val="en-US"/>
        </w:rPr>
        <w:t>NZS6803:1999 Acoustics - Construction Noise, as referenced in the District Plan in rule 4C.1.3.1.</w:t>
      </w:r>
    </w:p>
  </w:footnote>
  <w:footnote w:id="126">
    <w:p w:rsidRPr="003843EA" w:rsidR="008847F2" w:rsidP="008847F2" w:rsidRDefault="008847F2" w14:paraId="7B50E9A0" w14:textId="77777777">
      <w:pPr>
        <w:pStyle w:val="FootnoteText"/>
        <w:ind w:left="142" w:hanging="142"/>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The </w:t>
      </w:r>
      <w:r w:rsidRPr="003843EA">
        <w:rPr>
          <w:rFonts w:ascii="Arial Narrow" w:hAnsi="Arial Narrow"/>
          <w:sz w:val="18"/>
          <w:szCs w:val="18"/>
          <w:lang w:val="en-US"/>
        </w:rPr>
        <w:t>equivalent noise level, time-averaged over a 15-minute period, A-Weighted.  A-weighting is an adjustment applied to sound levels at different frequencies across the audible spectrum, resulting in a single number reflecting how sound is generally perceived by human hearing.</w:t>
      </w:r>
    </w:p>
  </w:footnote>
  <w:footnote w:id="127">
    <w:p w:rsidRPr="003843EA" w:rsidR="008847F2" w:rsidP="008847F2" w:rsidRDefault="008847F2" w14:paraId="6A1F8B3F" w14:textId="77777777">
      <w:pPr>
        <w:pStyle w:val="FootnoteText"/>
        <w:ind w:left="142" w:hanging="142"/>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The </w:t>
      </w:r>
      <w:r w:rsidRPr="003843EA">
        <w:rPr>
          <w:rFonts w:ascii="Arial Narrow" w:hAnsi="Arial Narrow"/>
          <w:sz w:val="18"/>
          <w:szCs w:val="18"/>
          <w:lang w:val="en-US"/>
        </w:rPr>
        <w:t>maximum noise level during a measurement period, A-Weighted.</w:t>
      </w:r>
    </w:p>
  </w:footnote>
  <w:footnote w:id="128">
    <w:p w:rsidRPr="003843EA" w:rsidR="00134A34" w:rsidP="00134A34" w:rsidRDefault="00134A34" w14:paraId="0EA13FF1" w14:textId="76EDB747">
      <w:pPr>
        <w:pStyle w:val="FootnoteText"/>
        <w:ind w:left="142" w:hanging="142"/>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German </w:t>
      </w:r>
      <w:r w:rsidRPr="003843EA">
        <w:rPr>
          <w:rFonts w:ascii="Arial Narrow" w:hAnsi="Arial Narrow"/>
          <w:sz w:val="18"/>
          <w:szCs w:val="18"/>
          <w:lang w:val="en-US"/>
        </w:rPr>
        <w:t>DIN 4150-3:2016 Vibrations in buildings – Effects on Structures; and BSI British Standard BS5228-2:2009 Code of practice for noise and vibration control on construction and open sites – Part 2: Vibration.</w:t>
      </w:r>
    </w:p>
  </w:footnote>
  <w:footnote w:id="129">
    <w:p w:rsidRPr="00F54024" w:rsidR="00F54024" w:rsidRDefault="00F54024" w14:paraId="3A9E3FE0" w14:textId="5C381A4D">
      <w:pPr>
        <w:pStyle w:val="FootnoteText"/>
        <w:rPr>
          <w:rFonts w:ascii="Arial Narrow" w:hAnsi="Arial Narrow"/>
          <w:sz w:val="18"/>
          <w:szCs w:val="18"/>
        </w:rPr>
      </w:pPr>
      <w:r w:rsidRPr="00F54024">
        <w:rPr>
          <w:rStyle w:val="FootnoteReference"/>
          <w:rFonts w:ascii="Arial Narrow" w:hAnsi="Arial Narrow"/>
          <w:sz w:val="18"/>
          <w:szCs w:val="18"/>
        </w:rPr>
        <w:footnoteRef/>
      </w:r>
      <w:r w:rsidRPr="00F54024">
        <w:rPr>
          <w:rFonts w:ascii="Arial Narrow" w:hAnsi="Arial Narrow"/>
          <w:sz w:val="18"/>
          <w:szCs w:val="18"/>
        </w:rPr>
        <w:t xml:space="preserve"> A draft CNVMP was provided as part of the application documents.</w:t>
      </w:r>
    </w:p>
  </w:footnote>
  <w:footnote w:id="130">
    <w:p w:rsidRPr="00D32C28" w:rsidR="00D32C28" w:rsidRDefault="00D32C28" w14:paraId="2CECA5F9" w14:textId="57A5F3B7">
      <w:pPr>
        <w:pStyle w:val="FootnoteText"/>
        <w:rPr>
          <w:rFonts w:ascii="Arial Narrow" w:hAnsi="Arial Narrow"/>
          <w:sz w:val="18"/>
          <w:szCs w:val="18"/>
        </w:rPr>
      </w:pPr>
      <w:r w:rsidRPr="00D32C28">
        <w:rPr>
          <w:rStyle w:val="FootnoteReference"/>
          <w:rFonts w:ascii="Arial Narrow" w:hAnsi="Arial Narrow"/>
          <w:sz w:val="18"/>
          <w:szCs w:val="18"/>
        </w:rPr>
        <w:footnoteRef/>
      </w:r>
      <w:r w:rsidRPr="00D32C28">
        <w:rPr>
          <w:rFonts w:ascii="Arial Narrow" w:hAnsi="Arial Narrow"/>
          <w:sz w:val="18"/>
          <w:szCs w:val="18"/>
        </w:rPr>
        <w:t xml:space="preserve"> Reply </w:t>
      </w:r>
      <w:r w:rsidR="004B5332">
        <w:rPr>
          <w:rFonts w:ascii="Arial Narrow" w:hAnsi="Arial Narrow"/>
          <w:sz w:val="18"/>
          <w:szCs w:val="18"/>
        </w:rPr>
        <w:t>S</w:t>
      </w:r>
      <w:r w:rsidRPr="00D32C28">
        <w:rPr>
          <w:rFonts w:ascii="Arial Narrow" w:hAnsi="Arial Narrow"/>
          <w:sz w:val="18"/>
          <w:szCs w:val="18"/>
        </w:rPr>
        <w:t>ubmissions, paragraph 5.6(a)</w:t>
      </w:r>
    </w:p>
  </w:footnote>
  <w:footnote w:id="131">
    <w:p w:rsidRPr="00E105AD" w:rsidR="0090362A" w:rsidP="0090362A" w:rsidRDefault="0090362A" w14:paraId="4DB96BB8" w14:textId="222B5865">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Section 42A Addendum Report, paragraph 162.</w:t>
      </w:r>
    </w:p>
  </w:footnote>
  <w:footnote w:id="132">
    <w:p w:rsidRPr="00E105AD" w:rsidR="00ED2A10" w:rsidRDefault="00ED2A10" w14:paraId="146748BD" w14:textId="1F8611D4">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Paragraph 5.8.</w:t>
      </w:r>
    </w:p>
  </w:footnote>
  <w:footnote w:id="133">
    <w:p w:rsidRPr="00E105AD" w:rsidR="00B033DF" w:rsidRDefault="00B033DF" w14:paraId="0519CFE6" w14:textId="5979BA82">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Paragraph 7.25</w:t>
      </w:r>
      <w:r w:rsidR="00E105AD">
        <w:rPr>
          <w:rFonts w:ascii="Arial Narrow" w:hAnsi="Arial Narrow"/>
          <w:sz w:val="18"/>
          <w:szCs w:val="18"/>
        </w:rPr>
        <w:t>.</w:t>
      </w:r>
    </w:p>
  </w:footnote>
  <w:footnote w:id="134">
    <w:p w:rsidRPr="003843EA" w:rsidR="003D560D" w:rsidRDefault="003D560D" w14:paraId="5A0A4941" w14:textId="73B19D02">
      <w:pPr>
        <w:pStyle w:val="FootnoteText"/>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Paragraph 1.10.</w:t>
      </w:r>
    </w:p>
  </w:footnote>
  <w:footnote w:id="135">
    <w:p w:rsidRPr="003843EA" w:rsidR="008D5E5B" w:rsidRDefault="008D5E5B" w14:paraId="63CC1ACB" w14:textId="31C2AF3F">
      <w:pPr>
        <w:pStyle w:val="FootnoteText"/>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Paragraph 7.12.</w:t>
      </w:r>
    </w:p>
  </w:footnote>
  <w:footnote w:id="136">
    <w:p w:rsidRPr="003843EA" w:rsidR="008D5E5B" w:rsidRDefault="008D5E5B" w14:paraId="4698C121" w14:textId="4058B6CD">
      <w:pPr>
        <w:pStyle w:val="FootnoteText"/>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Paragraphs 7.13 and 7.14.</w:t>
      </w:r>
    </w:p>
  </w:footnote>
  <w:footnote w:id="137">
    <w:p w:rsidRPr="003843EA" w:rsidR="001F7203" w:rsidRDefault="001F7203" w14:paraId="650B29FD" w14:textId="40170D9C">
      <w:pPr>
        <w:pStyle w:val="FootnoteText"/>
        <w:rPr>
          <w:rFonts w:ascii="Arial Narrow" w:hAnsi="Arial Narrow"/>
          <w:sz w:val="18"/>
          <w:szCs w:val="18"/>
        </w:rPr>
      </w:pPr>
      <w:r w:rsidRPr="003843EA">
        <w:rPr>
          <w:rStyle w:val="FootnoteReference"/>
          <w:rFonts w:ascii="Arial Narrow" w:hAnsi="Arial Narrow"/>
          <w:sz w:val="18"/>
          <w:szCs w:val="18"/>
        </w:rPr>
        <w:footnoteRef/>
      </w:r>
      <w:r w:rsidRPr="003843EA">
        <w:rPr>
          <w:rFonts w:ascii="Arial Narrow" w:hAnsi="Arial Narrow"/>
          <w:sz w:val="18"/>
          <w:szCs w:val="18"/>
        </w:rPr>
        <w:t xml:space="preserve"> Paragraph 5.22</w:t>
      </w:r>
    </w:p>
  </w:footnote>
  <w:footnote w:id="138">
    <w:p w:rsidRPr="00E105AD" w:rsidR="00EA1A7A" w:rsidRDefault="00EA1A7A" w14:paraId="13256378" w14:textId="5D5D068C">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Section 42A Addendum </w:t>
      </w:r>
      <w:r w:rsidRPr="00E105AD" w:rsidR="0090362A">
        <w:rPr>
          <w:rFonts w:ascii="Arial Narrow" w:hAnsi="Arial Narrow"/>
          <w:sz w:val="18"/>
          <w:szCs w:val="18"/>
        </w:rPr>
        <w:t>Report, paragraph 167.</w:t>
      </w:r>
    </w:p>
  </w:footnote>
  <w:footnote w:id="139">
    <w:p w:rsidRPr="00E105AD" w:rsidR="00206030" w:rsidRDefault="00206030" w14:paraId="5882A1E2" w14:textId="5C193068">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Paragraphs 5.12 and 5.13.</w:t>
      </w:r>
    </w:p>
  </w:footnote>
  <w:footnote w:id="140">
    <w:p w:rsidRPr="00E105AD" w:rsidR="00B67138" w:rsidRDefault="00B67138" w14:paraId="372694E6" w14:textId="703AE4C1">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proofErr w:type="spellStart"/>
      <w:r w:rsidRPr="00E105AD">
        <w:rPr>
          <w:rFonts w:ascii="Arial Narrow" w:hAnsi="Arial Narrow"/>
          <w:sz w:val="18"/>
          <w:szCs w:val="18"/>
        </w:rPr>
        <w:t>Earcon</w:t>
      </w:r>
      <w:proofErr w:type="spellEnd"/>
      <w:r w:rsidRPr="00E105AD">
        <w:rPr>
          <w:rFonts w:ascii="Arial Narrow" w:hAnsi="Arial Narrow"/>
          <w:sz w:val="18"/>
          <w:szCs w:val="18"/>
        </w:rPr>
        <w:t xml:space="preserve"> Acoustics, Operational Noise and Vibration s92 Queries, 29 March 2023.</w:t>
      </w:r>
    </w:p>
  </w:footnote>
  <w:footnote w:id="141">
    <w:p w:rsidRPr="00F571D8" w:rsidR="00137E4D" w:rsidP="00137E4D" w:rsidRDefault="00137E4D" w14:paraId="4CAD8995" w14:textId="77777777">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Pr>
          <w:rFonts w:ascii="Arial Narrow" w:hAnsi="Arial Narrow"/>
          <w:sz w:val="18"/>
          <w:szCs w:val="18"/>
        </w:rPr>
        <w:t xml:space="preserve">BOPRC s42A Report, </w:t>
      </w:r>
      <w:r w:rsidRPr="00F571D8">
        <w:rPr>
          <w:rFonts w:ascii="Arial Narrow" w:hAnsi="Arial Narrow"/>
          <w:sz w:val="18"/>
          <w:szCs w:val="18"/>
          <w:lang w:val="en-US"/>
        </w:rPr>
        <w:t>Figure 5</w:t>
      </w:r>
      <w:r>
        <w:rPr>
          <w:rFonts w:ascii="Arial Narrow" w:hAnsi="Arial Narrow"/>
          <w:sz w:val="18"/>
          <w:szCs w:val="18"/>
          <w:lang w:val="en-US"/>
        </w:rPr>
        <w:t>, P</w:t>
      </w:r>
      <w:r w:rsidRPr="00F571D8">
        <w:rPr>
          <w:rFonts w:ascii="Arial Narrow" w:hAnsi="Arial Narrow"/>
          <w:sz w:val="18"/>
          <w:szCs w:val="18"/>
          <w:lang w:val="en-US"/>
        </w:rPr>
        <w:t>age 7</w:t>
      </w:r>
    </w:p>
  </w:footnote>
  <w:footnote w:id="142">
    <w:p w:rsidRPr="00F571D8" w:rsidR="00137E4D" w:rsidP="00137E4D" w:rsidRDefault="00137E4D" w14:paraId="3883F6F1" w14:textId="34BA8592">
      <w:pPr>
        <w:pStyle w:val="FootnoteText"/>
        <w:rPr>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Pr="00F571D8">
        <w:rPr>
          <w:rFonts w:ascii="Arial Narrow" w:hAnsi="Arial Narrow"/>
          <w:sz w:val="18"/>
          <w:szCs w:val="18"/>
          <w:lang w:val="en-US"/>
        </w:rPr>
        <w:t>WBOPDC s42</w:t>
      </w:r>
      <w:r>
        <w:rPr>
          <w:rFonts w:ascii="Arial Narrow" w:hAnsi="Arial Narrow"/>
          <w:sz w:val="18"/>
          <w:szCs w:val="18"/>
          <w:lang w:val="en-US"/>
        </w:rPr>
        <w:t>A</w:t>
      </w:r>
      <w:r w:rsidRPr="00F571D8">
        <w:rPr>
          <w:rFonts w:ascii="Arial Narrow" w:hAnsi="Arial Narrow"/>
          <w:sz w:val="18"/>
          <w:szCs w:val="18"/>
          <w:lang w:val="en-US"/>
        </w:rPr>
        <w:t xml:space="preserve"> </w:t>
      </w:r>
      <w:r>
        <w:rPr>
          <w:rFonts w:ascii="Arial Narrow" w:hAnsi="Arial Narrow"/>
          <w:sz w:val="18"/>
          <w:szCs w:val="18"/>
          <w:lang w:val="en-US"/>
        </w:rPr>
        <w:t>R</w:t>
      </w:r>
      <w:r w:rsidRPr="00F571D8">
        <w:rPr>
          <w:rFonts w:ascii="Arial Narrow" w:hAnsi="Arial Narrow"/>
          <w:sz w:val="18"/>
          <w:szCs w:val="18"/>
          <w:lang w:val="en-US"/>
        </w:rPr>
        <w:t>eport</w:t>
      </w:r>
      <w:r>
        <w:rPr>
          <w:rFonts w:ascii="Arial Narrow" w:hAnsi="Arial Narrow"/>
          <w:sz w:val="18"/>
          <w:szCs w:val="18"/>
          <w:lang w:val="en-US"/>
        </w:rPr>
        <w:t xml:space="preserve">, paragraph 38, </w:t>
      </w:r>
      <w:r w:rsidRPr="00BA4159">
        <w:rPr>
          <w:rFonts w:ascii="Arial Narrow" w:hAnsi="Arial Narrow"/>
          <w:sz w:val="18"/>
          <w:szCs w:val="18"/>
          <w:lang w:val="en-US"/>
        </w:rPr>
        <w:t>Page 10</w:t>
      </w:r>
    </w:p>
  </w:footnote>
  <w:footnote w:id="143">
    <w:p w:rsidRPr="00F571D8" w:rsidR="00137E4D" w:rsidP="00137E4D" w:rsidRDefault="00137E4D" w14:paraId="39A53EE9" w14:textId="77777777">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Pr>
          <w:rFonts w:ascii="Arial Narrow" w:hAnsi="Arial Narrow"/>
          <w:sz w:val="18"/>
          <w:szCs w:val="18"/>
        </w:rPr>
        <w:t xml:space="preserve">Philips, K. (2024) Archaeological Assessment, </w:t>
      </w:r>
      <w:r w:rsidRPr="00F571D8">
        <w:rPr>
          <w:rFonts w:ascii="Arial Narrow" w:hAnsi="Arial Narrow"/>
          <w:sz w:val="18"/>
          <w:szCs w:val="18"/>
          <w:lang w:val="en-US"/>
        </w:rPr>
        <w:t>Page 7</w:t>
      </w:r>
    </w:p>
  </w:footnote>
  <w:footnote w:id="144">
    <w:p w:rsidRPr="00F571D8" w:rsidR="00137E4D" w:rsidP="00137E4D" w:rsidRDefault="00137E4D" w14:paraId="136B55CD" w14:textId="1F53F747">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00BE3F91">
        <w:rPr>
          <w:rFonts w:ascii="Arial Narrow" w:hAnsi="Arial Narrow"/>
          <w:sz w:val="18"/>
          <w:szCs w:val="18"/>
        </w:rPr>
        <w:t>Ibid</w:t>
      </w:r>
      <w:r>
        <w:rPr>
          <w:rFonts w:ascii="Arial Narrow" w:hAnsi="Arial Narrow"/>
          <w:sz w:val="18"/>
          <w:szCs w:val="18"/>
          <w:lang w:val="en-US"/>
        </w:rPr>
        <w:t xml:space="preserve">, </w:t>
      </w:r>
      <w:r w:rsidRPr="00F571D8">
        <w:rPr>
          <w:rFonts w:ascii="Arial Narrow" w:hAnsi="Arial Narrow"/>
          <w:sz w:val="18"/>
          <w:szCs w:val="18"/>
          <w:lang w:val="en-US"/>
        </w:rPr>
        <w:t>Page 11</w:t>
      </w:r>
    </w:p>
  </w:footnote>
  <w:footnote w:id="145">
    <w:p w:rsidRPr="00F571D8" w:rsidR="00137E4D" w:rsidP="00137E4D" w:rsidRDefault="00137E4D" w14:paraId="17C75531" w14:textId="32CAA10D">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00BE3F91">
        <w:rPr>
          <w:rFonts w:ascii="Arial Narrow" w:hAnsi="Arial Narrow"/>
          <w:sz w:val="18"/>
          <w:szCs w:val="18"/>
        </w:rPr>
        <w:t>Ibid</w:t>
      </w:r>
      <w:r>
        <w:rPr>
          <w:rFonts w:ascii="Arial Narrow" w:hAnsi="Arial Narrow"/>
          <w:sz w:val="18"/>
          <w:szCs w:val="18"/>
          <w:lang w:val="en-US"/>
        </w:rPr>
        <w:t xml:space="preserve">, </w:t>
      </w:r>
      <w:r w:rsidRPr="00F571D8">
        <w:rPr>
          <w:rFonts w:ascii="Arial Narrow" w:hAnsi="Arial Narrow"/>
          <w:sz w:val="18"/>
          <w:szCs w:val="18"/>
          <w:lang w:val="en-US"/>
        </w:rPr>
        <w:t>Page 19</w:t>
      </w:r>
    </w:p>
  </w:footnote>
  <w:footnote w:id="146">
    <w:p w:rsidRPr="00F571D8" w:rsidR="00137E4D" w:rsidP="00137E4D" w:rsidRDefault="00137E4D" w14:paraId="3E4AEDD9" w14:textId="3910BE62">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00BE3F91">
        <w:rPr>
          <w:rFonts w:ascii="Arial Narrow" w:hAnsi="Arial Narrow"/>
          <w:sz w:val="18"/>
          <w:szCs w:val="18"/>
        </w:rPr>
        <w:t>Ibid</w:t>
      </w:r>
      <w:r>
        <w:rPr>
          <w:rFonts w:ascii="Arial Narrow" w:hAnsi="Arial Narrow"/>
          <w:sz w:val="18"/>
          <w:szCs w:val="18"/>
          <w:lang w:val="en-US"/>
        </w:rPr>
        <w:t xml:space="preserve">, </w:t>
      </w:r>
      <w:r w:rsidRPr="00F571D8">
        <w:rPr>
          <w:rFonts w:ascii="Arial Narrow" w:hAnsi="Arial Narrow"/>
          <w:sz w:val="18"/>
          <w:szCs w:val="18"/>
          <w:lang w:val="en-US"/>
        </w:rPr>
        <w:t>Page 19</w:t>
      </w:r>
    </w:p>
  </w:footnote>
  <w:footnote w:id="147">
    <w:p w:rsidRPr="00F571D8" w:rsidR="00137E4D" w:rsidP="00137E4D" w:rsidRDefault="00137E4D" w14:paraId="551C09B9" w14:textId="77777777">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Pr>
          <w:rFonts w:ascii="Arial Narrow" w:hAnsi="Arial Narrow"/>
          <w:sz w:val="18"/>
          <w:szCs w:val="18"/>
        </w:rPr>
        <w:t xml:space="preserve">Philips, K. Evidence in Chief, paragraph 6.2, </w:t>
      </w:r>
      <w:r w:rsidRPr="00F571D8">
        <w:rPr>
          <w:rFonts w:ascii="Arial Narrow" w:hAnsi="Arial Narrow"/>
          <w:sz w:val="18"/>
          <w:szCs w:val="18"/>
          <w:lang w:val="en-US"/>
        </w:rPr>
        <w:t>Page 7</w:t>
      </w:r>
    </w:p>
  </w:footnote>
  <w:footnote w:id="148">
    <w:p w:rsidRPr="00F571D8" w:rsidR="00137E4D" w:rsidP="00137E4D" w:rsidRDefault="00137E4D" w14:paraId="3C430AA7" w14:textId="33D79B6D">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00BE3F91">
        <w:rPr>
          <w:rFonts w:ascii="Arial Narrow" w:hAnsi="Arial Narrow"/>
          <w:sz w:val="18"/>
          <w:szCs w:val="18"/>
        </w:rPr>
        <w:t>Ibid</w:t>
      </w:r>
      <w:r>
        <w:rPr>
          <w:rFonts w:ascii="Arial Narrow" w:hAnsi="Arial Narrow"/>
          <w:sz w:val="18"/>
          <w:szCs w:val="18"/>
        </w:rPr>
        <w:t xml:space="preserve">, paragraph 6.3, </w:t>
      </w:r>
      <w:r w:rsidRPr="00F571D8">
        <w:rPr>
          <w:rFonts w:ascii="Arial Narrow" w:hAnsi="Arial Narrow"/>
          <w:sz w:val="18"/>
          <w:szCs w:val="18"/>
          <w:lang w:val="en-US"/>
        </w:rPr>
        <w:t>Page 7</w:t>
      </w:r>
    </w:p>
  </w:footnote>
  <w:footnote w:id="149">
    <w:p w:rsidRPr="00F571D8" w:rsidR="00137E4D" w:rsidP="00137E4D" w:rsidRDefault="00137E4D" w14:paraId="72FC70AC" w14:textId="50A5BDA5">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00BE3F91">
        <w:rPr>
          <w:rFonts w:ascii="Arial Narrow" w:hAnsi="Arial Narrow"/>
          <w:sz w:val="18"/>
          <w:szCs w:val="18"/>
        </w:rPr>
        <w:t>Ibid</w:t>
      </w:r>
      <w:r>
        <w:rPr>
          <w:rFonts w:ascii="Arial Narrow" w:hAnsi="Arial Narrow"/>
          <w:sz w:val="18"/>
          <w:szCs w:val="18"/>
        </w:rPr>
        <w:t xml:space="preserve">, paragraph 6.3, </w:t>
      </w:r>
      <w:r w:rsidRPr="00F571D8">
        <w:rPr>
          <w:rFonts w:ascii="Arial Narrow" w:hAnsi="Arial Narrow"/>
          <w:sz w:val="18"/>
          <w:szCs w:val="18"/>
          <w:lang w:val="en-US"/>
        </w:rPr>
        <w:t>Page 7</w:t>
      </w:r>
    </w:p>
  </w:footnote>
  <w:footnote w:id="150">
    <w:p w:rsidRPr="00F571D8" w:rsidR="00137E4D" w:rsidP="00137E4D" w:rsidRDefault="00137E4D" w14:paraId="597B65AD" w14:textId="77777777">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Pr="00F5460E">
        <w:rPr>
          <w:rFonts w:ascii="Arial Narrow" w:hAnsi="Arial Narrow"/>
          <w:sz w:val="18"/>
          <w:szCs w:val="18"/>
        </w:rPr>
        <w:t>CMW Geoscience</w:t>
      </w:r>
      <w:r>
        <w:rPr>
          <w:rFonts w:ascii="Arial Narrow" w:hAnsi="Arial Narrow"/>
          <w:sz w:val="18"/>
          <w:szCs w:val="18"/>
        </w:rPr>
        <w:t xml:space="preserve">, Response to Minute 5, </w:t>
      </w:r>
      <w:r w:rsidRPr="00F5460E">
        <w:rPr>
          <w:rFonts w:ascii="Arial Narrow" w:hAnsi="Arial Narrow"/>
          <w:sz w:val="18"/>
          <w:szCs w:val="18"/>
        </w:rPr>
        <w:t xml:space="preserve"> </w:t>
      </w:r>
      <w:r w:rsidRPr="00F5460E">
        <w:rPr>
          <w:rFonts w:ascii="Arial Narrow" w:hAnsi="Arial Narrow"/>
          <w:sz w:val="18"/>
          <w:szCs w:val="18"/>
          <w:lang w:val="en-US"/>
        </w:rPr>
        <w:t xml:space="preserve">Drawing No. </w:t>
      </w:r>
      <w:r w:rsidRPr="00F571D8">
        <w:rPr>
          <w:rFonts w:ascii="Arial Narrow" w:hAnsi="Arial Narrow"/>
          <w:sz w:val="18"/>
          <w:szCs w:val="18"/>
        </w:rPr>
        <w:t>A2313995-HG-ZZ-DR-C</w:t>
      </w:r>
      <w:r w:rsidRPr="00F5460E">
        <w:rPr>
          <w:rFonts w:ascii="Arial Narrow" w:hAnsi="Arial Narrow"/>
          <w:sz w:val="18"/>
          <w:szCs w:val="18"/>
          <w:lang w:val="en-US"/>
        </w:rPr>
        <w:t>, Page 12</w:t>
      </w:r>
    </w:p>
  </w:footnote>
  <w:footnote w:id="151">
    <w:p w:rsidRPr="00F571D8" w:rsidR="009D6147" w:rsidP="009D6147" w:rsidRDefault="009D6147" w14:paraId="243F0A6A" w14:textId="5B6DC0D9">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Pr="001842FF">
        <w:rPr>
          <w:rFonts w:ascii="Arial Narrow" w:hAnsi="Arial Narrow"/>
          <w:sz w:val="18"/>
          <w:szCs w:val="18"/>
        </w:rPr>
        <w:t xml:space="preserve">Momentum Planning and Design, </w:t>
      </w:r>
      <w:r w:rsidRPr="00F571D8">
        <w:rPr>
          <w:rFonts w:ascii="Arial Narrow" w:hAnsi="Arial Narrow"/>
          <w:sz w:val="18"/>
          <w:szCs w:val="18"/>
          <w:lang w:val="en-US"/>
        </w:rPr>
        <w:t xml:space="preserve">Appendix </w:t>
      </w:r>
      <w:r w:rsidRPr="001842FF">
        <w:rPr>
          <w:rFonts w:ascii="Arial Narrow" w:hAnsi="Arial Narrow"/>
          <w:sz w:val="18"/>
          <w:szCs w:val="18"/>
          <w:lang w:val="en-US"/>
        </w:rPr>
        <w:t>8 Hapū and Iwi Engagement Records</w:t>
      </w:r>
      <w:r w:rsidR="00DD45A2">
        <w:rPr>
          <w:rFonts w:ascii="Arial Narrow" w:hAnsi="Arial Narrow"/>
          <w:sz w:val="18"/>
          <w:szCs w:val="18"/>
          <w:lang w:val="en-US"/>
        </w:rPr>
        <w:t>.</w:t>
      </w:r>
    </w:p>
  </w:footnote>
  <w:footnote w:id="152">
    <w:p w:rsidRPr="00F571D8" w:rsidR="009D6147" w:rsidP="009D6147" w:rsidRDefault="009D6147" w14:paraId="217F4D57" w14:textId="1C8C30F5">
      <w:pPr>
        <w:pStyle w:val="FootnoteText"/>
        <w:ind w:left="284" w:hanging="284"/>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Pr="001842FF">
        <w:rPr>
          <w:rFonts w:ascii="Arial Narrow" w:hAnsi="Arial Narrow"/>
          <w:sz w:val="18"/>
          <w:szCs w:val="18"/>
        </w:rPr>
        <w:t xml:space="preserve">Momentum Planning and Design, Section 5 Consultation, </w:t>
      </w:r>
      <w:r w:rsidRPr="001842FF">
        <w:rPr>
          <w:rFonts w:ascii="Arial Narrow" w:hAnsi="Arial Narrow"/>
          <w:sz w:val="18"/>
          <w:szCs w:val="18"/>
          <w:lang w:val="en-US"/>
        </w:rPr>
        <w:t>Page 31</w:t>
      </w:r>
      <w:r w:rsidR="00DD45A2">
        <w:rPr>
          <w:rFonts w:ascii="Arial Narrow" w:hAnsi="Arial Narrow"/>
          <w:sz w:val="18"/>
          <w:szCs w:val="18"/>
          <w:lang w:val="en-US"/>
        </w:rPr>
        <w:t>.</w:t>
      </w:r>
    </w:p>
  </w:footnote>
  <w:footnote w:id="153">
    <w:p w:rsidRPr="00F571D8" w:rsidR="009D6147" w:rsidP="009D6147" w:rsidRDefault="009D6147" w14:paraId="2BC6CB5D" w14:textId="55F96F0D">
      <w:pPr>
        <w:pStyle w:val="FootnoteText"/>
        <w:ind w:left="142" w:hanging="142"/>
        <w:rPr>
          <w:rFonts w:ascii="Aptos Narrow" w:hAnsi="Aptos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Pr>
          <w:rFonts w:ascii="Arial Narrow" w:hAnsi="Arial Narrow"/>
          <w:sz w:val="18"/>
          <w:szCs w:val="18"/>
        </w:rPr>
        <w:t xml:space="preserve">It is </w:t>
      </w:r>
      <w:r w:rsidRPr="00F571D8" w:rsidR="00BE3F91">
        <w:rPr>
          <w:rFonts w:ascii="Arial Narrow" w:hAnsi="Arial Narrow"/>
          <w:sz w:val="18"/>
          <w:szCs w:val="18"/>
          <w:lang w:val="en-US"/>
        </w:rPr>
        <w:t>important</w:t>
      </w:r>
      <w:r w:rsidRPr="00F571D8">
        <w:rPr>
          <w:rFonts w:ascii="Arial Narrow" w:hAnsi="Arial Narrow"/>
          <w:sz w:val="18"/>
          <w:szCs w:val="18"/>
          <w:lang w:val="en-US"/>
        </w:rPr>
        <w:t xml:space="preserve"> to outline that a subsequent/updated Pirirākau CIA </w:t>
      </w:r>
      <w:r>
        <w:rPr>
          <w:rFonts w:ascii="Arial Narrow" w:hAnsi="Arial Narrow"/>
          <w:sz w:val="18"/>
          <w:szCs w:val="18"/>
          <w:lang w:val="en-US"/>
        </w:rPr>
        <w:t>R</w:t>
      </w:r>
      <w:r w:rsidRPr="00F571D8">
        <w:rPr>
          <w:rFonts w:ascii="Arial Narrow" w:hAnsi="Arial Narrow"/>
          <w:sz w:val="18"/>
          <w:szCs w:val="18"/>
          <w:lang w:val="en-US"/>
        </w:rPr>
        <w:t xml:space="preserve">eport was received by the Panel via email dated 9 July 2024. We were advised that the updated report was in response to the appointment of a new </w:t>
      </w:r>
      <w:r w:rsidR="006177EF">
        <w:rPr>
          <w:rFonts w:ascii="Arial Narrow" w:hAnsi="Arial Narrow"/>
          <w:sz w:val="18"/>
          <w:szCs w:val="18"/>
          <w:lang w:val="en-US"/>
        </w:rPr>
        <w:t xml:space="preserve">PTA </w:t>
      </w:r>
      <w:r w:rsidRPr="00F571D8">
        <w:rPr>
          <w:rFonts w:ascii="Arial Narrow" w:hAnsi="Arial Narrow"/>
          <w:sz w:val="18"/>
          <w:szCs w:val="18"/>
          <w:lang w:val="en-US"/>
        </w:rPr>
        <w:t>Chairperson and statement of clarification by that new Chairperson.</w:t>
      </w:r>
    </w:p>
  </w:footnote>
  <w:footnote w:id="154">
    <w:p w:rsidRPr="00F571D8" w:rsidR="009D6147" w:rsidP="009D6147" w:rsidRDefault="009D6147" w14:paraId="04747093" w14:textId="7D934301">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Pr="00A73808">
        <w:rPr>
          <w:rFonts w:ascii="Arial Narrow" w:hAnsi="Arial Narrow"/>
          <w:sz w:val="18"/>
          <w:szCs w:val="18"/>
        </w:rPr>
        <w:t>Shepherd, J. (2024) Pirirākau Assessment of Cultural Effects (PACE) Cultural Impact Assessment, Page 46</w:t>
      </w:r>
      <w:r w:rsidR="00FA4A18">
        <w:rPr>
          <w:rFonts w:ascii="Arial Narrow" w:hAnsi="Arial Narrow"/>
          <w:sz w:val="18"/>
          <w:szCs w:val="18"/>
        </w:rPr>
        <w:t>.</w:t>
      </w:r>
    </w:p>
  </w:footnote>
  <w:footnote w:id="155">
    <w:p w:rsidRPr="00F571D8" w:rsidR="009D6147" w:rsidP="009D6147" w:rsidRDefault="009D6147" w14:paraId="020F7D51" w14:textId="564223E9">
      <w:pPr>
        <w:pStyle w:val="FootnoteText"/>
        <w:rPr>
          <w:rFonts w:ascii="Arial Narrow" w:hAnsi="Arial Narrow"/>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00FA4A18">
        <w:rPr>
          <w:rFonts w:ascii="Arial Narrow" w:hAnsi="Arial Narrow"/>
          <w:sz w:val="18"/>
          <w:szCs w:val="18"/>
        </w:rPr>
        <w:t>Ibid</w:t>
      </w:r>
      <w:r w:rsidRPr="00F571D8">
        <w:rPr>
          <w:rFonts w:ascii="Arial Narrow" w:hAnsi="Arial Narrow"/>
          <w:sz w:val="18"/>
          <w:szCs w:val="18"/>
        </w:rPr>
        <w:t xml:space="preserve">, </w:t>
      </w:r>
      <w:r w:rsidR="00FA4A18">
        <w:rPr>
          <w:rFonts w:ascii="Arial Narrow" w:hAnsi="Arial Narrow"/>
          <w:sz w:val="18"/>
          <w:szCs w:val="18"/>
        </w:rPr>
        <w:t>p</w:t>
      </w:r>
      <w:r w:rsidRPr="00F571D8">
        <w:rPr>
          <w:rFonts w:ascii="Arial Narrow" w:hAnsi="Arial Narrow"/>
          <w:sz w:val="18"/>
          <w:szCs w:val="18"/>
        </w:rPr>
        <w:t>age 13</w:t>
      </w:r>
      <w:r w:rsidR="00FA4A18">
        <w:rPr>
          <w:rFonts w:ascii="Arial Narrow" w:hAnsi="Arial Narrow"/>
          <w:sz w:val="18"/>
          <w:szCs w:val="18"/>
        </w:rPr>
        <w:t>.</w:t>
      </w:r>
    </w:p>
  </w:footnote>
  <w:footnote w:id="156">
    <w:p w:rsidRPr="00F571D8" w:rsidR="009D6147" w:rsidP="009D6147" w:rsidRDefault="009D6147" w14:paraId="27472B99" w14:textId="77777777">
      <w:pPr>
        <w:pStyle w:val="FootnoteText"/>
        <w:rPr>
          <w:rFonts w:ascii="Arial Narrow" w:hAnsi="Arial Narrow"/>
          <w:sz w:val="18"/>
          <w:szCs w:val="18"/>
          <w:lang w:val="en-US"/>
        </w:rPr>
      </w:pPr>
      <w:r w:rsidRPr="0003622F">
        <w:rPr>
          <w:rStyle w:val="FootnoteReference"/>
          <w:rFonts w:ascii="Arial Narrow" w:hAnsi="Arial Narrow" w:cs="Arial"/>
          <w:sz w:val="18"/>
          <w:szCs w:val="18"/>
        </w:rPr>
        <w:footnoteRef/>
      </w:r>
      <w:r w:rsidRPr="0003622F">
        <w:rPr>
          <w:rFonts w:ascii="Arial Narrow" w:hAnsi="Arial Narrow" w:cs="Arial"/>
          <w:sz w:val="18"/>
          <w:szCs w:val="18"/>
        </w:rPr>
        <w:t xml:space="preserve"> Shepherd</w:t>
      </w:r>
      <w:r w:rsidRPr="0003622F">
        <w:rPr>
          <w:rFonts w:ascii="Arial Narrow" w:hAnsi="Arial Narrow"/>
          <w:sz w:val="18"/>
          <w:szCs w:val="18"/>
        </w:rPr>
        <w:t>, J. (2024) Pirirākau Assessment of Cultural Effects (PACE) Cultural Impact Assessment, Page 13</w:t>
      </w:r>
    </w:p>
  </w:footnote>
  <w:footnote w:id="157">
    <w:p w:rsidRPr="00F571D8" w:rsidR="009D6147" w:rsidP="007627A9" w:rsidRDefault="009D6147" w14:paraId="706055A3" w14:textId="77777777">
      <w:pPr>
        <w:pStyle w:val="FootnoteText"/>
        <w:ind w:left="142" w:hanging="142"/>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Attachment Q Summary of engagement with Pirirākau Tribal Authority in Response to Minute 5 dated 24 February 2025, and in Reply Legal Submission dated 5 May 2025</w:t>
      </w:r>
    </w:p>
  </w:footnote>
  <w:footnote w:id="158">
    <w:p w:rsidRPr="00F571D8" w:rsidR="009D6147" w:rsidP="007627A9" w:rsidRDefault="009D6147" w14:paraId="3AC242E1" w14:textId="77777777">
      <w:pPr>
        <w:pStyle w:val="FootnoteText"/>
        <w:ind w:left="284" w:hanging="284"/>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Attachment E Updated Proposed </w:t>
      </w:r>
      <w:r w:rsidRPr="00761B51">
        <w:rPr>
          <w:rFonts w:ascii="Arial Narrow" w:hAnsi="Arial Narrow"/>
          <w:sz w:val="18"/>
          <w:szCs w:val="18"/>
        </w:rPr>
        <w:t>Conditions</w:t>
      </w:r>
      <w:r w:rsidRPr="00F571D8">
        <w:rPr>
          <w:rFonts w:ascii="Arial Narrow" w:hAnsi="Arial Narrow"/>
          <w:sz w:val="18"/>
          <w:szCs w:val="18"/>
        </w:rPr>
        <w:t xml:space="preserve"> of Consent in </w:t>
      </w:r>
      <w:r w:rsidRPr="00761B51">
        <w:rPr>
          <w:rFonts w:ascii="Arial Narrow" w:hAnsi="Arial Narrow"/>
          <w:sz w:val="18"/>
          <w:szCs w:val="18"/>
        </w:rPr>
        <w:t>Reply Legal Submission dated 5 May 2025.</w:t>
      </w:r>
    </w:p>
  </w:footnote>
  <w:footnote w:id="159">
    <w:p w:rsidRPr="00F571D8" w:rsidR="009D6147" w:rsidP="007627A9" w:rsidRDefault="009D6147" w14:paraId="498C8489" w14:textId="5A7FDE3B">
      <w:pPr>
        <w:ind w:left="284" w:hanging="284"/>
        <w:rPr>
          <w:rFonts w:ascii="Arial Narrow" w:hAnsi="Arial Narrow" w:cs="Arial"/>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w:t>
      </w:r>
      <w:r w:rsidRPr="00F571D8">
        <w:rPr>
          <w:rFonts w:ascii="Arial Narrow" w:hAnsi="Arial Narrow" w:cs="Arial"/>
          <w:sz w:val="18"/>
          <w:szCs w:val="18"/>
          <w:lang w:val="en-US"/>
        </w:rPr>
        <w:t xml:space="preserve">This recognition of the PTA </w:t>
      </w:r>
      <w:r>
        <w:rPr>
          <w:rFonts w:ascii="Arial Narrow" w:hAnsi="Arial Narrow" w:cs="Arial"/>
          <w:sz w:val="18"/>
          <w:szCs w:val="18"/>
          <w:lang w:val="en-US"/>
        </w:rPr>
        <w:t xml:space="preserve"> by the Panel </w:t>
      </w:r>
      <w:r w:rsidRPr="00F571D8">
        <w:rPr>
          <w:rFonts w:ascii="Arial Narrow" w:hAnsi="Arial Narrow" w:cs="Arial"/>
          <w:sz w:val="18"/>
          <w:szCs w:val="18"/>
          <w:lang w:val="en-US"/>
        </w:rPr>
        <w:t xml:space="preserve">does not diminish the weighting of, nor views and concerns expressed in the submissions from, the PTA Kauae </w:t>
      </w:r>
      <w:proofErr w:type="spellStart"/>
      <w:r w:rsidRPr="00F571D8">
        <w:rPr>
          <w:rFonts w:ascii="Arial Narrow" w:hAnsi="Arial Narrow" w:cs="Arial"/>
          <w:sz w:val="18"/>
          <w:szCs w:val="18"/>
          <w:lang w:val="en-US"/>
        </w:rPr>
        <w:t>Runga</w:t>
      </w:r>
      <w:proofErr w:type="spellEnd"/>
      <w:r w:rsidRPr="00F571D8">
        <w:rPr>
          <w:rFonts w:ascii="Arial Narrow" w:hAnsi="Arial Narrow" w:cs="Arial"/>
          <w:sz w:val="18"/>
          <w:szCs w:val="18"/>
          <w:lang w:val="en-US"/>
        </w:rPr>
        <w:t xml:space="preserve"> and Pirirākau/mana whenua submitters. These submissions have been reviewed and considered by the Panel.</w:t>
      </w:r>
    </w:p>
  </w:footnote>
  <w:footnote w:id="160">
    <w:p w:rsidRPr="00D53490" w:rsidR="009D6147" w:rsidP="007627A9" w:rsidRDefault="009D6147" w14:paraId="2EC54A98" w14:textId="37FA6F69">
      <w:pPr>
        <w:pStyle w:val="FootnoteText"/>
        <w:ind w:left="284" w:hanging="284"/>
        <w:rPr>
          <w:rFonts w:ascii="Arial Narrow" w:hAnsi="Arial Narrow"/>
          <w:sz w:val="18"/>
          <w:szCs w:val="18"/>
          <w:lang w:val="en-US"/>
        </w:rPr>
      </w:pPr>
      <w:r w:rsidRPr="00D53490">
        <w:rPr>
          <w:rStyle w:val="FootnoteReference"/>
          <w:rFonts w:ascii="Arial Narrow" w:hAnsi="Arial Narrow"/>
          <w:sz w:val="18"/>
          <w:szCs w:val="18"/>
        </w:rPr>
        <w:footnoteRef/>
      </w:r>
      <w:r w:rsidRPr="00D53490">
        <w:rPr>
          <w:rFonts w:ascii="Arial Narrow" w:hAnsi="Arial Narrow"/>
          <w:sz w:val="18"/>
          <w:szCs w:val="18"/>
        </w:rPr>
        <w:t xml:space="preserve"> </w:t>
      </w:r>
      <w:r w:rsidRPr="00D53490">
        <w:rPr>
          <w:rFonts w:ascii="Arial Narrow" w:hAnsi="Arial Narrow"/>
          <w:sz w:val="18"/>
          <w:szCs w:val="18"/>
          <w:lang w:val="en-US"/>
        </w:rPr>
        <w:t>Pilkington, S, and Kilgour, S, Opening Legal Submissions on Behalf of Te Puna Industrial Limited dated 5 July 2024, paragraph 1.6</w:t>
      </w:r>
      <w:r w:rsidR="00DD45A2">
        <w:rPr>
          <w:rFonts w:ascii="Arial Narrow" w:hAnsi="Arial Narrow"/>
          <w:sz w:val="18"/>
          <w:szCs w:val="18"/>
          <w:lang w:val="en-US"/>
        </w:rPr>
        <w:t>.</w:t>
      </w:r>
    </w:p>
  </w:footnote>
  <w:footnote w:id="161">
    <w:p w:rsidRPr="00D53490" w:rsidR="009D6147" w:rsidP="007627A9" w:rsidRDefault="009D6147" w14:paraId="61CB865A" w14:textId="6BDDD327">
      <w:pPr>
        <w:pStyle w:val="FootnoteText"/>
        <w:ind w:left="284" w:hanging="284"/>
        <w:rPr>
          <w:lang w:val="en-US"/>
        </w:rPr>
      </w:pPr>
      <w:r w:rsidRPr="00D53490">
        <w:rPr>
          <w:rStyle w:val="FootnoteReference"/>
          <w:rFonts w:ascii="Arial Narrow" w:hAnsi="Arial Narrow"/>
          <w:sz w:val="18"/>
          <w:szCs w:val="18"/>
        </w:rPr>
        <w:footnoteRef/>
      </w:r>
      <w:r w:rsidRPr="00D53490">
        <w:rPr>
          <w:rFonts w:ascii="Arial Narrow" w:hAnsi="Arial Narrow"/>
          <w:sz w:val="18"/>
          <w:szCs w:val="18"/>
        </w:rPr>
        <w:t xml:space="preserve"> </w:t>
      </w:r>
      <w:r w:rsidRPr="00D53490">
        <w:rPr>
          <w:rFonts w:ascii="Arial Narrow" w:hAnsi="Arial Narrow"/>
          <w:sz w:val="18"/>
          <w:szCs w:val="18"/>
          <w:lang w:val="en-US"/>
        </w:rPr>
        <w:t>Zame, R</w:t>
      </w:r>
      <w:r w:rsidRPr="00AD3879">
        <w:rPr>
          <w:rFonts w:ascii="Arial Narrow" w:hAnsi="Arial Narrow"/>
          <w:sz w:val="18"/>
          <w:szCs w:val="18"/>
          <w:lang w:val="en-US"/>
        </w:rPr>
        <w:t xml:space="preserve">, </w:t>
      </w:r>
      <w:r w:rsidRPr="00D53490">
        <w:rPr>
          <w:rFonts w:ascii="Arial Narrow" w:hAnsi="Arial Narrow"/>
          <w:sz w:val="18"/>
          <w:szCs w:val="18"/>
          <w:lang w:val="en-US"/>
        </w:rPr>
        <w:t>Submission of Counsel for the Western Bay of Plenty District Council dated 11 July 2024</w:t>
      </w:r>
      <w:r w:rsidRPr="00AD3879">
        <w:rPr>
          <w:rFonts w:ascii="Arial Narrow" w:hAnsi="Arial Narrow"/>
          <w:sz w:val="18"/>
          <w:szCs w:val="18"/>
          <w:lang w:val="en-US"/>
        </w:rPr>
        <w:t>, paragraph 16</w:t>
      </w:r>
      <w:r w:rsidR="00DD45A2">
        <w:rPr>
          <w:rFonts w:ascii="Arial Narrow" w:hAnsi="Arial Narrow"/>
          <w:sz w:val="18"/>
          <w:szCs w:val="18"/>
          <w:lang w:val="en-US"/>
        </w:rPr>
        <w:t>.</w:t>
      </w:r>
    </w:p>
  </w:footnote>
  <w:footnote w:id="162">
    <w:p w:rsidRPr="00D53490" w:rsidR="009D6147" w:rsidP="009D6147" w:rsidRDefault="009D6147" w14:paraId="57EE226E" w14:textId="5960A66F">
      <w:pPr>
        <w:pStyle w:val="FootnoteText"/>
        <w:ind w:left="0" w:firstLine="0"/>
        <w:rPr>
          <w:lang w:val="en-US"/>
        </w:rPr>
      </w:pPr>
      <w:r w:rsidRPr="00761B51">
        <w:rPr>
          <w:rStyle w:val="FootnoteReference"/>
          <w:rFonts w:ascii="Arial Narrow" w:hAnsi="Arial Narrow"/>
          <w:sz w:val="18"/>
          <w:szCs w:val="18"/>
        </w:rPr>
        <w:footnoteRef/>
      </w:r>
      <w:r w:rsidRPr="00761B51">
        <w:rPr>
          <w:rFonts w:ascii="Arial Narrow" w:hAnsi="Arial Narrow"/>
          <w:sz w:val="18"/>
          <w:szCs w:val="18"/>
        </w:rPr>
        <w:t xml:space="preserve"> Pirirākau Tribal Authority – Incorporated Submitter Response dated 14 March 2025, Page 13</w:t>
      </w:r>
      <w:r w:rsidR="00DD45A2">
        <w:rPr>
          <w:rFonts w:ascii="Arial Narrow" w:hAnsi="Arial Narrow"/>
          <w:sz w:val="18"/>
          <w:szCs w:val="18"/>
        </w:rPr>
        <w:t>.</w:t>
      </w:r>
    </w:p>
  </w:footnote>
  <w:footnote w:id="163">
    <w:p w:rsidRPr="004215E9" w:rsidR="009D6147" w:rsidP="009D6147" w:rsidRDefault="009D6147" w14:paraId="65ABB9D7" w14:textId="0BEE8B3F">
      <w:pPr>
        <w:pStyle w:val="FootnoteText"/>
        <w:rPr>
          <w:rFonts w:ascii="Arial Narrow" w:hAnsi="Arial Narrow"/>
          <w:sz w:val="18"/>
          <w:szCs w:val="18"/>
          <w:lang w:val="en-US"/>
        </w:rPr>
      </w:pPr>
      <w:r w:rsidRPr="004215E9">
        <w:rPr>
          <w:rStyle w:val="FootnoteReference"/>
          <w:rFonts w:ascii="Arial Narrow" w:hAnsi="Arial Narrow"/>
          <w:sz w:val="18"/>
          <w:szCs w:val="18"/>
        </w:rPr>
        <w:footnoteRef/>
      </w:r>
      <w:r w:rsidRPr="004215E9">
        <w:rPr>
          <w:rFonts w:ascii="Arial Narrow" w:hAnsi="Arial Narrow"/>
          <w:sz w:val="18"/>
          <w:szCs w:val="18"/>
        </w:rPr>
        <w:t xml:space="preserve"> Recorded on </w:t>
      </w:r>
      <w:r w:rsidRPr="004215E9">
        <w:rPr>
          <w:rFonts w:ascii="Arial Narrow" w:hAnsi="Arial Narrow"/>
          <w:sz w:val="18"/>
          <w:szCs w:val="18"/>
          <w:lang w:val="en-US"/>
        </w:rPr>
        <w:t>20 March 2025 and 22 April 2025</w:t>
      </w:r>
      <w:r w:rsidR="00DD45A2">
        <w:rPr>
          <w:rFonts w:ascii="Arial Narrow" w:hAnsi="Arial Narrow"/>
          <w:sz w:val="18"/>
          <w:szCs w:val="18"/>
          <w:lang w:val="en-US"/>
        </w:rPr>
        <w:t>.</w:t>
      </w:r>
    </w:p>
  </w:footnote>
  <w:footnote w:id="164">
    <w:p w:rsidRPr="00F571D8" w:rsidR="009D6147" w:rsidP="009D6147" w:rsidRDefault="009D6147" w14:paraId="08054BD2" w14:textId="493EDE9A">
      <w:pPr>
        <w:pStyle w:val="FootnoteText"/>
        <w:rPr>
          <w:rFonts w:ascii="Arial Narrow" w:hAnsi="Arial Narrow"/>
          <w:sz w:val="18"/>
          <w:szCs w:val="18"/>
          <w:lang w:val="en-US"/>
        </w:rPr>
      </w:pPr>
      <w:r w:rsidRPr="00F571D8">
        <w:rPr>
          <w:rStyle w:val="FootnoteReference"/>
          <w:rFonts w:ascii="Arial Narrow" w:hAnsi="Arial Narrow"/>
          <w:sz w:val="18"/>
          <w:szCs w:val="18"/>
        </w:rPr>
        <w:footnoteRef/>
      </w:r>
      <w:r w:rsidRPr="00F571D8">
        <w:rPr>
          <w:rFonts w:ascii="Arial Narrow" w:hAnsi="Arial Narrow"/>
          <w:sz w:val="18"/>
          <w:szCs w:val="18"/>
        </w:rPr>
        <w:t xml:space="preserve"> Ngawha Hall, Graham </w:t>
      </w:r>
      <w:proofErr w:type="spellStart"/>
      <w:r w:rsidRPr="00F571D8">
        <w:rPr>
          <w:rFonts w:ascii="Arial Narrow" w:hAnsi="Arial Narrow"/>
          <w:sz w:val="18"/>
          <w:szCs w:val="18"/>
        </w:rPr>
        <w:t>Bidois</w:t>
      </w:r>
      <w:proofErr w:type="spellEnd"/>
      <w:r w:rsidRPr="00F571D8">
        <w:rPr>
          <w:rFonts w:ascii="Arial Narrow" w:hAnsi="Arial Narrow"/>
          <w:sz w:val="18"/>
          <w:szCs w:val="18"/>
        </w:rPr>
        <w:t>-Cameron and Gabrielle Rolleston</w:t>
      </w:r>
      <w:r w:rsidR="00DD45A2">
        <w:rPr>
          <w:rFonts w:ascii="Arial Narrow" w:hAnsi="Arial Narrow"/>
          <w:sz w:val="18"/>
          <w:szCs w:val="18"/>
        </w:rPr>
        <w:t>.</w:t>
      </w:r>
    </w:p>
  </w:footnote>
  <w:footnote w:id="165">
    <w:p w:rsidRPr="006D41BA" w:rsidR="00F536E6" w:rsidRDefault="00F536E6" w14:paraId="3AFB40F5" w14:textId="6670D97E">
      <w:pPr>
        <w:pStyle w:val="FootnoteText"/>
        <w:rPr>
          <w:rFonts w:ascii="Arial Narrow" w:hAnsi="Arial Narrow"/>
          <w:sz w:val="18"/>
          <w:szCs w:val="18"/>
        </w:rPr>
      </w:pPr>
      <w:r w:rsidRPr="006D41BA">
        <w:rPr>
          <w:rStyle w:val="FootnoteReference"/>
          <w:rFonts w:ascii="Arial Narrow" w:hAnsi="Arial Narrow"/>
          <w:sz w:val="18"/>
          <w:szCs w:val="18"/>
        </w:rPr>
        <w:footnoteRef/>
      </w:r>
      <w:r w:rsidRPr="006D41BA">
        <w:rPr>
          <w:rFonts w:ascii="Arial Narrow" w:hAnsi="Arial Narrow"/>
          <w:sz w:val="18"/>
          <w:szCs w:val="18"/>
        </w:rPr>
        <w:t xml:space="preserve"> Submissions of Counsel for the Western Bay of Plenty District Council, 11 July 2024, paragraph 24.</w:t>
      </w:r>
    </w:p>
  </w:footnote>
  <w:footnote w:id="166">
    <w:p w:rsidRPr="006D41BA" w:rsidR="006D41BA" w:rsidRDefault="006D41BA" w14:paraId="1C2056F5" w14:textId="26B80FBF">
      <w:pPr>
        <w:pStyle w:val="FootnoteText"/>
        <w:rPr>
          <w:rFonts w:ascii="Arial Narrow" w:hAnsi="Arial Narrow"/>
          <w:sz w:val="18"/>
          <w:szCs w:val="18"/>
        </w:rPr>
      </w:pPr>
      <w:r w:rsidRPr="006D41BA">
        <w:rPr>
          <w:rStyle w:val="FootnoteReference"/>
          <w:rFonts w:ascii="Arial Narrow" w:hAnsi="Arial Narrow"/>
          <w:sz w:val="18"/>
          <w:szCs w:val="18"/>
        </w:rPr>
        <w:footnoteRef/>
      </w:r>
      <w:r w:rsidRPr="006D41BA">
        <w:rPr>
          <w:rFonts w:ascii="Arial Narrow" w:hAnsi="Arial Narrow"/>
          <w:sz w:val="18"/>
          <w:szCs w:val="18"/>
        </w:rPr>
        <w:t xml:space="preserve"> Reply submissions, paragraph 5.59</w:t>
      </w:r>
    </w:p>
  </w:footnote>
  <w:footnote w:id="167">
    <w:p w:rsidRPr="00587317" w:rsidR="00ED0DAF" w:rsidP="00587317" w:rsidRDefault="00ED0DAF" w14:paraId="3E782CCD" w14:textId="2600F5BF">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Objectives 4B.2.1.3 and 4B.2.1.4 are not relevant.</w:t>
      </w:r>
    </w:p>
  </w:footnote>
  <w:footnote w:id="168">
    <w:p w:rsidRPr="00587317" w:rsidR="00A53892" w:rsidP="00587317" w:rsidRDefault="00A53892" w14:paraId="5C8C1339" w14:textId="0C281116">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Policies 4B.2.2.1,  4B.2.2.4,  4B.2.2.5 (the </w:t>
      </w:r>
      <w:r w:rsidR="000E3C10">
        <w:rPr>
          <w:rFonts w:ascii="Arial Narrow" w:hAnsi="Arial Narrow"/>
          <w:sz w:val="18"/>
          <w:szCs w:val="18"/>
        </w:rPr>
        <w:t>TPIL</w:t>
      </w:r>
      <w:r w:rsidRPr="00587317">
        <w:rPr>
          <w:rFonts w:ascii="Arial Narrow" w:hAnsi="Arial Narrow"/>
          <w:sz w:val="18"/>
          <w:szCs w:val="18"/>
        </w:rPr>
        <w:t xml:space="preserve"> proposal is not land use change as the Site is zoned Industrial),  4B.2.2.8,  4B.2.2.9,  4B.2.2.13 and 4B.2.2.14</w:t>
      </w:r>
      <w:r w:rsidR="00E105AD">
        <w:rPr>
          <w:rFonts w:ascii="Arial Narrow" w:hAnsi="Arial Narrow"/>
          <w:sz w:val="18"/>
          <w:szCs w:val="18"/>
        </w:rPr>
        <w:t xml:space="preserve"> are not relevant.</w:t>
      </w:r>
    </w:p>
  </w:footnote>
  <w:footnote w:id="169">
    <w:p w:rsidRPr="00587317" w:rsidR="00521961" w:rsidP="00587317" w:rsidRDefault="00521961" w14:paraId="2EDE6B60" w14:textId="5DD7920A">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Sections 4C.2 Storage and Disposal of Solid Waste is not relevant.</w:t>
      </w:r>
    </w:p>
  </w:footnote>
  <w:footnote w:id="170">
    <w:p w:rsidRPr="00587317" w:rsidR="00433CEE" w:rsidP="00587317" w:rsidRDefault="00433CEE" w14:paraId="040223C2" w14:textId="0C042F36">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Policy 4C.1.2.2.2 is not relevant.</w:t>
      </w:r>
    </w:p>
  </w:footnote>
  <w:footnote w:id="171">
    <w:p w:rsidRPr="00587317" w:rsidR="00521961" w:rsidP="00587317" w:rsidRDefault="00521961" w14:paraId="6136EDB3" w14:textId="47797FC0">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AEE, section 3.2.</w:t>
      </w:r>
    </w:p>
  </w:footnote>
  <w:footnote w:id="172">
    <w:p w:rsidRPr="00587317" w:rsidR="00521961" w:rsidP="00587317" w:rsidRDefault="00521961" w14:paraId="0D8B5818" w14:textId="2C712474">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AEE, section 3.6.</w:t>
      </w:r>
    </w:p>
  </w:footnote>
  <w:footnote w:id="173">
    <w:p w:rsidRPr="00587317" w:rsidR="00AC339F" w:rsidP="00587317" w:rsidRDefault="00AC339F" w14:paraId="685624CE" w14:textId="49DA2C60">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Objectives 5.2.11.1,  5.2.1.3 and 5.2.1.5 are not relevant.</w:t>
      </w:r>
    </w:p>
  </w:footnote>
  <w:footnote w:id="174">
    <w:p w:rsidRPr="00587317" w:rsidR="00AC339F" w:rsidP="00587317" w:rsidRDefault="00AC339F" w14:paraId="2FCC698B" w14:textId="1347CB46">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Polices 5.2.2.1,  5.2.2.2,  5.2.2.4,  5.2.2.5,  5.2.2.6,  5.2.2.7,  5.2.2.8,  5.2.2.9,  5.2.2.10,  5.2.2.12,  5.2.2.13 and 5.2.2.14 are not relevant.</w:t>
      </w:r>
    </w:p>
  </w:footnote>
  <w:footnote w:id="175">
    <w:p w:rsidRPr="00587317" w:rsidR="00126B54" w:rsidP="00587317" w:rsidRDefault="00126B54" w14:paraId="2509C3DC" w14:textId="64905C38">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Objectives 7.2.1.1,</w:t>
      </w:r>
      <w:r w:rsidRPr="00587317" w:rsidR="00877836">
        <w:rPr>
          <w:rFonts w:ascii="Arial Narrow" w:hAnsi="Arial Narrow"/>
          <w:sz w:val="18"/>
          <w:szCs w:val="18"/>
        </w:rPr>
        <w:t xml:space="preserve">  7.2.1.2 and 7.2.1.4 are not relevant.  </w:t>
      </w:r>
    </w:p>
  </w:footnote>
  <w:footnote w:id="176">
    <w:p w:rsidRPr="00587317" w:rsidR="00877836" w:rsidP="00587317" w:rsidRDefault="00877836" w14:paraId="046EBC48" w14:textId="4D7B21E2">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Policies 7.2.2.1,  7.2.2.2, 7.2.2.3, 7.2.2.4,  7.2.2.5,  7.2.2.8,  7.2.2.9 and 7.2.2.10 are not relevant.</w:t>
      </w:r>
    </w:p>
  </w:footnote>
  <w:footnote w:id="177">
    <w:p w:rsidRPr="00587317" w:rsidR="00877836" w:rsidP="00587317" w:rsidRDefault="00877836" w14:paraId="275A830C" w14:textId="65A0A377">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Objective 8.2.1.2 is not relevant.</w:t>
      </w:r>
    </w:p>
  </w:footnote>
  <w:footnote w:id="178">
    <w:p w:rsidRPr="00587317" w:rsidR="00FE16B9" w:rsidP="00587317" w:rsidRDefault="00FE16B9" w14:paraId="6FD6425B" w14:textId="19651A36">
      <w:pPr>
        <w:pStyle w:val="FootnoteText"/>
        <w:ind w:left="142" w:hanging="142"/>
        <w:rPr>
          <w:rFonts w:ascii="Arial Narrow" w:hAnsi="Arial Narrow"/>
          <w:sz w:val="18"/>
          <w:szCs w:val="18"/>
        </w:rPr>
      </w:pPr>
      <w:r w:rsidRPr="00587317">
        <w:rPr>
          <w:rStyle w:val="FootnoteReference"/>
          <w:rFonts w:ascii="Arial Narrow" w:hAnsi="Arial Narrow"/>
          <w:sz w:val="18"/>
          <w:szCs w:val="18"/>
        </w:rPr>
        <w:footnoteRef/>
      </w:r>
      <w:r w:rsidRPr="00587317">
        <w:rPr>
          <w:rFonts w:ascii="Arial Narrow" w:hAnsi="Arial Narrow"/>
          <w:sz w:val="18"/>
          <w:szCs w:val="18"/>
        </w:rPr>
        <w:t xml:space="preserve"> Policies 8.2.2.5,  8.2.2.6,  8.2.2.7 and 8.2.2.8 are not relevant.</w:t>
      </w:r>
    </w:p>
  </w:footnote>
  <w:footnote w:id="179">
    <w:p w:rsidRPr="000F4753" w:rsidR="000F4753" w:rsidRDefault="000F4753" w14:paraId="7F9D4800" w14:textId="54BABB93">
      <w:pPr>
        <w:pStyle w:val="FootnoteText"/>
        <w:rPr>
          <w:rFonts w:ascii="Arial Narrow" w:hAnsi="Arial Narrow"/>
          <w:sz w:val="18"/>
          <w:szCs w:val="18"/>
        </w:rPr>
      </w:pPr>
      <w:r w:rsidRPr="000F4753">
        <w:rPr>
          <w:rStyle w:val="FootnoteReference"/>
          <w:rFonts w:ascii="Arial Narrow" w:hAnsi="Arial Narrow"/>
          <w:sz w:val="18"/>
          <w:szCs w:val="18"/>
        </w:rPr>
        <w:footnoteRef/>
      </w:r>
      <w:r w:rsidRPr="000F4753">
        <w:rPr>
          <w:rFonts w:ascii="Arial Narrow" w:hAnsi="Arial Narrow"/>
          <w:sz w:val="18"/>
          <w:szCs w:val="18"/>
        </w:rPr>
        <w:t xml:space="preserve"> BOPRC Section 42A Addendum Report, page 17.</w:t>
      </w:r>
    </w:p>
  </w:footnote>
  <w:footnote w:id="180">
    <w:p w:rsidRPr="006F4234" w:rsidR="002467DA" w:rsidP="002467DA" w:rsidRDefault="002467DA" w14:paraId="6AB51EBA" w14:textId="77777777">
      <w:pPr>
        <w:pStyle w:val="FootnoteText"/>
        <w:rPr>
          <w:rFonts w:ascii="Arial Narrow" w:hAnsi="Arial Narrow"/>
          <w:sz w:val="18"/>
          <w:szCs w:val="18"/>
        </w:rPr>
      </w:pPr>
      <w:r w:rsidRPr="006F4234">
        <w:rPr>
          <w:rStyle w:val="FootnoteReference"/>
          <w:rFonts w:ascii="Arial Narrow" w:hAnsi="Arial Narrow"/>
          <w:sz w:val="18"/>
          <w:szCs w:val="18"/>
        </w:rPr>
        <w:footnoteRef/>
      </w:r>
      <w:r w:rsidRPr="006F4234">
        <w:rPr>
          <w:rFonts w:ascii="Arial Narrow" w:hAnsi="Arial Narrow"/>
          <w:sz w:val="18"/>
          <w:szCs w:val="18"/>
        </w:rPr>
        <w:t xml:space="preserve"> Page 8.</w:t>
      </w:r>
    </w:p>
  </w:footnote>
  <w:footnote w:id="181">
    <w:p w:rsidRPr="00E105AD" w:rsidR="00174782" w:rsidP="00587317" w:rsidRDefault="00174782" w14:paraId="567B8125" w14:textId="6130E89F">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Objectives 12.2.1.4,  12.2.1.7 and 12.2.1.8 are not relevant.</w:t>
      </w:r>
    </w:p>
  </w:footnote>
  <w:footnote w:id="182">
    <w:p w:rsidRPr="00E105AD" w:rsidR="00174782" w:rsidP="00587317" w:rsidRDefault="00174782" w14:paraId="5FAC08A6" w14:textId="0E620C78">
      <w:pPr>
        <w:pStyle w:val="FootnoteText"/>
        <w:ind w:left="142" w:hanging="142"/>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Policies </w:t>
      </w:r>
      <w:r w:rsidRPr="00E105AD" w:rsidR="00587317">
        <w:rPr>
          <w:rFonts w:ascii="Arial Narrow" w:hAnsi="Arial Narrow"/>
          <w:sz w:val="18"/>
          <w:szCs w:val="18"/>
        </w:rPr>
        <w:t xml:space="preserve">12.2.2.1,  12.2.2.2, 12.2.2.3,  </w:t>
      </w:r>
      <w:r w:rsidRPr="00E105AD">
        <w:rPr>
          <w:rFonts w:ascii="Arial Narrow" w:hAnsi="Arial Narrow"/>
          <w:sz w:val="18"/>
          <w:szCs w:val="18"/>
        </w:rPr>
        <w:t>12.2.2</w:t>
      </w:r>
      <w:r w:rsidRPr="00E105AD" w:rsidR="00587317">
        <w:rPr>
          <w:rFonts w:ascii="Arial Narrow" w:hAnsi="Arial Narrow"/>
          <w:sz w:val="18"/>
          <w:szCs w:val="18"/>
        </w:rPr>
        <w:t>.</w:t>
      </w:r>
      <w:r w:rsidRPr="00E105AD">
        <w:rPr>
          <w:rFonts w:ascii="Arial Narrow" w:hAnsi="Arial Narrow"/>
          <w:sz w:val="18"/>
          <w:szCs w:val="18"/>
        </w:rPr>
        <w:t>8 and 12.2.2.10 are not relevant.</w:t>
      </w:r>
    </w:p>
  </w:footnote>
  <w:footnote w:id="183">
    <w:p w:rsidRPr="00E105AD" w:rsidR="0095352C" w:rsidP="0095352C" w:rsidRDefault="0095352C" w14:paraId="38682BC3" w14:textId="3DFE347E">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Objective 21.2.1.4 is not relevant.</w:t>
      </w:r>
    </w:p>
  </w:footnote>
  <w:footnote w:id="184">
    <w:p w:rsidRPr="00E105AD" w:rsidR="0095352C" w:rsidP="0095352C" w:rsidRDefault="0095352C" w14:paraId="0F63B8E0" w14:textId="77777777">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Policies 21.2.2.1,  21.2.2.6 and 21.2.2.7 are not relevant.</w:t>
      </w:r>
    </w:p>
  </w:footnote>
  <w:footnote w:id="185">
    <w:p w:rsidRPr="002F32DA" w:rsidR="002F32DA" w:rsidRDefault="002F32DA" w14:paraId="0FE0D995" w14:textId="7CDE15BD">
      <w:pPr>
        <w:pStyle w:val="FootnoteText"/>
        <w:rPr>
          <w:rFonts w:ascii="Arial Narrow" w:hAnsi="Arial Narrow"/>
          <w:sz w:val="18"/>
          <w:szCs w:val="18"/>
        </w:rPr>
      </w:pPr>
      <w:r w:rsidRPr="002F32DA">
        <w:rPr>
          <w:rStyle w:val="FootnoteReference"/>
          <w:rFonts w:ascii="Arial Narrow" w:hAnsi="Arial Narrow"/>
          <w:sz w:val="18"/>
          <w:szCs w:val="18"/>
        </w:rPr>
        <w:footnoteRef/>
      </w:r>
      <w:r w:rsidRPr="002F32DA">
        <w:rPr>
          <w:rFonts w:ascii="Arial Narrow" w:hAnsi="Arial Narrow"/>
          <w:sz w:val="18"/>
          <w:szCs w:val="18"/>
        </w:rPr>
        <w:t xml:space="preserve"> Further Legal Reply Submissions, paragraph 4.10.</w:t>
      </w:r>
    </w:p>
  </w:footnote>
  <w:footnote w:id="186">
    <w:p w:rsidRPr="00E105AD" w:rsidR="000921CF" w:rsidRDefault="000921CF" w14:paraId="2D1EB9BF" w14:textId="24F2FF34">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WBOPDC Section 42A Addendum Report, section 14 “Other Matters”.</w:t>
      </w:r>
    </w:p>
  </w:footnote>
  <w:footnote w:id="187">
    <w:p w:rsidRPr="002F32DA" w:rsidR="002F32DA" w:rsidRDefault="002F32DA" w14:paraId="28C8748C" w14:textId="6F170B1B">
      <w:pPr>
        <w:pStyle w:val="FootnoteText"/>
        <w:rPr>
          <w:rFonts w:ascii="Arial Narrow" w:hAnsi="Arial Narrow"/>
          <w:sz w:val="18"/>
          <w:szCs w:val="18"/>
        </w:rPr>
      </w:pPr>
      <w:r w:rsidRPr="002F32DA">
        <w:rPr>
          <w:rStyle w:val="FootnoteReference"/>
          <w:rFonts w:ascii="Arial Narrow" w:hAnsi="Arial Narrow"/>
          <w:sz w:val="18"/>
          <w:szCs w:val="18"/>
        </w:rPr>
        <w:footnoteRef/>
      </w:r>
      <w:r w:rsidRPr="002F32DA">
        <w:rPr>
          <w:rFonts w:ascii="Arial Narrow" w:hAnsi="Arial Narrow"/>
          <w:sz w:val="18"/>
          <w:szCs w:val="18"/>
        </w:rPr>
        <w:t xml:space="preserve"> Further Reply Legal Submissions, paragraph 5.18.</w:t>
      </w:r>
    </w:p>
  </w:footnote>
  <w:footnote w:id="188">
    <w:p w:rsidRPr="00544BA2" w:rsidR="00BD1BDD" w:rsidRDefault="00BD1BDD" w14:paraId="15D0A448" w14:textId="5F93E4CA">
      <w:pPr>
        <w:pStyle w:val="FootnoteText"/>
        <w:rPr>
          <w:rFonts w:ascii="Arial Narrow" w:hAnsi="Arial Narrow"/>
          <w:sz w:val="18"/>
          <w:szCs w:val="18"/>
        </w:rPr>
      </w:pPr>
      <w:r w:rsidRPr="00544BA2">
        <w:rPr>
          <w:rStyle w:val="FootnoteReference"/>
          <w:rFonts w:ascii="Arial Narrow" w:hAnsi="Arial Narrow"/>
          <w:sz w:val="18"/>
          <w:szCs w:val="18"/>
        </w:rPr>
        <w:footnoteRef/>
      </w:r>
      <w:r w:rsidRPr="00544BA2">
        <w:rPr>
          <w:rFonts w:ascii="Arial Narrow" w:hAnsi="Arial Narrow"/>
          <w:sz w:val="18"/>
          <w:szCs w:val="18"/>
        </w:rPr>
        <w:t xml:space="preserve"> Reply </w:t>
      </w:r>
      <w:r w:rsidRPr="00544BA2" w:rsidR="00544BA2">
        <w:rPr>
          <w:rFonts w:ascii="Arial Narrow" w:hAnsi="Arial Narrow"/>
          <w:sz w:val="18"/>
          <w:szCs w:val="18"/>
        </w:rPr>
        <w:t>submissions.</w:t>
      </w:r>
    </w:p>
  </w:footnote>
  <w:footnote w:id="189">
    <w:p w:rsidRPr="00DD45A2" w:rsidR="00336512" w:rsidRDefault="00336512" w14:paraId="7A56DAF7" w14:textId="2F04CB73">
      <w:pPr>
        <w:pStyle w:val="FootnoteText"/>
        <w:rPr>
          <w:rFonts w:ascii="Arial Narrow" w:hAnsi="Arial Narrow"/>
          <w:sz w:val="18"/>
          <w:szCs w:val="18"/>
        </w:rPr>
      </w:pPr>
      <w:r w:rsidRPr="00DD45A2">
        <w:rPr>
          <w:rStyle w:val="FootnoteReference"/>
          <w:rFonts w:ascii="Arial Narrow" w:hAnsi="Arial Narrow"/>
          <w:sz w:val="18"/>
          <w:szCs w:val="18"/>
        </w:rPr>
        <w:footnoteRef/>
      </w:r>
      <w:r w:rsidRPr="00DD45A2">
        <w:rPr>
          <w:rFonts w:ascii="Arial Narrow" w:hAnsi="Arial Narrow"/>
          <w:sz w:val="18"/>
          <w:szCs w:val="18"/>
        </w:rPr>
        <w:t xml:space="preserve"> Section 42A Addendum 11 April 2025, paragraph 5.5.</w:t>
      </w:r>
    </w:p>
  </w:footnote>
  <w:footnote w:id="190">
    <w:p w:rsidRPr="00336512" w:rsidR="00336512" w:rsidRDefault="00336512" w14:paraId="66A23BDB" w14:textId="3BF7D32F">
      <w:pPr>
        <w:pStyle w:val="FootnoteText"/>
        <w:rPr>
          <w:rFonts w:ascii="Arial Narrow" w:hAnsi="Arial Narrow"/>
          <w:sz w:val="18"/>
          <w:szCs w:val="18"/>
        </w:rPr>
      </w:pPr>
      <w:r w:rsidRPr="00336512">
        <w:rPr>
          <w:rStyle w:val="FootnoteReference"/>
          <w:rFonts w:ascii="Arial Narrow" w:hAnsi="Arial Narrow"/>
          <w:sz w:val="18"/>
          <w:szCs w:val="18"/>
        </w:rPr>
        <w:footnoteRef/>
      </w:r>
      <w:r w:rsidRPr="00336512">
        <w:rPr>
          <w:rFonts w:ascii="Arial Narrow" w:hAnsi="Arial Narrow"/>
          <w:sz w:val="18"/>
          <w:szCs w:val="18"/>
        </w:rPr>
        <w:t xml:space="preserve"> I</w:t>
      </w:r>
      <w:r>
        <w:rPr>
          <w:rFonts w:ascii="Arial Narrow" w:hAnsi="Arial Narrow"/>
          <w:sz w:val="18"/>
          <w:szCs w:val="18"/>
        </w:rPr>
        <w:t>bid</w:t>
      </w:r>
      <w:r w:rsidRPr="00336512">
        <w:rPr>
          <w:rFonts w:ascii="Arial Narrow" w:hAnsi="Arial Narrow"/>
          <w:sz w:val="18"/>
          <w:szCs w:val="18"/>
        </w:rPr>
        <w:t>, paragraph 5.7.</w:t>
      </w:r>
    </w:p>
  </w:footnote>
  <w:footnote w:id="191">
    <w:p w:rsidRPr="00E105AD" w:rsidR="006B65C1" w:rsidP="006B65C1" w:rsidRDefault="006B65C1" w14:paraId="1F18F123" w14:textId="77777777">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Evidence Taylor, paragraphs 6.6 to 6.8.</w:t>
      </w:r>
    </w:p>
  </w:footnote>
  <w:footnote w:id="192">
    <w:p w:rsidRPr="00E105AD" w:rsidR="006B65C1" w:rsidP="006B65C1" w:rsidRDefault="006B65C1" w14:paraId="1AE79DC4" w14:textId="77777777">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Paragraph 5.25.</w:t>
      </w:r>
    </w:p>
  </w:footnote>
  <w:footnote w:id="193">
    <w:p w:rsidRPr="00E105AD" w:rsidR="006B65C1" w:rsidP="006B65C1" w:rsidRDefault="006B65C1" w14:paraId="429C17B5" w14:textId="77777777">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BOPRC S42A Report, paragraphs 7.24 to 7.29.</w:t>
      </w:r>
    </w:p>
  </w:footnote>
  <w:footnote w:id="194">
    <w:p w:rsidRPr="00E105AD" w:rsidR="006B65C1" w:rsidP="006B65C1" w:rsidRDefault="006B65C1" w14:paraId="79465ABC" w14:textId="77777777">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Paragraph 5.33.</w:t>
      </w:r>
    </w:p>
  </w:footnote>
  <w:footnote w:id="195">
    <w:p w:rsidRPr="00E105AD" w:rsidR="006B65C1" w:rsidP="006B65C1" w:rsidRDefault="006B65C1" w14:paraId="1B13D24A" w14:textId="77777777">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Evidence Curtis, paragraphs 5.9 to 5.15.</w:t>
      </w:r>
    </w:p>
  </w:footnote>
  <w:footnote w:id="196">
    <w:p w:rsidRPr="00336512" w:rsidR="00336512" w:rsidP="00336512" w:rsidRDefault="00336512" w14:paraId="6B325635" w14:textId="77777777">
      <w:pPr>
        <w:pStyle w:val="FootnoteText"/>
        <w:ind w:left="142" w:hanging="142"/>
        <w:rPr>
          <w:rFonts w:ascii="Arial Narrow" w:hAnsi="Arial Narrow"/>
          <w:sz w:val="18"/>
          <w:szCs w:val="18"/>
        </w:rPr>
      </w:pPr>
      <w:r w:rsidRPr="00336512">
        <w:rPr>
          <w:rStyle w:val="FootnoteReference"/>
          <w:rFonts w:ascii="Arial Narrow" w:hAnsi="Arial Narrow"/>
          <w:sz w:val="18"/>
          <w:szCs w:val="18"/>
        </w:rPr>
        <w:footnoteRef/>
      </w:r>
      <w:r w:rsidRPr="00336512">
        <w:rPr>
          <w:rFonts w:ascii="Arial Narrow" w:hAnsi="Arial Narrow"/>
          <w:sz w:val="18"/>
          <w:szCs w:val="18"/>
        </w:rPr>
        <w:t xml:space="preserve"> Email correspondence from Mr Vincent Murphy (Momentum Planning and Design on behalf of the Applicant) to Ms Marcia Christian (Senior Consent Planner, BOPRC), ‘RE: TPIL Wetland and OLFP Question’, Dated 25 March 2025. BOPRC Objective ID: A4918273.</w:t>
      </w:r>
    </w:p>
  </w:footnote>
  <w:footnote w:id="197">
    <w:p w:rsidRPr="00B811F3" w:rsidR="00B811F3" w:rsidRDefault="00B811F3" w14:paraId="67A3D5A5" w14:textId="5E7D562B">
      <w:pPr>
        <w:pStyle w:val="FootnoteText"/>
        <w:rPr>
          <w:rFonts w:ascii="Arial Narrow" w:hAnsi="Arial Narrow"/>
          <w:sz w:val="18"/>
          <w:szCs w:val="18"/>
        </w:rPr>
      </w:pPr>
      <w:r w:rsidRPr="00B811F3">
        <w:rPr>
          <w:rStyle w:val="FootnoteReference"/>
          <w:rFonts w:ascii="Arial Narrow" w:hAnsi="Arial Narrow"/>
          <w:sz w:val="18"/>
          <w:szCs w:val="18"/>
        </w:rPr>
        <w:footnoteRef/>
      </w:r>
      <w:r w:rsidRPr="00B811F3">
        <w:rPr>
          <w:rFonts w:ascii="Arial Narrow" w:hAnsi="Arial Narrow"/>
          <w:sz w:val="18"/>
          <w:szCs w:val="18"/>
        </w:rPr>
        <w:t xml:space="preserve"> Page 10.</w:t>
      </w:r>
    </w:p>
  </w:footnote>
  <w:footnote w:id="198">
    <w:p w:rsidRPr="00B811F3" w:rsidR="00B811F3" w:rsidRDefault="00B811F3" w14:paraId="445214D4" w14:textId="0C9FDE7B">
      <w:pPr>
        <w:pStyle w:val="FootnoteText"/>
        <w:rPr>
          <w:rFonts w:ascii="Arial Narrow" w:hAnsi="Arial Narrow"/>
          <w:sz w:val="18"/>
          <w:szCs w:val="18"/>
        </w:rPr>
      </w:pPr>
      <w:r w:rsidRPr="00B811F3">
        <w:rPr>
          <w:rStyle w:val="FootnoteReference"/>
          <w:rFonts w:ascii="Arial Narrow" w:hAnsi="Arial Narrow"/>
          <w:sz w:val="18"/>
          <w:szCs w:val="18"/>
        </w:rPr>
        <w:footnoteRef/>
      </w:r>
      <w:r w:rsidRPr="00B811F3">
        <w:rPr>
          <w:rFonts w:ascii="Arial Narrow" w:hAnsi="Arial Narrow"/>
          <w:sz w:val="18"/>
          <w:szCs w:val="18"/>
        </w:rPr>
        <w:t xml:space="preserve"> Page</w:t>
      </w:r>
      <w:r>
        <w:rPr>
          <w:rFonts w:ascii="Arial Narrow" w:hAnsi="Arial Narrow"/>
          <w:sz w:val="18"/>
          <w:szCs w:val="18"/>
        </w:rPr>
        <w:t>s</w:t>
      </w:r>
      <w:r w:rsidRPr="00B811F3">
        <w:rPr>
          <w:rFonts w:ascii="Arial Narrow" w:hAnsi="Arial Narrow"/>
          <w:sz w:val="18"/>
          <w:szCs w:val="18"/>
        </w:rPr>
        <w:t xml:space="preserve"> 9</w:t>
      </w:r>
      <w:r>
        <w:rPr>
          <w:rFonts w:ascii="Arial Narrow" w:hAnsi="Arial Narrow"/>
          <w:sz w:val="18"/>
          <w:szCs w:val="18"/>
        </w:rPr>
        <w:t xml:space="preserve"> and 12.</w:t>
      </w:r>
    </w:p>
  </w:footnote>
  <w:footnote w:id="199">
    <w:p w:rsidRPr="00E105AD" w:rsidR="006B65C1" w:rsidP="006B65C1" w:rsidRDefault="006B65C1" w14:paraId="62771B40" w14:textId="1F3DC418">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000E3C10">
        <w:rPr>
          <w:rFonts w:ascii="Arial Narrow" w:hAnsi="Arial Narrow"/>
          <w:sz w:val="18"/>
          <w:szCs w:val="18"/>
        </w:rPr>
        <w:t>TPIL</w:t>
      </w:r>
      <w:r w:rsidRPr="00E105AD">
        <w:rPr>
          <w:rFonts w:ascii="Arial Narrow" w:hAnsi="Arial Narrow"/>
          <w:sz w:val="18"/>
          <w:szCs w:val="18"/>
        </w:rPr>
        <w:t xml:space="preserve"> response to Minute 5. Attachment E, page 10.</w:t>
      </w:r>
    </w:p>
  </w:footnote>
  <w:footnote w:id="200">
    <w:p w:rsidRPr="00E105AD" w:rsidR="006B65C1" w:rsidP="006B65C1" w:rsidRDefault="006B65C1" w14:paraId="0E5D5333" w14:textId="0FF8B8F6">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w:t>
      </w:r>
      <w:r w:rsidRPr="00E105AD" w:rsidR="00E105AD">
        <w:rPr>
          <w:rFonts w:ascii="Arial Narrow" w:hAnsi="Arial Narrow"/>
          <w:sz w:val="18"/>
          <w:szCs w:val="18"/>
        </w:rPr>
        <w:t>Email to Marcia Christian dated 11 March 2025.</w:t>
      </w:r>
    </w:p>
  </w:footnote>
  <w:footnote w:id="201">
    <w:p w:rsidRPr="00F84C06" w:rsidR="00F84C06" w:rsidRDefault="00F84C06" w14:paraId="0BD35FD6" w14:textId="6AB65A83">
      <w:pPr>
        <w:pStyle w:val="FootnoteText"/>
        <w:rPr>
          <w:rFonts w:ascii="Arial Narrow" w:hAnsi="Arial Narrow"/>
          <w:sz w:val="18"/>
          <w:szCs w:val="18"/>
        </w:rPr>
      </w:pPr>
      <w:r w:rsidRPr="00F84C06">
        <w:rPr>
          <w:rStyle w:val="FootnoteReference"/>
          <w:rFonts w:ascii="Arial Narrow" w:hAnsi="Arial Narrow"/>
          <w:sz w:val="18"/>
          <w:szCs w:val="18"/>
        </w:rPr>
        <w:footnoteRef/>
      </w:r>
      <w:r w:rsidRPr="00F84C06">
        <w:rPr>
          <w:rFonts w:ascii="Arial Narrow" w:hAnsi="Arial Narrow"/>
          <w:sz w:val="18"/>
          <w:szCs w:val="18"/>
        </w:rPr>
        <w:t xml:space="preserve"> Attachment A to the Reply submissions.</w:t>
      </w:r>
    </w:p>
  </w:footnote>
  <w:footnote w:id="202">
    <w:p w:rsidRPr="00E105AD" w:rsidR="000921CF" w:rsidP="000921CF" w:rsidRDefault="000921CF" w14:paraId="4B2D4F8C" w14:textId="77777777">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BOPRC Section 42A Addendum Report, Ecology – Terrestrial, page 22.</w:t>
      </w:r>
    </w:p>
  </w:footnote>
  <w:footnote w:id="203">
    <w:p w:rsidRPr="00E105AD" w:rsidR="004029C8" w:rsidRDefault="004029C8" w14:paraId="7B8E04EE" w14:textId="217F2783">
      <w:pPr>
        <w:pStyle w:val="FootnoteText"/>
        <w:rPr>
          <w:rFonts w:ascii="Arial Narrow" w:hAnsi="Arial Narrow"/>
          <w:sz w:val="18"/>
          <w:szCs w:val="18"/>
        </w:rPr>
      </w:pPr>
      <w:r w:rsidRPr="00E105AD">
        <w:rPr>
          <w:rStyle w:val="FootnoteReference"/>
          <w:rFonts w:ascii="Arial Narrow" w:hAnsi="Arial Narrow"/>
          <w:sz w:val="18"/>
          <w:szCs w:val="18"/>
        </w:rPr>
        <w:footnoteRef/>
      </w:r>
      <w:r w:rsidRPr="00E105AD">
        <w:rPr>
          <w:rFonts w:ascii="Arial Narrow" w:hAnsi="Arial Narrow"/>
          <w:sz w:val="18"/>
          <w:szCs w:val="18"/>
        </w:rPr>
        <w:t xml:space="preserve"> She did not address the RPS in the Section 42A Addendum Report.</w:t>
      </w:r>
    </w:p>
  </w:footnote>
  <w:footnote w:id="204">
    <w:p w:rsidRPr="003A5457" w:rsidR="000B7BB5" w:rsidRDefault="000B7BB5" w14:paraId="7A60D3A0" w14:textId="3B565602">
      <w:pPr>
        <w:pStyle w:val="FootnoteText"/>
        <w:rPr>
          <w:rFonts w:ascii="Arial Narrow" w:hAnsi="Arial Narrow"/>
          <w:sz w:val="18"/>
          <w:szCs w:val="18"/>
        </w:rPr>
      </w:pPr>
      <w:r w:rsidRPr="003A5457">
        <w:rPr>
          <w:rStyle w:val="FootnoteReference"/>
          <w:rFonts w:ascii="Arial Narrow" w:hAnsi="Arial Narrow"/>
          <w:sz w:val="18"/>
          <w:szCs w:val="18"/>
        </w:rPr>
        <w:footnoteRef/>
      </w:r>
      <w:r w:rsidRPr="003A5457">
        <w:rPr>
          <w:rFonts w:ascii="Arial Narrow" w:hAnsi="Arial Narrow"/>
          <w:sz w:val="18"/>
          <w:szCs w:val="18"/>
        </w:rPr>
        <w:t xml:space="preserve"> BOPRC Section 42A Report, paragraphs 8.14 to 8.17.</w:t>
      </w:r>
    </w:p>
  </w:footnote>
  <w:footnote w:id="205">
    <w:p w:rsidRPr="003A5457" w:rsidR="000B7BB5" w:rsidRDefault="000B7BB5" w14:paraId="3EEC5BDF" w14:textId="3CE566D7">
      <w:pPr>
        <w:pStyle w:val="FootnoteText"/>
        <w:rPr>
          <w:rFonts w:ascii="Arial Narrow" w:hAnsi="Arial Narrow"/>
          <w:sz w:val="18"/>
          <w:szCs w:val="18"/>
        </w:rPr>
      </w:pPr>
      <w:r w:rsidRPr="003A5457">
        <w:rPr>
          <w:rStyle w:val="FootnoteReference"/>
          <w:rFonts w:ascii="Arial Narrow" w:hAnsi="Arial Narrow"/>
          <w:sz w:val="18"/>
          <w:szCs w:val="18"/>
        </w:rPr>
        <w:footnoteRef/>
      </w:r>
      <w:r w:rsidRPr="003A5457">
        <w:rPr>
          <w:rFonts w:ascii="Arial Narrow" w:hAnsi="Arial Narrow"/>
          <w:sz w:val="18"/>
          <w:szCs w:val="18"/>
        </w:rPr>
        <w:t xml:space="preserve"> </w:t>
      </w:r>
      <w:r w:rsidR="00DD45A2">
        <w:rPr>
          <w:rFonts w:ascii="Arial Narrow" w:hAnsi="Arial Narrow"/>
          <w:sz w:val="18"/>
          <w:szCs w:val="18"/>
        </w:rPr>
        <w:t>Ibid</w:t>
      </w:r>
      <w:r w:rsidRPr="003A5457">
        <w:rPr>
          <w:rFonts w:ascii="Arial Narrow" w:hAnsi="Arial Narrow"/>
          <w:sz w:val="18"/>
          <w:szCs w:val="18"/>
        </w:rPr>
        <w:t>, paragraphs 8.18 and 8.19.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0648E" w:rsidR="00160234" w:rsidP="007F6D09" w:rsidRDefault="00160234" w14:paraId="7D795680" w14:textId="64806727">
    <w:pPr>
      <w:pStyle w:val="Header"/>
      <w:tabs>
        <w:tab w:val="clear" w:pos="4513"/>
      </w:tabs>
      <w:jc w:val="right"/>
      <w:rPr>
        <w:rFonts w:ascii="Arial Narrow" w:hAnsi="Arial Narrow"/>
      </w:rPr>
    </w:pPr>
    <w:r w:rsidRPr="0000648E">
      <w:rPr>
        <w:rFonts w:ascii="Arial Narrow" w:hAnsi="Arial Narrow"/>
      </w:rPr>
      <w:t xml:space="preserve">Te Puna </w:t>
    </w:r>
    <w:r w:rsidR="003211E3">
      <w:rPr>
        <w:rFonts w:ascii="Arial Narrow" w:hAnsi="Arial Narrow"/>
      </w:rPr>
      <w:t>Industrial Limited</w:t>
    </w:r>
  </w:p>
  <w:p w:rsidRPr="0000648E" w:rsidR="00B15182" w:rsidP="007F6D09" w:rsidRDefault="003211E3" w14:paraId="524864E7" w14:textId="06D37CEA">
    <w:pPr>
      <w:pStyle w:val="Header"/>
      <w:tabs>
        <w:tab w:val="clear" w:pos="4513"/>
      </w:tabs>
      <w:jc w:val="right"/>
      <w:rPr>
        <w:rFonts w:ascii="Arial Narrow" w:hAnsi="Arial Narrow"/>
      </w:rPr>
    </w:pPr>
    <w:r>
      <w:rPr>
        <w:rFonts w:ascii="Arial Narrow" w:hAnsi="Arial Narrow"/>
      </w:rPr>
      <w:t>BOPRC RM22-0010 and WBOPDC RC13360L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39B041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34816"/>
    <w:multiLevelType w:val="hybridMultilevel"/>
    <w:tmpl w:val="90C20BE0"/>
    <w:lvl w:ilvl="0" w:tplc="8A5A07F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1682A17"/>
    <w:multiLevelType w:val="hybridMultilevel"/>
    <w:tmpl w:val="C4EE6D2E"/>
    <w:lvl w:ilvl="0" w:tplc="14090005">
      <w:start w:val="1"/>
      <w:numFmt w:val="bullet"/>
      <w:lvlText w:val=""/>
      <w:lvlJc w:val="left"/>
      <w:pPr>
        <w:ind w:left="1080" w:hanging="360"/>
      </w:pPr>
      <w:rPr>
        <w:rFonts w:hint="default" w:ascii="Wingdings" w:hAnsi="Wingdings"/>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3" w15:restartNumberingAfterBreak="0">
    <w:nsid w:val="03CC6170"/>
    <w:multiLevelType w:val="hybridMultilevel"/>
    <w:tmpl w:val="A014C0C0"/>
    <w:lvl w:ilvl="0" w:tplc="FFFFFFFF">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4" w15:restartNumberingAfterBreak="0">
    <w:nsid w:val="041B2AE3"/>
    <w:multiLevelType w:val="hybridMultilevel"/>
    <w:tmpl w:val="F86875E4"/>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5" w15:restartNumberingAfterBreak="0">
    <w:nsid w:val="0BD93710"/>
    <w:multiLevelType w:val="hybridMultilevel"/>
    <w:tmpl w:val="3B546FDE"/>
    <w:lvl w:ilvl="0" w:tplc="14090005">
      <w:start w:val="1"/>
      <w:numFmt w:val="bullet"/>
      <w:lvlText w:val=""/>
      <w:lvlJc w:val="left"/>
      <w:pPr>
        <w:ind w:left="1080" w:hanging="360"/>
      </w:pPr>
      <w:rPr>
        <w:rFonts w:hint="default" w:ascii="Wingdings" w:hAnsi="Wingdings"/>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6" w15:restartNumberingAfterBreak="0">
    <w:nsid w:val="0FBC50D7"/>
    <w:multiLevelType w:val="multilevel"/>
    <w:tmpl w:val="EBD26914"/>
    <w:styleLink w:val="Headings"/>
    <w:lvl w:ilvl="0">
      <w:start w:val="1"/>
      <w:numFmt w:val="decimal"/>
      <w:lvlText w:val="%1"/>
      <w:lvlJc w:val="left"/>
      <w:pPr>
        <w:ind w:left="851" w:hanging="851"/>
      </w:pPr>
      <w:rPr>
        <w:rFonts w:hint="default" w:ascii="Arial" w:hAnsi="Arial"/>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upperLetter"/>
      <w:lvlRestart w:val="0"/>
      <w:lvlText w:val="Appendix  %6"/>
      <w:lvlJc w:val="left"/>
      <w:pPr>
        <w:ind w:left="851" w:hanging="851"/>
      </w:pPr>
      <w:rPr>
        <w:rFonts w:hint="default"/>
      </w:rPr>
    </w:lvl>
    <w:lvl w:ilvl="6">
      <w:start w:val="1"/>
      <w:numFmt w:val="decimal"/>
      <w:lvlText w:val="%6.%7"/>
      <w:lvlJc w:val="left"/>
      <w:pPr>
        <w:ind w:left="851" w:hanging="851"/>
      </w:pPr>
      <w:rPr>
        <w:rFonts w:hint="default"/>
      </w:rPr>
    </w:lvl>
    <w:lvl w:ilvl="7">
      <w:start w:val="1"/>
      <w:numFmt w:val="decimal"/>
      <w:lvlText w:val="%6.%7.%8"/>
      <w:lvlJc w:val="left"/>
      <w:pPr>
        <w:ind w:left="851" w:hanging="851"/>
      </w:pPr>
      <w:rPr>
        <w:rFonts w:hint="default"/>
      </w:rPr>
    </w:lvl>
    <w:lvl w:ilvl="8">
      <w:start w:val="1"/>
      <w:numFmt w:val="decimal"/>
      <w:lvlText w:val="%6.%7.%8.%9"/>
      <w:lvlJc w:val="left"/>
      <w:pPr>
        <w:ind w:left="851" w:hanging="851"/>
      </w:pPr>
      <w:rPr>
        <w:rFonts w:hint="default"/>
      </w:rPr>
    </w:lvl>
  </w:abstractNum>
  <w:abstractNum w:abstractNumId="7" w15:restartNumberingAfterBreak="0">
    <w:nsid w:val="123364D1"/>
    <w:multiLevelType w:val="hybridMultilevel"/>
    <w:tmpl w:val="9FD8B9AA"/>
    <w:lvl w:ilvl="0" w:tplc="FFFFFFFF">
      <w:start w:val="1"/>
      <mc:AlternateContent>
        <mc:Choice Requires="w14">
          <w:numFmt w:val="custom" w:format="001, 002, 003, ..."/>
        </mc:Choice>
        <mc:Fallback>
          <w:numFmt w:val="decimal"/>
        </mc:Fallback>
      </mc:AlternateContent>
      <w:lvlText w:val="[%1]"/>
      <w:lvlJc w:val="left"/>
      <w:pPr>
        <w:ind w:left="360" w:hanging="360"/>
      </w:pPr>
      <w:rPr>
        <w:rFonts w:hint="default"/>
      </w:rPr>
    </w:lvl>
    <w:lvl w:ilvl="1" w:tplc="14090005">
      <w:start w:val="1"/>
      <w:numFmt w:val="bullet"/>
      <w:lvlText w:val=""/>
      <w:lvlJc w:val="left"/>
      <w:pPr>
        <w:ind w:left="720" w:hanging="360"/>
      </w:pPr>
      <w:rPr>
        <w:rFonts w:hint="default" w:ascii="Wingdings" w:hAnsi="Wingdings"/>
      </w:r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8" w15:restartNumberingAfterBreak="0">
    <w:nsid w:val="18580F76"/>
    <w:multiLevelType w:val="hybridMultilevel"/>
    <w:tmpl w:val="09567458"/>
    <w:lvl w:ilvl="0" w:tplc="4B22D48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AFC60A5"/>
    <w:multiLevelType w:val="hybridMultilevel"/>
    <w:tmpl w:val="EFBCB8FC"/>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10" w15:restartNumberingAfterBreak="0">
    <w:nsid w:val="1FEF5609"/>
    <w:multiLevelType w:val="hybridMultilevel"/>
    <w:tmpl w:val="B89A62FA"/>
    <w:lvl w:ilvl="0" w:tplc="A2065B44">
      <w:start w:val="1"/>
      <w:numFmt w:val="bullet"/>
      <w:pStyle w:val="TableBullets"/>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1" w15:restartNumberingAfterBreak="0">
    <w:nsid w:val="25FF5557"/>
    <w:multiLevelType w:val="hybridMultilevel"/>
    <w:tmpl w:val="85720510"/>
    <w:lvl w:ilvl="0" w:tplc="14090005">
      <w:start w:val="1"/>
      <w:numFmt w:val="bullet"/>
      <w:lvlText w:val=""/>
      <w:lvlJc w:val="left"/>
      <w:pPr>
        <w:ind w:left="924" w:hanging="360"/>
      </w:pPr>
      <w:rPr>
        <w:rFonts w:hint="default" w:ascii="Wingdings" w:hAnsi="Wingdings"/>
      </w:rPr>
    </w:lvl>
    <w:lvl w:ilvl="1" w:tplc="14090003" w:tentative="1">
      <w:start w:val="1"/>
      <w:numFmt w:val="bullet"/>
      <w:lvlText w:val="o"/>
      <w:lvlJc w:val="left"/>
      <w:pPr>
        <w:ind w:left="1644" w:hanging="360"/>
      </w:pPr>
      <w:rPr>
        <w:rFonts w:hint="default" w:ascii="Courier New" w:hAnsi="Courier New" w:cs="Courier New"/>
      </w:rPr>
    </w:lvl>
    <w:lvl w:ilvl="2" w:tplc="14090005" w:tentative="1">
      <w:start w:val="1"/>
      <w:numFmt w:val="bullet"/>
      <w:lvlText w:val=""/>
      <w:lvlJc w:val="left"/>
      <w:pPr>
        <w:ind w:left="2364" w:hanging="360"/>
      </w:pPr>
      <w:rPr>
        <w:rFonts w:hint="default" w:ascii="Wingdings" w:hAnsi="Wingdings"/>
      </w:rPr>
    </w:lvl>
    <w:lvl w:ilvl="3" w:tplc="14090001" w:tentative="1">
      <w:start w:val="1"/>
      <w:numFmt w:val="bullet"/>
      <w:lvlText w:val=""/>
      <w:lvlJc w:val="left"/>
      <w:pPr>
        <w:ind w:left="3084" w:hanging="360"/>
      </w:pPr>
      <w:rPr>
        <w:rFonts w:hint="default" w:ascii="Symbol" w:hAnsi="Symbol"/>
      </w:rPr>
    </w:lvl>
    <w:lvl w:ilvl="4" w:tplc="14090003" w:tentative="1">
      <w:start w:val="1"/>
      <w:numFmt w:val="bullet"/>
      <w:lvlText w:val="o"/>
      <w:lvlJc w:val="left"/>
      <w:pPr>
        <w:ind w:left="3804" w:hanging="360"/>
      </w:pPr>
      <w:rPr>
        <w:rFonts w:hint="default" w:ascii="Courier New" w:hAnsi="Courier New" w:cs="Courier New"/>
      </w:rPr>
    </w:lvl>
    <w:lvl w:ilvl="5" w:tplc="14090005" w:tentative="1">
      <w:start w:val="1"/>
      <w:numFmt w:val="bullet"/>
      <w:lvlText w:val=""/>
      <w:lvlJc w:val="left"/>
      <w:pPr>
        <w:ind w:left="4524" w:hanging="360"/>
      </w:pPr>
      <w:rPr>
        <w:rFonts w:hint="default" w:ascii="Wingdings" w:hAnsi="Wingdings"/>
      </w:rPr>
    </w:lvl>
    <w:lvl w:ilvl="6" w:tplc="14090001" w:tentative="1">
      <w:start w:val="1"/>
      <w:numFmt w:val="bullet"/>
      <w:lvlText w:val=""/>
      <w:lvlJc w:val="left"/>
      <w:pPr>
        <w:ind w:left="5244" w:hanging="360"/>
      </w:pPr>
      <w:rPr>
        <w:rFonts w:hint="default" w:ascii="Symbol" w:hAnsi="Symbol"/>
      </w:rPr>
    </w:lvl>
    <w:lvl w:ilvl="7" w:tplc="14090003" w:tentative="1">
      <w:start w:val="1"/>
      <w:numFmt w:val="bullet"/>
      <w:lvlText w:val="o"/>
      <w:lvlJc w:val="left"/>
      <w:pPr>
        <w:ind w:left="5964" w:hanging="360"/>
      </w:pPr>
      <w:rPr>
        <w:rFonts w:hint="default" w:ascii="Courier New" w:hAnsi="Courier New" w:cs="Courier New"/>
      </w:rPr>
    </w:lvl>
    <w:lvl w:ilvl="8" w:tplc="14090005" w:tentative="1">
      <w:start w:val="1"/>
      <w:numFmt w:val="bullet"/>
      <w:lvlText w:val=""/>
      <w:lvlJc w:val="left"/>
      <w:pPr>
        <w:ind w:left="6684" w:hanging="360"/>
      </w:pPr>
      <w:rPr>
        <w:rFonts w:hint="default" w:ascii="Wingdings" w:hAnsi="Wingdings"/>
      </w:rPr>
    </w:lvl>
  </w:abstractNum>
  <w:abstractNum w:abstractNumId="12" w15:restartNumberingAfterBreak="0">
    <w:nsid w:val="2A2D2CF1"/>
    <w:multiLevelType w:val="hybridMultilevel"/>
    <w:tmpl w:val="B83C4696"/>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13" w15:restartNumberingAfterBreak="0">
    <w:nsid w:val="2E150905"/>
    <w:multiLevelType w:val="hybridMultilevel"/>
    <w:tmpl w:val="776493CE"/>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14" w15:restartNumberingAfterBreak="0">
    <w:nsid w:val="333A0265"/>
    <w:multiLevelType w:val="hybridMultilevel"/>
    <w:tmpl w:val="28EE9E48"/>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15" w15:restartNumberingAfterBreak="0">
    <w:nsid w:val="36CB5875"/>
    <w:multiLevelType w:val="hybridMultilevel"/>
    <w:tmpl w:val="C29A38F8"/>
    <w:lvl w:ilvl="0" w:tplc="F184E74C">
      <w:start w:val="1"/>
      <mc:AlternateContent>
        <mc:Choice Requires="w14">
          <w:numFmt w:val="custom" w:format="001, 002, 003, ..."/>
        </mc:Choice>
        <mc:Fallback>
          <w:numFmt w:val="decimal"/>
        </mc:Fallback>
      </mc:AlternateContent>
      <w:lvlText w:val="[%1]"/>
      <w:lvlJc w:val="left"/>
      <w:pPr>
        <w:ind w:left="360" w:hanging="360"/>
      </w:pPr>
      <w:rPr>
        <w:rFonts w:hint="default"/>
        <w:i w:val="0"/>
        <w:iCs/>
      </w:rPr>
    </w:lvl>
    <w:lvl w:ilvl="1" w:tplc="14090001">
      <w:start w:val="1"/>
      <w:numFmt w:val="bullet"/>
      <w:lvlText w:val=""/>
      <w:lvlJc w:val="left"/>
      <w:pPr>
        <w:ind w:left="720" w:hanging="360"/>
      </w:pPr>
      <w:rPr>
        <w:rFonts w:hint="default" w:ascii="Symbol" w:hAnsi="Symbol"/>
      </w:rPr>
    </w:lvl>
    <w:lvl w:ilvl="2" w:tplc="1409001B">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16" w15:restartNumberingAfterBreak="0">
    <w:nsid w:val="37BE36A2"/>
    <w:multiLevelType w:val="hybridMultilevel"/>
    <w:tmpl w:val="5A74A3EC"/>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17" w15:restartNumberingAfterBreak="0">
    <w:nsid w:val="3C1946A4"/>
    <w:multiLevelType w:val="hybridMultilevel"/>
    <w:tmpl w:val="6638116C"/>
    <w:lvl w:ilvl="0" w:tplc="14090005">
      <w:start w:val="1"/>
      <w:numFmt w:val="bullet"/>
      <w:lvlText w:val=""/>
      <w:lvlJc w:val="left"/>
      <w:pPr>
        <w:ind w:left="1287" w:hanging="360"/>
      </w:pPr>
      <w:rPr>
        <w:rFonts w:hint="default" w:ascii="Wingdings" w:hAnsi="Wingdings"/>
      </w:rPr>
    </w:lvl>
    <w:lvl w:ilvl="1" w:tplc="14090003" w:tentative="1">
      <w:start w:val="1"/>
      <w:numFmt w:val="bullet"/>
      <w:lvlText w:val="o"/>
      <w:lvlJc w:val="left"/>
      <w:pPr>
        <w:ind w:left="2007" w:hanging="360"/>
      </w:pPr>
      <w:rPr>
        <w:rFonts w:hint="default" w:ascii="Courier New" w:hAnsi="Courier New" w:cs="Courier New"/>
      </w:rPr>
    </w:lvl>
    <w:lvl w:ilvl="2" w:tplc="14090005" w:tentative="1">
      <w:start w:val="1"/>
      <w:numFmt w:val="bullet"/>
      <w:lvlText w:val=""/>
      <w:lvlJc w:val="left"/>
      <w:pPr>
        <w:ind w:left="2727" w:hanging="360"/>
      </w:pPr>
      <w:rPr>
        <w:rFonts w:hint="default" w:ascii="Wingdings" w:hAnsi="Wingdings"/>
      </w:rPr>
    </w:lvl>
    <w:lvl w:ilvl="3" w:tplc="14090001" w:tentative="1">
      <w:start w:val="1"/>
      <w:numFmt w:val="bullet"/>
      <w:lvlText w:val=""/>
      <w:lvlJc w:val="left"/>
      <w:pPr>
        <w:ind w:left="3447" w:hanging="360"/>
      </w:pPr>
      <w:rPr>
        <w:rFonts w:hint="default" w:ascii="Symbol" w:hAnsi="Symbol"/>
      </w:rPr>
    </w:lvl>
    <w:lvl w:ilvl="4" w:tplc="14090003" w:tentative="1">
      <w:start w:val="1"/>
      <w:numFmt w:val="bullet"/>
      <w:lvlText w:val="o"/>
      <w:lvlJc w:val="left"/>
      <w:pPr>
        <w:ind w:left="4167" w:hanging="360"/>
      </w:pPr>
      <w:rPr>
        <w:rFonts w:hint="default" w:ascii="Courier New" w:hAnsi="Courier New" w:cs="Courier New"/>
      </w:rPr>
    </w:lvl>
    <w:lvl w:ilvl="5" w:tplc="14090005" w:tentative="1">
      <w:start w:val="1"/>
      <w:numFmt w:val="bullet"/>
      <w:lvlText w:val=""/>
      <w:lvlJc w:val="left"/>
      <w:pPr>
        <w:ind w:left="4887" w:hanging="360"/>
      </w:pPr>
      <w:rPr>
        <w:rFonts w:hint="default" w:ascii="Wingdings" w:hAnsi="Wingdings"/>
      </w:rPr>
    </w:lvl>
    <w:lvl w:ilvl="6" w:tplc="14090001" w:tentative="1">
      <w:start w:val="1"/>
      <w:numFmt w:val="bullet"/>
      <w:lvlText w:val=""/>
      <w:lvlJc w:val="left"/>
      <w:pPr>
        <w:ind w:left="5607" w:hanging="360"/>
      </w:pPr>
      <w:rPr>
        <w:rFonts w:hint="default" w:ascii="Symbol" w:hAnsi="Symbol"/>
      </w:rPr>
    </w:lvl>
    <w:lvl w:ilvl="7" w:tplc="14090003" w:tentative="1">
      <w:start w:val="1"/>
      <w:numFmt w:val="bullet"/>
      <w:lvlText w:val="o"/>
      <w:lvlJc w:val="left"/>
      <w:pPr>
        <w:ind w:left="6327" w:hanging="360"/>
      </w:pPr>
      <w:rPr>
        <w:rFonts w:hint="default" w:ascii="Courier New" w:hAnsi="Courier New" w:cs="Courier New"/>
      </w:rPr>
    </w:lvl>
    <w:lvl w:ilvl="8" w:tplc="14090005" w:tentative="1">
      <w:start w:val="1"/>
      <w:numFmt w:val="bullet"/>
      <w:lvlText w:val=""/>
      <w:lvlJc w:val="left"/>
      <w:pPr>
        <w:ind w:left="7047" w:hanging="360"/>
      </w:pPr>
      <w:rPr>
        <w:rFonts w:hint="default" w:ascii="Wingdings" w:hAnsi="Wingdings"/>
      </w:rPr>
    </w:lvl>
  </w:abstractNum>
  <w:abstractNum w:abstractNumId="18" w15:restartNumberingAfterBreak="0">
    <w:nsid w:val="3D995305"/>
    <w:multiLevelType w:val="hybridMultilevel"/>
    <w:tmpl w:val="483C8B12"/>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19" w15:restartNumberingAfterBreak="0">
    <w:nsid w:val="41841606"/>
    <w:multiLevelType w:val="multilevel"/>
    <w:tmpl w:val="780CF6A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upperLetter"/>
      <w:lvlRestart w:val="0"/>
      <w:pStyle w:val="Heading6"/>
      <w:lvlText w:val="Appendix  %6"/>
      <w:lvlJc w:val="left"/>
      <w:pPr>
        <w:ind w:left="851" w:hanging="851"/>
      </w:pPr>
      <w:rPr>
        <w:rFonts w:hint="default"/>
      </w:rPr>
    </w:lvl>
    <w:lvl w:ilvl="6">
      <w:start w:val="1"/>
      <w:numFmt w:val="decimal"/>
      <w:pStyle w:val="Heading7"/>
      <w:lvlText w:val="%6.%7"/>
      <w:lvlJc w:val="left"/>
      <w:pPr>
        <w:ind w:left="851" w:hanging="851"/>
      </w:pPr>
      <w:rPr>
        <w:rFonts w:hint="default"/>
      </w:rPr>
    </w:lvl>
    <w:lvl w:ilvl="7">
      <w:start w:val="1"/>
      <w:numFmt w:val="decimal"/>
      <w:pStyle w:val="Heading8"/>
      <w:lvlText w:val="%6.%7.%8"/>
      <w:lvlJc w:val="left"/>
      <w:pPr>
        <w:ind w:left="851" w:hanging="851"/>
      </w:pPr>
      <w:rPr>
        <w:rFonts w:hint="default"/>
      </w:rPr>
    </w:lvl>
    <w:lvl w:ilvl="8">
      <w:start w:val="1"/>
      <w:numFmt w:val="decimal"/>
      <w:pStyle w:val="Heading9"/>
      <w:lvlText w:val="%6.%7.%8.%9"/>
      <w:lvlJc w:val="left"/>
      <w:pPr>
        <w:ind w:left="851" w:hanging="851"/>
      </w:pPr>
      <w:rPr>
        <w:rFonts w:hint="default"/>
      </w:rPr>
    </w:lvl>
  </w:abstractNum>
  <w:abstractNum w:abstractNumId="20" w15:restartNumberingAfterBreak="0">
    <w:nsid w:val="44996866"/>
    <w:multiLevelType w:val="hybridMultilevel"/>
    <w:tmpl w:val="905A37C2"/>
    <w:lvl w:ilvl="0" w:tplc="61E4F2A0">
      <w:start w:val="1"/>
      <w:numFmt w:val="lowerLetter"/>
      <w:lvlText w:val="(%1)"/>
      <w:lvlJc w:val="left"/>
      <w:pPr>
        <w:ind w:left="1037" w:hanging="360"/>
      </w:pPr>
      <w:rPr>
        <w:rFonts w:hint="default"/>
      </w:rPr>
    </w:lvl>
    <w:lvl w:ilvl="1" w:tplc="14090019" w:tentative="1">
      <w:start w:val="1"/>
      <w:numFmt w:val="lowerLetter"/>
      <w:lvlText w:val="%2."/>
      <w:lvlJc w:val="left"/>
      <w:pPr>
        <w:ind w:left="1757" w:hanging="360"/>
      </w:pPr>
    </w:lvl>
    <w:lvl w:ilvl="2" w:tplc="1409001B" w:tentative="1">
      <w:start w:val="1"/>
      <w:numFmt w:val="lowerRoman"/>
      <w:lvlText w:val="%3."/>
      <w:lvlJc w:val="right"/>
      <w:pPr>
        <w:ind w:left="2477" w:hanging="180"/>
      </w:pPr>
    </w:lvl>
    <w:lvl w:ilvl="3" w:tplc="1409000F" w:tentative="1">
      <w:start w:val="1"/>
      <w:numFmt w:val="decimal"/>
      <w:lvlText w:val="%4."/>
      <w:lvlJc w:val="left"/>
      <w:pPr>
        <w:ind w:left="3197" w:hanging="360"/>
      </w:pPr>
    </w:lvl>
    <w:lvl w:ilvl="4" w:tplc="14090019" w:tentative="1">
      <w:start w:val="1"/>
      <w:numFmt w:val="lowerLetter"/>
      <w:lvlText w:val="%5."/>
      <w:lvlJc w:val="left"/>
      <w:pPr>
        <w:ind w:left="3917" w:hanging="360"/>
      </w:pPr>
    </w:lvl>
    <w:lvl w:ilvl="5" w:tplc="1409001B" w:tentative="1">
      <w:start w:val="1"/>
      <w:numFmt w:val="lowerRoman"/>
      <w:lvlText w:val="%6."/>
      <w:lvlJc w:val="right"/>
      <w:pPr>
        <w:ind w:left="4637" w:hanging="180"/>
      </w:pPr>
    </w:lvl>
    <w:lvl w:ilvl="6" w:tplc="1409000F" w:tentative="1">
      <w:start w:val="1"/>
      <w:numFmt w:val="decimal"/>
      <w:lvlText w:val="%7."/>
      <w:lvlJc w:val="left"/>
      <w:pPr>
        <w:ind w:left="5357" w:hanging="360"/>
      </w:pPr>
    </w:lvl>
    <w:lvl w:ilvl="7" w:tplc="14090019" w:tentative="1">
      <w:start w:val="1"/>
      <w:numFmt w:val="lowerLetter"/>
      <w:lvlText w:val="%8."/>
      <w:lvlJc w:val="left"/>
      <w:pPr>
        <w:ind w:left="6077" w:hanging="360"/>
      </w:pPr>
    </w:lvl>
    <w:lvl w:ilvl="8" w:tplc="1409001B" w:tentative="1">
      <w:start w:val="1"/>
      <w:numFmt w:val="lowerRoman"/>
      <w:lvlText w:val="%9."/>
      <w:lvlJc w:val="right"/>
      <w:pPr>
        <w:ind w:left="6797" w:hanging="180"/>
      </w:pPr>
    </w:lvl>
  </w:abstractNum>
  <w:abstractNum w:abstractNumId="21" w15:restartNumberingAfterBreak="0">
    <w:nsid w:val="46561D4C"/>
    <w:multiLevelType w:val="hybridMultilevel"/>
    <w:tmpl w:val="C390EB7A"/>
    <w:lvl w:ilvl="0" w:tplc="FFFFFFFF">
      <w:start w:val="160"/>
      <mc:AlternateContent>
        <mc:Choice Requires="w14">
          <w:numFmt w:val="custom" w:format="001, 002, 003, ..."/>
        </mc:Choice>
        <mc:Fallback>
          <w:numFmt w:val="decimal"/>
        </mc:Fallback>
      </mc:AlternateContent>
      <w:lvlText w:val="[%1]"/>
      <w:lvlJc w:val="left"/>
      <w:pPr>
        <w:ind w:left="360" w:hanging="360"/>
      </w:pPr>
      <w:rPr>
        <w:rFonts w:hint="default"/>
      </w:rPr>
    </w:lvl>
    <w:lvl w:ilvl="1" w:tplc="14090005">
      <w:start w:val="1"/>
      <w:numFmt w:val="bullet"/>
      <w:lvlText w:val=""/>
      <w:lvlJc w:val="left"/>
      <w:pPr>
        <w:ind w:left="927" w:hanging="360"/>
      </w:pPr>
      <w:rPr>
        <w:rFonts w:hint="default" w:ascii="Wingdings" w:hAnsi="Wingdings"/>
      </w:r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2" w15:restartNumberingAfterBreak="0">
    <w:nsid w:val="47350AAA"/>
    <w:multiLevelType w:val="hybridMultilevel"/>
    <w:tmpl w:val="F3D86608"/>
    <w:lvl w:ilvl="0" w:tplc="C818DA0E">
      <w:start w:val="160"/>
      <mc:AlternateContent>
        <mc:Choice Requires="w14">
          <w:numFmt w:val="custom" w:format="001, 002, 003, ..."/>
        </mc:Choice>
        <mc:Fallback>
          <w:numFmt w:val="decimal"/>
        </mc:Fallback>
      </mc:AlternateContent>
      <w:lvlText w:val="[%1]"/>
      <w:lvlJc w:val="left"/>
      <w:pPr>
        <w:ind w:left="360" w:hanging="360"/>
      </w:pPr>
      <w:rPr>
        <w:rFonts w:hint="default"/>
      </w:rPr>
    </w:lvl>
    <w:lvl w:ilvl="1" w:tplc="FFFFFFFF">
      <w:start w:val="1"/>
      <w:numFmt w:val="bullet"/>
      <w:lvlText w:val=""/>
      <w:lvlJc w:val="left"/>
      <w:pPr>
        <w:ind w:left="720" w:hanging="360"/>
      </w:pPr>
      <w:rPr>
        <w:rFonts w:hint="default" w:ascii="Symbol" w:hAnsi="Symbol"/>
      </w:r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3" w15:restartNumberingAfterBreak="0">
    <w:nsid w:val="4FB765AC"/>
    <w:multiLevelType w:val="hybridMultilevel"/>
    <w:tmpl w:val="6F74153A"/>
    <w:lvl w:ilvl="0" w:tplc="14090005">
      <w:start w:val="1"/>
      <w:numFmt w:val="bullet"/>
      <w:lvlText w:val=""/>
      <w:lvlJc w:val="left"/>
      <w:pPr>
        <w:ind w:left="1080" w:hanging="360"/>
      </w:pPr>
      <w:rPr>
        <w:rFonts w:hint="default" w:ascii="Wingdings" w:hAnsi="Wingdings"/>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24" w15:restartNumberingAfterBreak="0">
    <w:nsid w:val="56287181"/>
    <w:multiLevelType w:val="hybridMultilevel"/>
    <w:tmpl w:val="3E28D714"/>
    <w:lvl w:ilvl="0" w:tplc="14090005">
      <w:start w:val="1"/>
      <w:numFmt w:val="bullet"/>
      <w:lvlText w:val=""/>
      <w:lvlJc w:val="left"/>
      <w:pPr>
        <w:ind w:left="1080" w:hanging="360"/>
      </w:pPr>
      <w:rPr>
        <w:rFonts w:hint="default" w:ascii="Wingdings" w:hAnsi="Wingdings"/>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25" w15:restartNumberingAfterBreak="0">
    <w:nsid w:val="56443194"/>
    <w:multiLevelType w:val="hybridMultilevel"/>
    <w:tmpl w:val="6A941008"/>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26" w15:restartNumberingAfterBreak="0">
    <w:nsid w:val="5BFC2E70"/>
    <w:multiLevelType w:val="hybridMultilevel"/>
    <w:tmpl w:val="59243A8A"/>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27" w15:restartNumberingAfterBreak="0">
    <w:nsid w:val="5C4D2FCE"/>
    <w:multiLevelType w:val="hybridMultilevel"/>
    <w:tmpl w:val="757A5C00"/>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28" w15:restartNumberingAfterBreak="0">
    <w:nsid w:val="61AB3816"/>
    <w:multiLevelType w:val="hybridMultilevel"/>
    <w:tmpl w:val="E29C232A"/>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29" w15:restartNumberingAfterBreak="0">
    <w:nsid w:val="637E30FC"/>
    <w:multiLevelType w:val="hybridMultilevel"/>
    <w:tmpl w:val="C58032C8"/>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30" w15:restartNumberingAfterBreak="0">
    <w:nsid w:val="6B1D18A3"/>
    <w:multiLevelType w:val="hybridMultilevel"/>
    <w:tmpl w:val="D64017C8"/>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31" w15:restartNumberingAfterBreak="0">
    <w:nsid w:val="6EC07B51"/>
    <w:multiLevelType w:val="hybridMultilevel"/>
    <w:tmpl w:val="417A5AEE"/>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32" w15:restartNumberingAfterBreak="0">
    <w:nsid w:val="6F1D7245"/>
    <w:multiLevelType w:val="hybridMultilevel"/>
    <w:tmpl w:val="38707746"/>
    <w:lvl w:ilvl="0" w:tplc="14090005">
      <w:start w:val="1"/>
      <w:numFmt w:val="bullet"/>
      <w:lvlText w:val=""/>
      <w:lvlJc w:val="left"/>
      <w:pPr>
        <w:ind w:left="927" w:hanging="360"/>
      </w:pPr>
      <w:rPr>
        <w:rFonts w:hint="default" w:ascii="Wingdings" w:hAnsi="Wingdings"/>
      </w:rPr>
    </w:lvl>
    <w:lvl w:ilvl="1" w:tplc="14090003" w:tentative="1">
      <w:start w:val="1"/>
      <w:numFmt w:val="bullet"/>
      <w:lvlText w:val="o"/>
      <w:lvlJc w:val="left"/>
      <w:pPr>
        <w:ind w:left="1647" w:hanging="360"/>
      </w:pPr>
      <w:rPr>
        <w:rFonts w:hint="default" w:ascii="Courier New" w:hAnsi="Courier New" w:cs="Courier New"/>
      </w:rPr>
    </w:lvl>
    <w:lvl w:ilvl="2" w:tplc="14090005" w:tentative="1">
      <w:start w:val="1"/>
      <w:numFmt w:val="bullet"/>
      <w:lvlText w:val=""/>
      <w:lvlJc w:val="left"/>
      <w:pPr>
        <w:ind w:left="2367" w:hanging="360"/>
      </w:pPr>
      <w:rPr>
        <w:rFonts w:hint="default" w:ascii="Wingdings" w:hAnsi="Wingdings"/>
      </w:rPr>
    </w:lvl>
    <w:lvl w:ilvl="3" w:tplc="14090001" w:tentative="1">
      <w:start w:val="1"/>
      <w:numFmt w:val="bullet"/>
      <w:lvlText w:val=""/>
      <w:lvlJc w:val="left"/>
      <w:pPr>
        <w:ind w:left="3087" w:hanging="360"/>
      </w:pPr>
      <w:rPr>
        <w:rFonts w:hint="default" w:ascii="Symbol" w:hAnsi="Symbol"/>
      </w:rPr>
    </w:lvl>
    <w:lvl w:ilvl="4" w:tplc="14090003" w:tentative="1">
      <w:start w:val="1"/>
      <w:numFmt w:val="bullet"/>
      <w:lvlText w:val="o"/>
      <w:lvlJc w:val="left"/>
      <w:pPr>
        <w:ind w:left="3807" w:hanging="360"/>
      </w:pPr>
      <w:rPr>
        <w:rFonts w:hint="default" w:ascii="Courier New" w:hAnsi="Courier New" w:cs="Courier New"/>
      </w:rPr>
    </w:lvl>
    <w:lvl w:ilvl="5" w:tplc="14090005" w:tentative="1">
      <w:start w:val="1"/>
      <w:numFmt w:val="bullet"/>
      <w:lvlText w:val=""/>
      <w:lvlJc w:val="left"/>
      <w:pPr>
        <w:ind w:left="4527" w:hanging="360"/>
      </w:pPr>
      <w:rPr>
        <w:rFonts w:hint="default" w:ascii="Wingdings" w:hAnsi="Wingdings"/>
      </w:rPr>
    </w:lvl>
    <w:lvl w:ilvl="6" w:tplc="14090001" w:tentative="1">
      <w:start w:val="1"/>
      <w:numFmt w:val="bullet"/>
      <w:lvlText w:val=""/>
      <w:lvlJc w:val="left"/>
      <w:pPr>
        <w:ind w:left="5247" w:hanging="360"/>
      </w:pPr>
      <w:rPr>
        <w:rFonts w:hint="default" w:ascii="Symbol" w:hAnsi="Symbol"/>
      </w:rPr>
    </w:lvl>
    <w:lvl w:ilvl="7" w:tplc="14090003" w:tentative="1">
      <w:start w:val="1"/>
      <w:numFmt w:val="bullet"/>
      <w:lvlText w:val="o"/>
      <w:lvlJc w:val="left"/>
      <w:pPr>
        <w:ind w:left="5967" w:hanging="360"/>
      </w:pPr>
      <w:rPr>
        <w:rFonts w:hint="default" w:ascii="Courier New" w:hAnsi="Courier New" w:cs="Courier New"/>
      </w:rPr>
    </w:lvl>
    <w:lvl w:ilvl="8" w:tplc="14090005" w:tentative="1">
      <w:start w:val="1"/>
      <w:numFmt w:val="bullet"/>
      <w:lvlText w:val=""/>
      <w:lvlJc w:val="left"/>
      <w:pPr>
        <w:ind w:left="6687" w:hanging="360"/>
      </w:pPr>
      <w:rPr>
        <w:rFonts w:hint="default" w:ascii="Wingdings" w:hAnsi="Wingdings"/>
      </w:rPr>
    </w:lvl>
  </w:abstractNum>
  <w:abstractNum w:abstractNumId="33" w15:restartNumberingAfterBreak="0">
    <w:nsid w:val="71E815B7"/>
    <w:multiLevelType w:val="hybridMultilevel"/>
    <w:tmpl w:val="C77EB63A"/>
    <w:lvl w:ilvl="0" w:tplc="FFFFFFFF">
      <w:start w:val="160"/>
      <mc:AlternateContent>
        <mc:Choice Requires="w14">
          <w:numFmt w:val="custom" w:format="001, 002, 003, ..."/>
        </mc:Choice>
        <mc:Fallback>
          <w:numFmt w:val="decimal"/>
        </mc:Fallback>
      </mc:AlternateContent>
      <w:lvlText w:val="[%1]"/>
      <w:lvlJc w:val="left"/>
      <w:pPr>
        <w:ind w:left="360" w:hanging="360"/>
      </w:pPr>
      <w:rPr>
        <w:rFonts w:hint="default"/>
      </w:rPr>
    </w:lvl>
    <w:lvl w:ilvl="1" w:tplc="14090005">
      <w:start w:val="1"/>
      <w:numFmt w:val="bullet"/>
      <w:lvlText w:val=""/>
      <w:lvlJc w:val="left"/>
      <w:pPr>
        <w:ind w:left="720" w:hanging="360"/>
      </w:pPr>
      <w:rPr>
        <w:rFonts w:hint="default" w:ascii="Wingdings" w:hAnsi="Wingdings"/>
      </w:r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4" w15:restartNumberingAfterBreak="0">
    <w:nsid w:val="74925E88"/>
    <w:multiLevelType w:val="hybridMultilevel"/>
    <w:tmpl w:val="BD5291F0"/>
    <w:lvl w:ilvl="0" w:tplc="14090005">
      <w:start w:val="1"/>
      <w:numFmt w:val="bullet"/>
      <w:lvlText w:val=""/>
      <w:lvlJc w:val="left"/>
      <w:pPr>
        <w:ind w:left="1080" w:hanging="360"/>
      </w:pPr>
      <w:rPr>
        <w:rFonts w:hint="default" w:ascii="Wingdings" w:hAnsi="Wingdings"/>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35" w15:restartNumberingAfterBreak="0">
    <w:nsid w:val="77F83CE0"/>
    <w:multiLevelType w:val="hybridMultilevel"/>
    <w:tmpl w:val="3B1AE70C"/>
    <w:lvl w:ilvl="0" w:tplc="FFFFFFFF">
      <w:start w:val="1"/>
      <w:numFmt w:val="bullet"/>
      <w:lvlText w:val=""/>
      <w:lvlJc w:val="left"/>
      <w:pPr>
        <w:ind w:left="720" w:hanging="360"/>
      </w:pPr>
      <w:rPr>
        <w:rFonts w:hint="default" w:ascii="Wingdings" w:hAnsi="Wingdings"/>
      </w:rPr>
    </w:lvl>
    <w:lvl w:ilvl="1" w:tplc="14090005">
      <w:start w:val="1"/>
      <w:numFmt w:val="bullet"/>
      <w:lvlText w:val=""/>
      <w:lvlJc w:val="left"/>
      <w:pPr>
        <w:ind w:left="1080" w:hanging="360"/>
      </w:pPr>
      <w:rPr>
        <w:rFonts w:hint="default" w:ascii="Wingdings" w:hAnsi="Wingdings"/>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6" w15:restartNumberingAfterBreak="0">
    <w:nsid w:val="799526CE"/>
    <w:multiLevelType w:val="hybridMultilevel"/>
    <w:tmpl w:val="22CAE3D6"/>
    <w:lvl w:ilvl="0" w:tplc="FFFFFFFF">
      <w:start w:val="160"/>
      <mc:AlternateContent>
        <mc:Choice Requires="w14">
          <w:numFmt w:val="custom" w:format="001, 002, 003, ..."/>
        </mc:Choice>
        <mc:Fallback>
          <w:numFmt w:val="decimal"/>
        </mc:Fallback>
      </mc:AlternateContent>
      <w:lvlText w:val="[%1]"/>
      <w:lvlJc w:val="left"/>
      <w:pPr>
        <w:ind w:left="360" w:hanging="360"/>
      </w:pPr>
      <w:rPr>
        <w:rFonts w:hint="default"/>
      </w:rPr>
    </w:lvl>
    <w:lvl w:ilvl="1" w:tplc="14090005">
      <w:start w:val="1"/>
      <w:numFmt w:val="bullet"/>
      <w:lvlText w:val=""/>
      <w:lvlJc w:val="left"/>
      <w:pPr>
        <w:ind w:left="720" w:hanging="360"/>
      </w:pPr>
      <w:rPr>
        <w:rFonts w:hint="default" w:ascii="Wingdings" w:hAnsi="Wingdings"/>
      </w:r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num w:numId="1" w16cid:durableId="775173842">
    <w:abstractNumId w:val="10"/>
  </w:num>
  <w:num w:numId="2" w16cid:durableId="472798917">
    <w:abstractNumId w:val="19"/>
  </w:num>
  <w:num w:numId="3" w16cid:durableId="694186821">
    <w:abstractNumId w:val="6"/>
  </w:num>
  <w:num w:numId="4" w16cid:durableId="1413775338">
    <w:abstractNumId w:val="15"/>
  </w:num>
  <w:num w:numId="5" w16cid:durableId="143356703">
    <w:abstractNumId w:val="1"/>
  </w:num>
  <w:num w:numId="6" w16cid:durableId="884027719">
    <w:abstractNumId w:val="20"/>
  </w:num>
  <w:num w:numId="7" w16cid:durableId="1002658668">
    <w:abstractNumId w:val="8"/>
  </w:num>
  <w:num w:numId="8" w16cid:durableId="401876033">
    <w:abstractNumId w:val="35"/>
  </w:num>
  <w:num w:numId="9" w16cid:durableId="560336905">
    <w:abstractNumId w:val="26"/>
  </w:num>
  <w:num w:numId="10" w16cid:durableId="1869250430">
    <w:abstractNumId w:val="23"/>
  </w:num>
  <w:num w:numId="11" w16cid:durableId="1460416687">
    <w:abstractNumId w:val="31"/>
  </w:num>
  <w:num w:numId="12" w16cid:durableId="978069428">
    <w:abstractNumId w:val="29"/>
  </w:num>
  <w:num w:numId="13" w16cid:durableId="770055560">
    <w:abstractNumId w:val="14"/>
  </w:num>
  <w:num w:numId="14" w16cid:durableId="2069069062">
    <w:abstractNumId w:val="9"/>
  </w:num>
  <w:num w:numId="15" w16cid:durableId="778332142">
    <w:abstractNumId w:val="27"/>
  </w:num>
  <w:num w:numId="16" w16cid:durableId="1178929064">
    <w:abstractNumId w:val="22"/>
  </w:num>
  <w:num w:numId="17" w16cid:durableId="985352658">
    <w:abstractNumId w:val="16"/>
  </w:num>
  <w:num w:numId="18" w16cid:durableId="1454052170">
    <w:abstractNumId w:val="12"/>
  </w:num>
  <w:num w:numId="19" w16cid:durableId="17314236">
    <w:abstractNumId w:val="13"/>
  </w:num>
  <w:num w:numId="20" w16cid:durableId="531890291">
    <w:abstractNumId w:val="30"/>
  </w:num>
  <w:num w:numId="21" w16cid:durableId="913048641">
    <w:abstractNumId w:val="28"/>
  </w:num>
  <w:num w:numId="22" w16cid:durableId="1064571561">
    <w:abstractNumId w:val="5"/>
  </w:num>
  <w:num w:numId="23" w16cid:durableId="803619326">
    <w:abstractNumId w:val="2"/>
  </w:num>
  <w:num w:numId="24" w16cid:durableId="1457331003">
    <w:abstractNumId w:val="32"/>
  </w:num>
  <w:num w:numId="25" w16cid:durableId="469830985">
    <w:abstractNumId w:val="24"/>
  </w:num>
  <w:num w:numId="26" w16cid:durableId="1497568876">
    <w:abstractNumId w:val="34"/>
  </w:num>
  <w:num w:numId="27" w16cid:durableId="1260990198">
    <w:abstractNumId w:val="18"/>
  </w:num>
  <w:num w:numId="28" w16cid:durableId="1982803684">
    <w:abstractNumId w:val="11"/>
  </w:num>
  <w:num w:numId="29" w16cid:durableId="548999421">
    <w:abstractNumId w:val="21"/>
  </w:num>
  <w:num w:numId="30" w16cid:durableId="898369715">
    <w:abstractNumId w:val="33"/>
  </w:num>
  <w:num w:numId="31" w16cid:durableId="378164968">
    <w:abstractNumId w:val="17"/>
  </w:num>
  <w:num w:numId="32" w16cid:durableId="1797218081">
    <w:abstractNumId w:val="7"/>
  </w:num>
  <w:num w:numId="33" w16cid:durableId="1774519409">
    <w:abstractNumId w:val="36"/>
  </w:num>
  <w:num w:numId="34" w16cid:durableId="1851293570">
    <w:abstractNumId w:val="3"/>
  </w:num>
  <w:num w:numId="35" w16cid:durableId="1672026101">
    <w:abstractNumId w:val="25"/>
  </w:num>
  <w:num w:numId="36" w16cid:durableId="1411073482">
    <w:abstractNumId w:val="0"/>
  </w:num>
  <w:num w:numId="37" w16cid:durableId="1684169407">
    <w:abstractNumId w:val="4"/>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1"/>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446"/>
    <w:rsid w:val="00000382"/>
    <w:rsid w:val="0000049C"/>
    <w:rsid w:val="00000E9F"/>
    <w:rsid w:val="0000240E"/>
    <w:rsid w:val="0000282A"/>
    <w:rsid w:val="00002ED3"/>
    <w:rsid w:val="00003867"/>
    <w:rsid w:val="00004CFD"/>
    <w:rsid w:val="00005B72"/>
    <w:rsid w:val="0000639F"/>
    <w:rsid w:val="0000646C"/>
    <w:rsid w:val="0000648E"/>
    <w:rsid w:val="00006A6F"/>
    <w:rsid w:val="00007730"/>
    <w:rsid w:val="00007CD3"/>
    <w:rsid w:val="000106CD"/>
    <w:rsid w:val="00010B3D"/>
    <w:rsid w:val="00010BB3"/>
    <w:rsid w:val="00011DD3"/>
    <w:rsid w:val="0001344A"/>
    <w:rsid w:val="00013DE2"/>
    <w:rsid w:val="00014652"/>
    <w:rsid w:val="000147AB"/>
    <w:rsid w:val="000153F0"/>
    <w:rsid w:val="00015FDB"/>
    <w:rsid w:val="00017435"/>
    <w:rsid w:val="00020501"/>
    <w:rsid w:val="00020D10"/>
    <w:rsid w:val="0002150A"/>
    <w:rsid w:val="0002154D"/>
    <w:rsid w:val="00021672"/>
    <w:rsid w:val="00021AD6"/>
    <w:rsid w:val="0002285C"/>
    <w:rsid w:val="00022D64"/>
    <w:rsid w:val="0002320C"/>
    <w:rsid w:val="0002328F"/>
    <w:rsid w:val="00023497"/>
    <w:rsid w:val="000235B0"/>
    <w:rsid w:val="00024168"/>
    <w:rsid w:val="00025068"/>
    <w:rsid w:val="00025516"/>
    <w:rsid w:val="00025BBA"/>
    <w:rsid w:val="000264DF"/>
    <w:rsid w:val="00027542"/>
    <w:rsid w:val="000277DB"/>
    <w:rsid w:val="000313CD"/>
    <w:rsid w:val="0003149E"/>
    <w:rsid w:val="0003158A"/>
    <w:rsid w:val="000318C7"/>
    <w:rsid w:val="00032AD2"/>
    <w:rsid w:val="00032C82"/>
    <w:rsid w:val="00032EC7"/>
    <w:rsid w:val="00033843"/>
    <w:rsid w:val="00033949"/>
    <w:rsid w:val="000339DE"/>
    <w:rsid w:val="00035C6E"/>
    <w:rsid w:val="00035E95"/>
    <w:rsid w:val="000367B6"/>
    <w:rsid w:val="0004037F"/>
    <w:rsid w:val="00044387"/>
    <w:rsid w:val="000461A6"/>
    <w:rsid w:val="00046847"/>
    <w:rsid w:val="00047C24"/>
    <w:rsid w:val="00050E96"/>
    <w:rsid w:val="0005130A"/>
    <w:rsid w:val="00051A3E"/>
    <w:rsid w:val="00051F0F"/>
    <w:rsid w:val="00052821"/>
    <w:rsid w:val="000528C0"/>
    <w:rsid w:val="000539AB"/>
    <w:rsid w:val="00053E61"/>
    <w:rsid w:val="000549CD"/>
    <w:rsid w:val="00054C77"/>
    <w:rsid w:val="00055200"/>
    <w:rsid w:val="0005710B"/>
    <w:rsid w:val="000572F3"/>
    <w:rsid w:val="000600CE"/>
    <w:rsid w:val="000607B7"/>
    <w:rsid w:val="00060827"/>
    <w:rsid w:val="00060FC0"/>
    <w:rsid w:val="000617A6"/>
    <w:rsid w:val="000625F2"/>
    <w:rsid w:val="00062B16"/>
    <w:rsid w:val="00063B67"/>
    <w:rsid w:val="00063C6A"/>
    <w:rsid w:val="0006475C"/>
    <w:rsid w:val="00064B22"/>
    <w:rsid w:val="00064F91"/>
    <w:rsid w:val="00065CD2"/>
    <w:rsid w:val="00066DF9"/>
    <w:rsid w:val="00066F9A"/>
    <w:rsid w:val="0006745D"/>
    <w:rsid w:val="00067B1D"/>
    <w:rsid w:val="000719F6"/>
    <w:rsid w:val="000722DB"/>
    <w:rsid w:val="000723A8"/>
    <w:rsid w:val="00073347"/>
    <w:rsid w:val="000736E0"/>
    <w:rsid w:val="000740AD"/>
    <w:rsid w:val="00074CB9"/>
    <w:rsid w:val="000758DB"/>
    <w:rsid w:val="000769E3"/>
    <w:rsid w:val="00076A41"/>
    <w:rsid w:val="00080B27"/>
    <w:rsid w:val="00080B3A"/>
    <w:rsid w:val="00081343"/>
    <w:rsid w:val="0008163E"/>
    <w:rsid w:val="00081901"/>
    <w:rsid w:val="0008275A"/>
    <w:rsid w:val="00082C23"/>
    <w:rsid w:val="00082C55"/>
    <w:rsid w:val="0008344A"/>
    <w:rsid w:val="000840FE"/>
    <w:rsid w:val="00084AF0"/>
    <w:rsid w:val="0008503B"/>
    <w:rsid w:val="0008539A"/>
    <w:rsid w:val="00085CCE"/>
    <w:rsid w:val="00086363"/>
    <w:rsid w:val="00087FF3"/>
    <w:rsid w:val="00090748"/>
    <w:rsid w:val="0009094D"/>
    <w:rsid w:val="00091539"/>
    <w:rsid w:val="0009165C"/>
    <w:rsid w:val="00091D08"/>
    <w:rsid w:val="000921CF"/>
    <w:rsid w:val="000936F8"/>
    <w:rsid w:val="00094BE8"/>
    <w:rsid w:val="00095AC3"/>
    <w:rsid w:val="00095C06"/>
    <w:rsid w:val="0009619C"/>
    <w:rsid w:val="00096CE9"/>
    <w:rsid w:val="0009727C"/>
    <w:rsid w:val="00097FBD"/>
    <w:rsid w:val="000A05EE"/>
    <w:rsid w:val="000A15BE"/>
    <w:rsid w:val="000A287F"/>
    <w:rsid w:val="000A3F94"/>
    <w:rsid w:val="000A4778"/>
    <w:rsid w:val="000A4A24"/>
    <w:rsid w:val="000A55AD"/>
    <w:rsid w:val="000A5784"/>
    <w:rsid w:val="000A58B2"/>
    <w:rsid w:val="000A6DFE"/>
    <w:rsid w:val="000A7154"/>
    <w:rsid w:val="000A72C8"/>
    <w:rsid w:val="000A76B8"/>
    <w:rsid w:val="000A7DFB"/>
    <w:rsid w:val="000B049A"/>
    <w:rsid w:val="000B0A88"/>
    <w:rsid w:val="000B14CD"/>
    <w:rsid w:val="000B1E33"/>
    <w:rsid w:val="000B2877"/>
    <w:rsid w:val="000B35CB"/>
    <w:rsid w:val="000B35E4"/>
    <w:rsid w:val="000B3A5A"/>
    <w:rsid w:val="000B3CB6"/>
    <w:rsid w:val="000B3F05"/>
    <w:rsid w:val="000B476B"/>
    <w:rsid w:val="000B47A0"/>
    <w:rsid w:val="000B711C"/>
    <w:rsid w:val="000B7610"/>
    <w:rsid w:val="000B7BB5"/>
    <w:rsid w:val="000C04C4"/>
    <w:rsid w:val="000C0E8C"/>
    <w:rsid w:val="000C24C2"/>
    <w:rsid w:val="000C251F"/>
    <w:rsid w:val="000C2810"/>
    <w:rsid w:val="000C2E86"/>
    <w:rsid w:val="000C3225"/>
    <w:rsid w:val="000C347D"/>
    <w:rsid w:val="000C3CB5"/>
    <w:rsid w:val="000C5998"/>
    <w:rsid w:val="000C5C76"/>
    <w:rsid w:val="000C61AC"/>
    <w:rsid w:val="000C6D4C"/>
    <w:rsid w:val="000C72CB"/>
    <w:rsid w:val="000C7C7E"/>
    <w:rsid w:val="000D055B"/>
    <w:rsid w:val="000D094A"/>
    <w:rsid w:val="000D1300"/>
    <w:rsid w:val="000D1CBD"/>
    <w:rsid w:val="000D2A47"/>
    <w:rsid w:val="000D3E71"/>
    <w:rsid w:val="000D4375"/>
    <w:rsid w:val="000D499B"/>
    <w:rsid w:val="000D4E22"/>
    <w:rsid w:val="000D59AD"/>
    <w:rsid w:val="000D5A02"/>
    <w:rsid w:val="000D5D36"/>
    <w:rsid w:val="000D69DE"/>
    <w:rsid w:val="000D6DA4"/>
    <w:rsid w:val="000D7446"/>
    <w:rsid w:val="000E01A4"/>
    <w:rsid w:val="000E06AA"/>
    <w:rsid w:val="000E0DA3"/>
    <w:rsid w:val="000E1438"/>
    <w:rsid w:val="000E14BD"/>
    <w:rsid w:val="000E1A3E"/>
    <w:rsid w:val="000E2F36"/>
    <w:rsid w:val="000E373C"/>
    <w:rsid w:val="000E3C10"/>
    <w:rsid w:val="000E3CC6"/>
    <w:rsid w:val="000E41FB"/>
    <w:rsid w:val="000E44B3"/>
    <w:rsid w:val="000E4F0E"/>
    <w:rsid w:val="000E607A"/>
    <w:rsid w:val="000E7BF9"/>
    <w:rsid w:val="000E7E6D"/>
    <w:rsid w:val="000F0A10"/>
    <w:rsid w:val="000F1D16"/>
    <w:rsid w:val="000F1D86"/>
    <w:rsid w:val="000F2150"/>
    <w:rsid w:val="000F3F72"/>
    <w:rsid w:val="000F4753"/>
    <w:rsid w:val="000F57DB"/>
    <w:rsid w:val="000F642D"/>
    <w:rsid w:val="000F6762"/>
    <w:rsid w:val="000F78CB"/>
    <w:rsid w:val="001003B9"/>
    <w:rsid w:val="00100672"/>
    <w:rsid w:val="00101C57"/>
    <w:rsid w:val="001022D8"/>
    <w:rsid w:val="00102B79"/>
    <w:rsid w:val="001031C0"/>
    <w:rsid w:val="001033FF"/>
    <w:rsid w:val="00103E2A"/>
    <w:rsid w:val="00105370"/>
    <w:rsid w:val="00105738"/>
    <w:rsid w:val="001076A6"/>
    <w:rsid w:val="001076AB"/>
    <w:rsid w:val="00107941"/>
    <w:rsid w:val="00107BD8"/>
    <w:rsid w:val="00107EA2"/>
    <w:rsid w:val="00107F02"/>
    <w:rsid w:val="00107F0E"/>
    <w:rsid w:val="00110153"/>
    <w:rsid w:val="00110285"/>
    <w:rsid w:val="00110A99"/>
    <w:rsid w:val="00110BE0"/>
    <w:rsid w:val="0011124A"/>
    <w:rsid w:val="00111832"/>
    <w:rsid w:val="00111BD9"/>
    <w:rsid w:val="00112359"/>
    <w:rsid w:val="0011242D"/>
    <w:rsid w:val="001124CE"/>
    <w:rsid w:val="001127C2"/>
    <w:rsid w:val="00112F9C"/>
    <w:rsid w:val="00113375"/>
    <w:rsid w:val="0011492E"/>
    <w:rsid w:val="00114BF0"/>
    <w:rsid w:val="0011514D"/>
    <w:rsid w:val="00115739"/>
    <w:rsid w:val="00115990"/>
    <w:rsid w:val="00115B62"/>
    <w:rsid w:val="00115B87"/>
    <w:rsid w:val="00115C35"/>
    <w:rsid w:val="00116722"/>
    <w:rsid w:val="00116863"/>
    <w:rsid w:val="001175BB"/>
    <w:rsid w:val="001210F6"/>
    <w:rsid w:val="0012144A"/>
    <w:rsid w:val="0012147C"/>
    <w:rsid w:val="00122436"/>
    <w:rsid w:val="001228BF"/>
    <w:rsid w:val="00123F92"/>
    <w:rsid w:val="001251F4"/>
    <w:rsid w:val="001267FA"/>
    <w:rsid w:val="00126B54"/>
    <w:rsid w:val="00127686"/>
    <w:rsid w:val="00127FFA"/>
    <w:rsid w:val="00130448"/>
    <w:rsid w:val="001307DF"/>
    <w:rsid w:val="00130BD3"/>
    <w:rsid w:val="00130C41"/>
    <w:rsid w:val="001312D6"/>
    <w:rsid w:val="00131322"/>
    <w:rsid w:val="001318CA"/>
    <w:rsid w:val="00133070"/>
    <w:rsid w:val="001330EA"/>
    <w:rsid w:val="0013314A"/>
    <w:rsid w:val="0013336D"/>
    <w:rsid w:val="00133480"/>
    <w:rsid w:val="0013452D"/>
    <w:rsid w:val="00134A34"/>
    <w:rsid w:val="00134F1C"/>
    <w:rsid w:val="001355AD"/>
    <w:rsid w:val="00136BF3"/>
    <w:rsid w:val="00136D42"/>
    <w:rsid w:val="00137E4D"/>
    <w:rsid w:val="0014135B"/>
    <w:rsid w:val="00141597"/>
    <w:rsid w:val="001421A6"/>
    <w:rsid w:val="00142DA8"/>
    <w:rsid w:val="001432F9"/>
    <w:rsid w:val="001449CD"/>
    <w:rsid w:val="00145530"/>
    <w:rsid w:val="001461B9"/>
    <w:rsid w:val="001470ED"/>
    <w:rsid w:val="0014714C"/>
    <w:rsid w:val="00147522"/>
    <w:rsid w:val="00147903"/>
    <w:rsid w:val="0015061B"/>
    <w:rsid w:val="00150BF5"/>
    <w:rsid w:val="0015167A"/>
    <w:rsid w:val="00153273"/>
    <w:rsid w:val="0015358A"/>
    <w:rsid w:val="00153781"/>
    <w:rsid w:val="0015724E"/>
    <w:rsid w:val="00160234"/>
    <w:rsid w:val="00160244"/>
    <w:rsid w:val="00160936"/>
    <w:rsid w:val="0016106F"/>
    <w:rsid w:val="001626C7"/>
    <w:rsid w:val="001639A2"/>
    <w:rsid w:val="00164A08"/>
    <w:rsid w:val="0016568C"/>
    <w:rsid w:val="00166C92"/>
    <w:rsid w:val="00166CF0"/>
    <w:rsid w:val="00171124"/>
    <w:rsid w:val="00171269"/>
    <w:rsid w:val="001714B1"/>
    <w:rsid w:val="00171891"/>
    <w:rsid w:val="00171D0D"/>
    <w:rsid w:val="00171EEC"/>
    <w:rsid w:val="00172351"/>
    <w:rsid w:val="00172B44"/>
    <w:rsid w:val="00173161"/>
    <w:rsid w:val="001731EE"/>
    <w:rsid w:val="00173A57"/>
    <w:rsid w:val="0017409A"/>
    <w:rsid w:val="001742F5"/>
    <w:rsid w:val="00174773"/>
    <w:rsid w:val="00174782"/>
    <w:rsid w:val="0017493F"/>
    <w:rsid w:val="00174B40"/>
    <w:rsid w:val="00174CDB"/>
    <w:rsid w:val="00175937"/>
    <w:rsid w:val="00175D05"/>
    <w:rsid w:val="00176236"/>
    <w:rsid w:val="0017623D"/>
    <w:rsid w:val="00176F49"/>
    <w:rsid w:val="00177462"/>
    <w:rsid w:val="00177C4E"/>
    <w:rsid w:val="0018130E"/>
    <w:rsid w:val="0018241F"/>
    <w:rsid w:val="001830C8"/>
    <w:rsid w:val="0018323B"/>
    <w:rsid w:val="00183B25"/>
    <w:rsid w:val="001840A0"/>
    <w:rsid w:val="00184A59"/>
    <w:rsid w:val="00185605"/>
    <w:rsid w:val="00185752"/>
    <w:rsid w:val="001858BA"/>
    <w:rsid w:val="00186486"/>
    <w:rsid w:val="00187595"/>
    <w:rsid w:val="00187D1B"/>
    <w:rsid w:val="0019039B"/>
    <w:rsid w:val="00190D55"/>
    <w:rsid w:val="00191E98"/>
    <w:rsid w:val="00192509"/>
    <w:rsid w:val="00192953"/>
    <w:rsid w:val="00193526"/>
    <w:rsid w:val="00194177"/>
    <w:rsid w:val="001944D3"/>
    <w:rsid w:val="001946E3"/>
    <w:rsid w:val="00195B61"/>
    <w:rsid w:val="001961BC"/>
    <w:rsid w:val="00196A8C"/>
    <w:rsid w:val="001A0207"/>
    <w:rsid w:val="001A11A3"/>
    <w:rsid w:val="001A280C"/>
    <w:rsid w:val="001A30F7"/>
    <w:rsid w:val="001A4252"/>
    <w:rsid w:val="001A4FA6"/>
    <w:rsid w:val="001A62AE"/>
    <w:rsid w:val="001B0459"/>
    <w:rsid w:val="001B093F"/>
    <w:rsid w:val="001B10A4"/>
    <w:rsid w:val="001B1211"/>
    <w:rsid w:val="001B12EB"/>
    <w:rsid w:val="001B1DD6"/>
    <w:rsid w:val="001B2B99"/>
    <w:rsid w:val="001B2D86"/>
    <w:rsid w:val="001B393E"/>
    <w:rsid w:val="001B3DB4"/>
    <w:rsid w:val="001B4017"/>
    <w:rsid w:val="001B4ADA"/>
    <w:rsid w:val="001B614F"/>
    <w:rsid w:val="001B7ABB"/>
    <w:rsid w:val="001C0330"/>
    <w:rsid w:val="001C1028"/>
    <w:rsid w:val="001C12EE"/>
    <w:rsid w:val="001C35BB"/>
    <w:rsid w:val="001C3A68"/>
    <w:rsid w:val="001C3CB0"/>
    <w:rsid w:val="001C4C30"/>
    <w:rsid w:val="001C573B"/>
    <w:rsid w:val="001C5769"/>
    <w:rsid w:val="001C5C7E"/>
    <w:rsid w:val="001C68C3"/>
    <w:rsid w:val="001C6F57"/>
    <w:rsid w:val="001C7C92"/>
    <w:rsid w:val="001C7FFD"/>
    <w:rsid w:val="001D0989"/>
    <w:rsid w:val="001D10E8"/>
    <w:rsid w:val="001D1453"/>
    <w:rsid w:val="001D18F1"/>
    <w:rsid w:val="001D3885"/>
    <w:rsid w:val="001D3A42"/>
    <w:rsid w:val="001D41C0"/>
    <w:rsid w:val="001D42CB"/>
    <w:rsid w:val="001D4837"/>
    <w:rsid w:val="001D4865"/>
    <w:rsid w:val="001D5218"/>
    <w:rsid w:val="001D5871"/>
    <w:rsid w:val="001D6BF0"/>
    <w:rsid w:val="001D6CAD"/>
    <w:rsid w:val="001E0592"/>
    <w:rsid w:val="001E095B"/>
    <w:rsid w:val="001E0B0F"/>
    <w:rsid w:val="001E1FFA"/>
    <w:rsid w:val="001E3316"/>
    <w:rsid w:val="001E5682"/>
    <w:rsid w:val="001E572D"/>
    <w:rsid w:val="001E5B61"/>
    <w:rsid w:val="001E5FFB"/>
    <w:rsid w:val="001E6BF1"/>
    <w:rsid w:val="001F1362"/>
    <w:rsid w:val="001F26AD"/>
    <w:rsid w:val="001F27E9"/>
    <w:rsid w:val="001F2EA8"/>
    <w:rsid w:val="001F32B5"/>
    <w:rsid w:val="001F5407"/>
    <w:rsid w:val="001F5698"/>
    <w:rsid w:val="001F5B80"/>
    <w:rsid w:val="001F605B"/>
    <w:rsid w:val="001F6156"/>
    <w:rsid w:val="001F645D"/>
    <w:rsid w:val="001F691C"/>
    <w:rsid w:val="001F6F4A"/>
    <w:rsid w:val="001F7203"/>
    <w:rsid w:val="002007A9"/>
    <w:rsid w:val="002008BF"/>
    <w:rsid w:val="00203026"/>
    <w:rsid w:val="002048CF"/>
    <w:rsid w:val="00205399"/>
    <w:rsid w:val="002055E3"/>
    <w:rsid w:val="00205E55"/>
    <w:rsid w:val="00206030"/>
    <w:rsid w:val="002060D9"/>
    <w:rsid w:val="002062AE"/>
    <w:rsid w:val="0021068A"/>
    <w:rsid w:val="00210792"/>
    <w:rsid w:val="002119D4"/>
    <w:rsid w:val="00211AC7"/>
    <w:rsid w:val="00211E92"/>
    <w:rsid w:val="00212447"/>
    <w:rsid w:val="00212725"/>
    <w:rsid w:val="0021358B"/>
    <w:rsid w:val="002145C6"/>
    <w:rsid w:val="002146F6"/>
    <w:rsid w:val="00215805"/>
    <w:rsid w:val="00217228"/>
    <w:rsid w:val="00217BC3"/>
    <w:rsid w:val="00220249"/>
    <w:rsid w:val="0022115B"/>
    <w:rsid w:val="002211C1"/>
    <w:rsid w:val="002216E2"/>
    <w:rsid w:val="00221884"/>
    <w:rsid w:val="00221980"/>
    <w:rsid w:val="00221C06"/>
    <w:rsid w:val="00222351"/>
    <w:rsid w:val="002265D7"/>
    <w:rsid w:val="0022667D"/>
    <w:rsid w:val="00226FB0"/>
    <w:rsid w:val="002271D4"/>
    <w:rsid w:val="00227CD9"/>
    <w:rsid w:val="00227DAC"/>
    <w:rsid w:val="00227EEF"/>
    <w:rsid w:val="002303A8"/>
    <w:rsid w:val="00231144"/>
    <w:rsid w:val="002321CA"/>
    <w:rsid w:val="0023264D"/>
    <w:rsid w:val="0023407A"/>
    <w:rsid w:val="002350C4"/>
    <w:rsid w:val="002358EB"/>
    <w:rsid w:val="00236120"/>
    <w:rsid w:val="00236C66"/>
    <w:rsid w:val="0023729B"/>
    <w:rsid w:val="00237618"/>
    <w:rsid w:val="002401A9"/>
    <w:rsid w:val="00241A8F"/>
    <w:rsid w:val="00242120"/>
    <w:rsid w:val="00242EE1"/>
    <w:rsid w:val="00243DDB"/>
    <w:rsid w:val="00244329"/>
    <w:rsid w:val="002444BA"/>
    <w:rsid w:val="00245383"/>
    <w:rsid w:val="00245B79"/>
    <w:rsid w:val="00245E24"/>
    <w:rsid w:val="0024654F"/>
    <w:rsid w:val="002467DA"/>
    <w:rsid w:val="00247591"/>
    <w:rsid w:val="00250034"/>
    <w:rsid w:val="00251663"/>
    <w:rsid w:val="002520AC"/>
    <w:rsid w:val="00253002"/>
    <w:rsid w:val="00253289"/>
    <w:rsid w:val="00253A2C"/>
    <w:rsid w:val="00254F9F"/>
    <w:rsid w:val="002551FC"/>
    <w:rsid w:val="00256207"/>
    <w:rsid w:val="00256953"/>
    <w:rsid w:val="00256C7A"/>
    <w:rsid w:val="00257139"/>
    <w:rsid w:val="00257487"/>
    <w:rsid w:val="00257954"/>
    <w:rsid w:val="00257AF9"/>
    <w:rsid w:val="00260824"/>
    <w:rsid w:val="00260F7C"/>
    <w:rsid w:val="00263565"/>
    <w:rsid w:val="00263989"/>
    <w:rsid w:val="00263C0F"/>
    <w:rsid w:val="00264688"/>
    <w:rsid w:val="002647E8"/>
    <w:rsid w:val="002647ED"/>
    <w:rsid w:val="0026599B"/>
    <w:rsid w:val="002660A3"/>
    <w:rsid w:val="00266C5F"/>
    <w:rsid w:val="0026726E"/>
    <w:rsid w:val="00267DAD"/>
    <w:rsid w:val="0027019D"/>
    <w:rsid w:val="002705A6"/>
    <w:rsid w:val="00270EC4"/>
    <w:rsid w:val="00271512"/>
    <w:rsid w:val="00271E71"/>
    <w:rsid w:val="00273018"/>
    <w:rsid w:val="00275066"/>
    <w:rsid w:val="00275633"/>
    <w:rsid w:val="00275C45"/>
    <w:rsid w:val="00275F3F"/>
    <w:rsid w:val="00277C03"/>
    <w:rsid w:val="0028015D"/>
    <w:rsid w:val="00280304"/>
    <w:rsid w:val="00280B7A"/>
    <w:rsid w:val="0028247D"/>
    <w:rsid w:val="00282814"/>
    <w:rsid w:val="00283EA6"/>
    <w:rsid w:val="002856A4"/>
    <w:rsid w:val="00286F7B"/>
    <w:rsid w:val="002909A4"/>
    <w:rsid w:val="002911C9"/>
    <w:rsid w:val="00292935"/>
    <w:rsid w:val="00292E86"/>
    <w:rsid w:val="00292F61"/>
    <w:rsid w:val="00292FB9"/>
    <w:rsid w:val="002932F5"/>
    <w:rsid w:val="00293E37"/>
    <w:rsid w:val="00294B95"/>
    <w:rsid w:val="00294F25"/>
    <w:rsid w:val="00296288"/>
    <w:rsid w:val="00296BF4"/>
    <w:rsid w:val="00297B3F"/>
    <w:rsid w:val="002A16B5"/>
    <w:rsid w:val="002A379A"/>
    <w:rsid w:val="002A5019"/>
    <w:rsid w:val="002A6121"/>
    <w:rsid w:val="002B0252"/>
    <w:rsid w:val="002B0799"/>
    <w:rsid w:val="002B0D44"/>
    <w:rsid w:val="002B1D94"/>
    <w:rsid w:val="002B24BF"/>
    <w:rsid w:val="002B2BA1"/>
    <w:rsid w:val="002B2C91"/>
    <w:rsid w:val="002B32E1"/>
    <w:rsid w:val="002B3372"/>
    <w:rsid w:val="002B3A6C"/>
    <w:rsid w:val="002B3A9E"/>
    <w:rsid w:val="002B43B6"/>
    <w:rsid w:val="002B59FD"/>
    <w:rsid w:val="002B6819"/>
    <w:rsid w:val="002B77E1"/>
    <w:rsid w:val="002B7984"/>
    <w:rsid w:val="002C1B77"/>
    <w:rsid w:val="002C33A9"/>
    <w:rsid w:val="002C35F5"/>
    <w:rsid w:val="002C3C5C"/>
    <w:rsid w:val="002C421B"/>
    <w:rsid w:val="002C44E7"/>
    <w:rsid w:val="002C5117"/>
    <w:rsid w:val="002C5D26"/>
    <w:rsid w:val="002C63F6"/>
    <w:rsid w:val="002C6B65"/>
    <w:rsid w:val="002C71B1"/>
    <w:rsid w:val="002D2105"/>
    <w:rsid w:val="002D27DF"/>
    <w:rsid w:val="002D2D6C"/>
    <w:rsid w:val="002D3F6B"/>
    <w:rsid w:val="002D42A1"/>
    <w:rsid w:val="002D4E92"/>
    <w:rsid w:val="002D4EB6"/>
    <w:rsid w:val="002D5D2F"/>
    <w:rsid w:val="002D60F4"/>
    <w:rsid w:val="002D69B6"/>
    <w:rsid w:val="002D6BD1"/>
    <w:rsid w:val="002D7124"/>
    <w:rsid w:val="002E0607"/>
    <w:rsid w:val="002E0CB6"/>
    <w:rsid w:val="002E23EA"/>
    <w:rsid w:val="002E25C7"/>
    <w:rsid w:val="002E404B"/>
    <w:rsid w:val="002E4774"/>
    <w:rsid w:val="002E595B"/>
    <w:rsid w:val="002E5F36"/>
    <w:rsid w:val="002E6956"/>
    <w:rsid w:val="002E6B65"/>
    <w:rsid w:val="002E7452"/>
    <w:rsid w:val="002E782D"/>
    <w:rsid w:val="002E7DD2"/>
    <w:rsid w:val="002F0F60"/>
    <w:rsid w:val="002F0FCC"/>
    <w:rsid w:val="002F107D"/>
    <w:rsid w:val="002F1FCF"/>
    <w:rsid w:val="002F2A42"/>
    <w:rsid w:val="002F32DA"/>
    <w:rsid w:val="002F582C"/>
    <w:rsid w:val="002F5BFD"/>
    <w:rsid w:val="002F6642"/>
    <w:rsid w:val="002F72C0"/>
    <w:rsid w:val="003005D6"/>
    <w:rsid w:val="0030097E"/>
    <w:rsid w:val="003014E8"/>
    <w:rsid w:val="0030195E"/>
    <w:rsid w:val="0030272B"/>
    <w:rsid w:val="00302739"/>
    <w:rsid w:val="00302D73"/>
    <w:rsid w:val="0030466A"/>
    <w:rsid w:val="003055BF"/>
    <w:rsid w:val="0030624D"/>
    <w:rsid w:val="00307C3D"/>
    <w:rsid w:val="00307E07"/>
    <w:rsid w:val="0031026E"/>
    <w:rsid w:val="00310CC7"/>
    <w:rsid w:val="00311EC2"/>
    <w:rsid w:val="003129FC"/>
    <w:rsid w:val="00314E0E"/>
    <w:rsid w:val="00315B45"/>
    <w:rsid w:val="00316160"/>
    <w:rsid w:val="003168D0"/>
    <w:rsid w:val="003168EE"/>
    <w:rsid w:val="003200F8"/>
    <w:rsid w:val="00320479"/>
    <w:rsid w:val="00320CAE"/>
    <w:rsid w:val="003211AB"/>
    <w:rsid w:val="003211E3"/>
    <w:rsid w:val="0032277C"/>
    <w:rsid w:val="003229FE"/>
    <w:rsid w:val="003241CD"/>
    <w:rsid w:val="003257F3"/>
    <w:rsid w:val="00326F00"/>
    <w:rsid w:val="00327BE7"/>
    <w:rsid w:val="00327F3B"/>
    <w:rsid w:val="00331A38"/>
    <w:rsid w:val="00331E1E"/>
    <w:rsid w:val="003322B2"/>
    <w:rsid w:val="00332CD4"/>
    <w:rsid w:val="00334269"/>
    <w:rsid w:val="003342D2"/>
    <w:rsid w:val="00334A6E"/>
    <w:rsid w:val="00334C5B"/>
    <w:rsid w:val="00334CB9"/>
    <w:rsid w:val="00335504"/>
    <w:rsid w:val="00335C2D"/>
    <w:rsid w:val="003362B6"/>
    <w:rsid w:val="00336512"/>
    <w:rsid w:val="0033796A"/>
    <w:rsid w:val="00337F3D"/>
    <w:rsid w:val="00340784"/>
    <w:rsid w:val="003409C9"/>
    <w:rsid w:val="00340C29"/>
    <w:rsid w:val="00341417"/>
    <w:rsid w:val="00342524"/>
    <w:rsid w:val="00343C34"/>
    <w:rsid w:val="00346711"/>
    <w:rsid w:val="0034671C"/>
    <w:rsid w:val="003478F4"/>
    <w:rsid w:val="00347A31"/>
    <w:rsid w:val="00347F1C"/>
    <w:rsid w:val="00350897"/>
    <w:rsid w:val="003525B8"/>
    <w:rsid w:val="00352826"/>
    <w:rsid w:val="00352DEB"/>
    <w:rsid w:val="003532B7"/>
    <w:rsid w:val="00355134"/>
    <w:rsid w:val="003553A9"/>
    <w:rsid w:val="00356648"/>
    <w:rsid w:val="003575F8"/>
    <w:rsid w:val="00357E31"/>
    <w:rsid w:val="00360BD3"/>
    <w:rsid w:val="003612DA"/>
    <w:rsid w:val="0036142C"/>
    <w:rsid w:val="00362B71"/>
    <w:rsid w:val="00362CE3"/>
    <w:rsid w:val="00363A06"/>
    <w:rsid w:val="00363E4B"/>
    <w:rsid w:val="003641D5"/>
    <w:rsid w:val="003671CC"/>
    <w:rsid w:val="003678E8"/>
    <w:rsid w:val="00367E1A"/>
    <w:rsid w:val="00370054"/>
    <w:rsid w:val="0037022C"/>
    <w:rsid w:val="003707DF"/>
    <w:rsid w:val="00371623"/>
    <w:rsid w:val="00371DDB"/>
    <w:rsid w:val="00372FEA"/>
    <w:rsid w:val="003732EF"/>
    <w:rsid w:val="0037371E"/>
    <w:rsid w:val="00373762"/>
    <w:rsid w:val="00373F0B"/>
    <w:rsid w:val="00373F1B"/>
    <w:rsid w:val="00374352"/>
    <w:rsid w:val="003748B3"/>
    <w:rsid w:val="00375216"/>
    <w:rsid w:val="00375DF4"/>
    <w:rsid w:val="0037739D"/>
    <w:rsid w:val="003776FB"/>
    <w:rsid w:val="003843EA"/>
    <w:rsid w:val="00384DED"/>
    <w:rsid w:val="00384F40"/>
    <w:rsid w:val="003853C4"/>
    <w:rsid w:val="00385460"/>
    <w:rsid w:val="00385D13"/>
    <w:rsid w:val="0038700E"/>
    <w:rsid w:val="00387744"/>
    <w:rsid w:val="003917ED"/>
    <w:rsid w:val="00391EB4"/>
    <w:rsid w:val="0039224D"/>
    <w:rsid w:val="00392F83"/>
    <w:rsid w:val="003955A6"/>
    <w:rsid w:val="003A0240"/>
    <w:rsid w:val="003A05D2"/>
    <w:rsid w:val="003A0CEB"/>
    <w:rsid w:val="003A19F5"/>
    <w:rsid w:val="003A3010"/>
    <w:rsid w:val="003A3771"/>
    <w:rsid w:val="003A3F5F"/>
    <w:rsid w:val="003A5220"/>
    <w:rsid w:val="003A5457"/>
    <w:rsid w:val="003A566D"/>
    <w:rsid w:val="003A5E71"/>
    <w:rsid w:val="003A5EE0"/>
    <w:rsid w:val="003A7048"/>
    <w:rsid w:val="003B04E3"/>
    <w:rsid w:val="003B0F63"/>
    <w:rsid w:val="003B10EA"/>
    <w:rsid w:val="003B2D4F"/>
    <w:rsid w:val="003B2EB1"/>
    <w:rsid w:val="003B30C5"/>
    <w:rsid w:val="003B4690"/>
    <w:rsid w:val="003B4776"/>
    <w:rsid w:val="003B47CF"/>
    <w:rsid w:val="003B4FBD"/>
    <w:rsid w:val="003B560B"/>
    <w:rsid w:val="003B5C9D"/>
    <w:rsid w:val="003B662A"/>
    <w:rsid w:val="003B70FC"/>
    <w:rsid w:val="003B73C1"/>
    <w:rsid w:val="003B75EF"/>
    <w:rsid w:val="003B7C40"/>
    <w:rsid w:val="003C1629"/>
    <w:rsid w:val="003C1D90"/>
    <w:rsid w:val="003C1DD5"/>
    <w:rsid w:val="003C1E4C"/>
    <w:rsid w:val="003C30E0"/>
    <w:rsid w:val="003C3150"/>
    <w:rsid w:val="003C3EB9"/>
    <w:rsid w:val="003C4D7A"/>
    <w:rsid w:val="003C5314"/>
    <w:rsid w:val="003C5FA2"/>
    <w:rsid w:val="003C6570"/>
    <w:rsid w:val="003C67A6"/>
    <w:rsid w:val="003C752D"/>
    <w:rsid w:val="003C7B33"/>
    <w:rsid w:val="003C7ED6"/>
    <w:rsid w:val="003D0E62"/>
    <w:rsid w:val="003D560D"/>
    <w:rsid w:val="003D5EE2"/>
    <w:rsid w:val="003D665C"/>
    <w:rsid w:val="003D6D33"/>
    <w:rsid w:val="003D6F12"/>
    <w:rsid w:val="003D7372"/>
    <w:rsid w:val="003E09A9"/>
    <w:rsid w:val="003E0AC1"/>
    <w:rsid w:val="003E0CFD"/>
    <w:rsid w:val="003E19C7"/>
    <w:rsid w:val="003E29C5"/>
    <w:rsid w:val="003E2DE8"/>
    <w:rsid w:val="003E30AE"/>
    <w:rsid w:val="003E3A11"/>
    <w:rsid w:val="003E4697"/>
    <w:rsid w:val="003E484F"/>
    <w:rsid w:val="003E4987"/>
    <w:rsid w:val="003E4D53"/>
    <w:rsid w:val="003E511D"/>
    <w:rsid w:val="003F0AF4"/>
    <w:rsid w:val="003F1746"/>
    <w:rsid w:val="003F2FE2"/>
    <w:rsid w:val="003F3B69"/>
    <w:rsid w:val="003F44D4"/>
    <w:rsid w:val="003F4637"/>
    <w:rsid w:val="003F607F"/>
    <w:rsid w:val="003F7DE9"/>
    <w:rsid w:val="003F7E77"/>
    <w:rsid w:val="004010B5"/>
    <w:rsid w:val="00401463"/>
    <w:rsid w:val="004014F3"/>
    <w:rsid w:val="004015A1"/>
    <w:rsid w:val="004029C8"/>
    <w:rsid w:val="004033DA"/>
    <w:rsid w:val="00403D02"/>
    <w:rsid w:val="00404549"/>
    <w:rsid w:val="00404621"/>
    <w:rsid w:val="00404D64"/>
    <w:rsid w:val="004052B3"/>
    <w:rsid w:val="00405FB7"/>
    <w:rsid w:val="00406E63"/>
    <w:rsid w:val="004072E6"/>
    <w:rsid w:val="0040736F"/>
    <w:rsid w:val="0041072B"/>
    <w:rsid w:val="004108B0"/>
    <w:rsid w:val="004119A0"/>
    <w:rsid w:val="00412507"/>
    <w:rsid w:val="00413D34"/>
    <w:rsid w:val="004145DE"/>
    <w:rsid w:val="0041479C"/>
    <w:rsid w:val="00414C4C"/>
    <w:rsid w:val="004150BC"/>
    <w:rsid w:val="00416289"/>
    <w:rsid w:val="00416553"/>
    <w:rsid w:val="00416E66"/>
    <w:rsid w:val="00417C43"/>
    <w:rsid w:val="00417F9A"/>
    <w:rsid w:val="00420047"/>
    <w:rsid w:val="00420530"/>
    <w:rsid w:val="00420A9D"/>
    <w:rsid w:val="00420B74"/>
    <w:rsid w:val="004227A9"/>
    <w:rsid w:val="004234AB"/>
    <w:rsid w:val="004237B2"/>
    <w:rsid w:val="00423A27"/>
    <w:rsid w:val="00424A9F"/>
    <w:rsid w:val="00425CBD"/>
    <w:rsid w:val="00426B9D"/>
    <w:rsid w:val="00426C9C"/>
    <w:rsid w:val="00427283"/>
    <w:rsid w:val="00430F42"/>
    <w:rsid w:val="004326B5"/>
    <w:rsid w:val="00433B2E"/>
    <w:rsid w:val="00433CD9"/>
    <w:rsid w:val="00433CEE"/>
    <w:rsid w:val="00437161"/>
    <w:rsid w:val="00437590"/>
    <w:rsid w:val="004400D9"/>
    <w:rsid w:val="0044114B"/>
    <w:rsid w:val="0044125D"/>
    <w:rsid w:val="00441E3F"/>
    <w:rsid w:val="0044285C"/>
    <w:rsid w:val="0044302A"/>
    <w:rsid w:val="0044312D"/>
    <w:rsid w:val="00444D3B"/>
    <w:rsid w:val="00445992"/>
    <w:rsid w:val="00445E83"/>
    <w:rsid w:val="00447F2D"/>
    <w:rsid w:val="00450C7B"/>
    <w:rsid w:val="004511D6"/>
    <w:rsid w:val="00451C3C"/>
    <w:rsid w:val="00451F47"/>
    <w:rsid w:val="00452657"/>
    <w:rsid w:val="00452D22"/>
    <w:rsid w:val="00453403"/>
    <w:rsid w:val="0045497C"/>
    <w:rsid w:val="00455135"/>
    <w:rsid w:val="00455D35"/>
    <w:rsid w:val="00455DCF"/>
    <w:rsid w:val="004569D2"/>
    <w:rsid w:val="004577E1"/>
    <w:rsid w:val="00461018"/>
    <w:rsid w:val="00461556"/>
    <w:rsid w:val="00461A1C"/>
    <w:rsid w:val="00461D2F"/>
    <w:rsid w:val="00462C0D"/>
    <w:rsid w:val="00462E76"/>
    <w:rsid w:val="004639DC"/>
    <w:rsid w:val="00463D65"/>
    <w:rsid w:val="004644B3"/>
    <w:rsid w:val="0046471C"/>
    <w:rsid w:val="00465D05"/>
    <w:rsid w:val="00466210"/>
    <w:rsid w:val="0046623B"/>
    <w:rsid w:val="004668FE"/>
    <w:rsid w:val="00470539"/>
    <w:rsid w:val="00470FFF"/>
    <w:rsid w:val="00471CA0"/>
    <w:rsid w:val="00471E00"/>
    <w:rsid w:val="004725C9"/>
    <w:rsid w:val="004728D7"/>
    <w:rsid w:val="0047376F"/>
    <w:rsid w:val="004742D4"/>
    <w:rsid w:val="00474A13"/>
    <w:rsid w:val="00475895"/>
    <w:rsid w:val="00475D67"/>
    <w:rsid w:val="004764D8"/>
    <w:rsid w:val="004815EE"/>
    <w:rsid w:val="00481B82"/>
    <w:rsid w:val="00481D63"/>
    <w:rsid w:val="00482771"/>
    <w:rsid w:val="00482B03"/>
    <w:rsid w:val="00483AA5"/>
    <w:rsid w:val="0048444F"/>
    <w:rsid w:val="00485159"/>
    <w:rsid w:val="0048535D"/>
    <w:rsid w:val="004857AC"/>
    <w:rsid w:val="0048593D"/>
    <w:rsid w:val="00485A92"/>
    <w:rsid w:val="004875BE"/>
    <w:rsid w:val="0049008C"/>
    <w:rsid w:val="00490F47"/>
    <w:rsid w:val="004919CA"/>
    <w:rsid w:val="00491BF8"/>
    <w:rsid w:val="00491BFE"/>
    <w:rsid w:val="00491EF6"/>
    <w:rsid w:val="0049227D"/>
    <w:rsid w:val="004929F6"/>
    <w:rsid w:val="004932BD"/>
    <w:rsid w:val="00493339"/>
    <w:rsid w:val="004935DD"/>
    <w:rsid w:val="00493D12"/>
    <w:rsid w:val="00493F4E"/>
    <w:rsid w:val="004949F6"/>
    <w:rsid w:val="004953A6"/>
    <w:rsid w:val="004962C1"/>
    <w:rsid w:val="00496512"/>
    <w:rsid w:val="00496F64"/>
    <w:rsid w:val="00497790"/>
    <w:rsid w:val="00497A46"/>
    <w:rsid w:val="00497C7A"/>
    <w:rsid w:val="004A0403"/>
    <w:rsid w:val="004A1ABE"/>
    <w:rsid w:val="004A1B42"/>
    <w:rsid w:val="004A2242"/>
    <w:rsid w:val="004A2F58"/>
    <w:rsid w:val="004A3D45"/>
    <w:rsid w:val="004A4559"/>
    <w:rsid w:val="004A4ED9"/>
    <w:rsid w:val="004A5092"/>
    <w:rsid w:val="004A5B98"/>
    <w:rsid w:val="004A5D72"/>
    <w:rsid w:val="004A605D"/>
    <w:rsid w:val="004A614D"/>
    <w:rsid w:val="004A6533"/>
    <w:rsid w:val="004A68C1"/>
    <w:rsid w:val="004A6C22"/>
    <w:rsid w:val="004A7DD2"/>
    <w:rsid w:val="004B1A34"/>
    <w:rsid w:val="004B1ED6"/>
    <w:rsid w:val="004B2EB8"/>
    <w:rsid w:val="004B3BBF"/>
    <w:rsid w:val="004B5332"/>
    <w:rsid w:val="004B6137"/>
    <w:rsid w:val="004B63A5"/>
    <w:rsid w:val="004B7362"/>
    <w:rsid w:val="004B79DF"/>
    <w:rsid w:val="004B7FDE"/>
    <w:rsid w:val="004C0524"/>
    <w:rsid w:val="004C0935"/>
    <w:rsid w:val="004C2C49"/>
    <w:rsid w:val="004C2CE8"/>
    <w:rsid w:val="004C4D04"/>
    <w:rsid w:val="004C4F0B"/>
    <w:rsid w:val="004C595D"/>
    <w:rsid w:val="004C77A1"/>
    <w:rsid w:val="004D0664"/>
    <w:rsid w:val="004D1222"/>
    <w:rsid w:val="004D1824"/>
    <w:rsid w:val="004D21B8"/>
    <w:rsid w:val="004D2F5F"/>
    <w:rsid w:val="004D3C91"/>
    <w:rsid w:val="004D3EF7"/>
    <w:rsid w:val="004D52F6"/>
    <w:rsid w:val="004D69F1"/>
    <w:rsid w:val="004D6F4D"/>
    <w:rsid w:val="004D6FC0"/>
    <w:rsid w:val="004E03DD"/>
    <w:rsid w:val="004E0A10"/>
    <w:rsid w:val="004E1D4C"/>
    <w:rsid w:val="004E1DEA"/>
    <w:rsid w:val="004E293C"/>
    <w:rsid w:val="004E3207"/>
    <w:rsid w:val="004E3B2C"/>
    <w:rsid w:val="004E3E2D"/>
    <w:rsid w:val="004E4680"/>
    <w:rsid w:val="004E6543"/>
    <w:rsid w:val="004E7A4E"/>
    <w:rsid w:val="004F1BDE"/>
    <w:rsid w:val="004F22FA"/>
    <w:rsid w:val="004F385F"/>
    <w:rsid w:val="004F3B34"/>
    <w:rsid w:val="004F60D8"/>
    <w:rsid w:val="004F68C6"/>
    <w:rsid w:val="005003FE"/>
    <w:rsid w:val="005007E2"/>
    <w:rsid w:val="00500B7D"/>
    <w:rsid w:val="00501A5D"/>
    <w:rsid w:val="00501FBB"/>
    <w:rsid w:val="005025C1"/>
    <w:rsid w:val="00502943"/>
    <w:rsid w:val="005042DD"/>
    <w:rsid w:val="005043C2"/>
    <w:rsid w:val="00504940"/>
    <w:rsid w:val="005049A6"/>
    <w:rsid w:val="00504BD8"/>
    <w:rsid w:val="00504C4C"/>
    <w:rsid w:val="00505CE8"/>
    <w:rsid w:val="0050702F"/>
    <w:rsid w:val="0050781F"/>
    <w:rsid w:val="005078C4"/>
    <w:rsid w:val="005113F1"/>
    <w:rsid w:val="00512334"/>
    <w:rsid w:val="005135B1"/>
    <w:rsid w:val="00513D1B"/>
    <w:rsid w:val="00513DBE"/>
    <w:rsid w:val="00514EDC"/>
    <w:rsid w:val="00515C8D"/>
    <w:rsid w:val="00516996"/>
    <w:rsid w:val="00516D66"/>
    <w:rsid w:val="00517F54"/>
    <w:rsid w:val="00517F9B"/>
    <w:rsid w:val="00517FF8"/>
    <w:rsid w:val="005205B7"/>
    <w:rsid w:val="00520B69"/>
    <w:rsid w:val="00521124"/>
    <w:rsid w:val="0052148A"/>
    <w:rsid w:val="00521961"/>
    <w:rsid w:val="00521F8F"/>
    <w:rsid w:val="00522AF1"/>
    <w:rsid w:val="00522B57"/>
    <w:rsid w:val="005245ED"/>
    <w:rsid w:val="0052543F"/>
    <w:rsid w:val="0052679D"/>
    <w:rsid w:val="005312C3"/>
    <w:rsid w:val="005321A0"/>
    <w:rsid w:val="00533EE4"/>
    <w:rsid w:val="0053448C"/>
    <w:rsid w:val="00534EE5"/>
    <w:rsid w:val="0053619A"/>
    <w:rsid w:val="005364C2"/>
    <w:rsid w:val="00536620"/>
    <w:rsid w:val="0053685F"/>
    <w:rsid w:val="00536E6B"/>
    <w:rsid w:val="005372B8"/>
    <w:rsid w:val="0054178B"/>
    <w:rsid w:val="00542A7D"/>
    <w:rsid w:val="0054468C"/>
    <w:rsid w:val="00544BA2"/>
    <w:rsid w:val="00544D3A"/>
    <w:rsid w:val="00545899"/>
    <w:rsid w:val="005465A1"/>
    <w:rsid w:val="00546BEF"/>
    <w:rsid w:val="00547818"/>
    <w:rsid w:val="00547B8E"/>
    <w:rsid w:val="00550A65"/>
    <w:rsid w:val="00550BC1"/>
    <w:rsid w:val="00552082"/>
    <w:rsid w:val="00552542"/>
    <w:rsid w:val="00552DE0"/>
    <w:rsid w:val="0055367E"/>
    <w:rsid w:val="00553C6B"/>
    <w:rsid w:val="00555034"/>
    <w:rsid w:val="00555153"/>
    <w:rsid w:val="00557DAC"/>
    <w:rsid w:val="00560347"/>
    <w:rsid w:val="005612EB"/>
    <w:rsid w:val="005619F2"/>
    <w:rsid w:val="00561E99"/>
    <w:rsid w:val="005631A9"/>
    <w:rsid w:val="00563418"/>
    <w:rsid w:val="005638AE"/>
    <w:rsid w:val="005639DB"/>
    <w:rsid w:val="00564831"/>
    <w:rsid w:val="005665FD"/>
    <w:rsid w:val="00566707"/>
    <w:rsid w:val="0056672C"/>
    <w:rsid w:val="005678E2"/>
    <w:rsid w:val="00567F8A"/>
    <w:rsid w:val="0057047E"/>
    <w:rsid w:val="00570D8C"/>
    <w:rsid w:val="00572C9D"/>
    <w:rsid w:val="00573944"/>
    <w:rsid w:val="005766D7"/>
    <w:rsid w:val="005800D8"/>
    <w:rsid w:val="0058059E"/>
    <w:rsid w:val="00580C47"/>
    <w:rsid w:val="00586ACD"/>
    <w:rsid w:val="00587317"/>
    <w:rsid w:val="00590981"/>
    <w:rsid w:val="005909E1"/>
    <w:rsid w:val="00591073"/>
    <w:rsid w:val="00591FEF"/>
    <w:rsid w:val="005925A2"/>
    <w:rsid w:val="0059293E"/>
    <w:rsid w:val="00592CCF"/>
    <w:rsid w:val="0059364F"/>
    <w:rsid w:val="00593FB6"/>
    <w:rsid w:val="005960B3"/>
    <w:rsid w:val="0059696D"/>
    <w:rsid w:val="00597189"/>
    <w:rsid w:val="005977F9"/>
    <w:rsid w:val="005A04CC"/>
    <w:rsid w:val="005A131D"/>
    <w:rsid w:val="005A141B"/>
    <w:rsid w:val="005A1C73"/>
    <w:rsid w:val="005A372D"/>
    <w:rsid w:val="005A39B4"/>
    <w:rsid w:val="005A42DD"/>
    <w:rsid w:val="005A50EC"/>
    <w:rsid w:val="005A536D"/>
    <w:rsid w:val="005A5786"/>
    <w:rsid w:val="005A6B9A"/>
    <w:rsid w:val="005A7BF8"/>
    <w:rsid w:val="005A7C3E"/>
    <w:rsid w:val="005B1806"/>
    <w:rsid w:val="005B582E"/>
    <w:rsid w:val="005B6493"/>
    <w:rsid w:val="005B6B17"/>
    <w:rsid w:val="005B78B6"/>
    <w:rsid w:val="005C14F4"/>
    <w:rsid w:val="005C1A8E"/>
    <w:rsid w:val="005C2B6B"/>
    <w:rsid w:val="005C3169"/>
    <w:rsid w:val="005C382E"/>
    <w:rsid w:val="005C3D66"/>
    <w:rsid w:val="005C40D4"/>
    <w:rsid w:val="005C438C"/>
    <w:rsid w:val="005C56C3"/>
    <w:rsid w:val="005C7B65"/>
    <w:rsid w:val="005C7FC2"/>
    <w:rsid w:val="005D0F03"/>
    <w:rsid w:val="005D1610"/>
    <w:rsid w:val="005D179D"/>
    <w:rsid w:val="005D1BE1"/>
    <w:rsid w:val="005D272E"/>
    <w:rsid w:val="005D2A17"/>
    <w:rsid w:val="005D3962"/>
    <w:rsid w:val="005D3AC8"/>
    <w:rsid w:val="005D4617"/>
    <w:rsid w:val="005D4E8D"/>
    <w:rsid w:val="005D54BB"/>
    <w:rsid w:val="005D5D64"/>
    <w:rsid w:val="005D6065"/>
    <w:rsid w:val="005D6E55"/>
    <w:rsid w:val="005D7073"/>
    <w:rsid w:val="005E009B"/>
    <w:rsid w:val="005E116B"/>
    <w:rsid w:val="005E1B09"/>
    <w:rsid w:val="005E3AAB"/>
    <w:rsid w:val="005E3FDC"/>
    <w:rsid w:val="005E4405"/>
    <w:rsid w:val="005E4699"/>
    <w:rsid w:val="005E49E7"/>
    <w:rsid w:val="005E5CA8"/>
    <w:rsid w:val="005E5DFB"/>
    <w:rsid w:val="005E67BE"/>
    <w:rsid w:val="005E68D9"/>
    <w:rsid w:val="005E6CFC"/>
    <w:rsid w:val="005E7A6E"/>
    <w:rsid w:val="005F0399"/>
    <w:rsid w:val="005F2D31"/>
    <w:rsid w:val="005F2E8F"/>
    <w:rsid w:val="005F2EFC"/>
    <w:rsid w:val="005F32C4"/>
    <w:rsid w:val="005F3A00"/>
    <w:rsid w:val="005F46E5"/>
    <w:rsid w:val="005F52BB"/>
    <w:rsid w:val="005F5709"/>
    <w:rsid w:val="005F679C"/>
    <w:rsid w:val="006010E0"/>
    <w:rsid w:val="006025FE"/>
    <w:rsid w:val="0060438E"/>
    <w:rsid w:val="00604BDB"/>
    <w:rsid w:val="00606C4C"/>
    <w:rsid w:val="0061060A"/>
    <w:rsid w:val="00610610"/>
    <w:rsid w:val="006115E0"/>
    <w:rsid w:val="00611BDF"/>
    <w:rsid w:val="00611DD7"/>
    <w:rsid w:val="006129B7"/>
    <w:rsid w:val="00615716"/>
    <w:rsid w:val="006159C2"/>
    <w:rsid w:val="00615F81"/>
    <w:rsid w:val="0061730B"/>
    <w:rsid w:val="006177EF"/>
    <w:rsid w:val="00617FBD"/>
    <w:rsid w:val="0062024A"/>
    <w:rsid w:val="00622160"/>
    <w:rsid w:val="00622866"/>
    <w:rsid w:val="00622BFE"/>
    <w:rsid w:val="00623AF7"/>
    <w:rsid w:val="00625FA6"/>
    <w:rsid w:val="00626302"/>
    <w:rsid w:val="00627110"/>
    <w:rsid w:val="00627129"/>
    <w:rsid w:val="00627FEC"/>
    <w:rsid w:val="00631C5C"/>
    <w:rsid w:val="00635411"/>
    <w:rsid w:val="00635FD6"/>
    <w:rsid w:val="00637657"/>
    <w:rsid w:val="0063776D"/>
    <w:rsid w:val="00640849"/>
    <w:rsid w:val="00640B3C"/>
    <w:rsid w:val="0064100C"/>
    <w:rsid w:val="0064128B"/>
    <w:rsid w:val="006419E4"/>
    <w:rsid w:val="00641C10"/>
    <w:rsid w:val="00643902"/>
    <w:rsid w:val="00643BC1"/>
    <w:rsid w:val="006442A7"/>
    <w:rsid w:val="00644423"/>
    <w:rsid w:val="00645344"/>
    <w:rsid w:val="0064541E"/>
    <w:rsid w:val="006460C8"/>
    <w:rsid w:val="006461DF"/>
    <w:rsid w:val="00647D90"/>
    <w:rsid w:val="00647E85"/>
    <w:rsid w:val="006503BA"/>
    <w:rsid w:val="00650F25"/>
    <w:rsid w:val="00652187"/>
    <w:rsid w:val="00652310"/>
    <w:rsid w:val="00652A9F"/>
    <w:rsid w:val="0065430F"/>
    <w:rsid w:val="00654934"/>
    <w:rsid w:val="006567F8"/>
    <w:rsid w:val="00660439"/>
    <w:rsid w:val="00661EF2"/>
    <w:rsid w:val="00663A07"/>
    <w:rsid w:val="00664297"/>
    <w:rsid w:val="0066456A"/>
    <w:rsid w:val="006646E5"/>
    <w:rsid w:val="00664974"/>
    <w:rsid w:val="006656AB"/>
    <w:rsid w:val="00665835"/>
    <w:rsid w:val="00665836"/>
    <w:rsid w:val="006659E3"/>
    <w:rsid w:val="00666083"/>
    <w:rsid w:val="006663D5"/>
    <w:rsid w:val="006664C0"/>
    <w:rsid w:val="00666BAD"/>
    <w:rsid w:val="00667EB0"/>
    <w:rsid w:val="006704B2"/>
    <w:rsid w:val="00671424"/>
    <w:rsid w:val="006715D6"/>
    <w:rsid w:val="00672050"/>
    <w:rsid w:val="0067264B"/>
    <w:rsid w:val="006727E0"/>
    <w:rsid w:val="00672B93"/>
    <w:rsid w:val="00672DE7"/>
    <w:rsid w:val="00674508"/>
    <w:rsid w:val="0067463D"/>
    <w:rsid w:val="00674F0B"/>
    <w:rsid w:val="0067528F"/>
    <w:rsid w:val="00675D74"/>
    <w:rsid w:val="00677C8D"/>
    <w:rsid w:val="006801C1"/>
    <w:rsid w:val="00681CDB"/>
    <w:rsid w:val="0068354B"/>
    <w:rsid w:val="006835EF"/>
    <w:rsid w:val="006843F0"/>
    <w:rsid w:val="0068443D"/>
    <w:rsid w:val="00684B8C"/>
    <w:rsid w:val="00685202"/>
    <w:rsid w:val="0068631F"/>
    <w:rsid w:val="00686B56"/>
    <w:rsid w:val="00686D32"/>
    <w:rsid w:val="006879FB"/>
    <w:rsid w:val="00690483"/>
    <w:rsid w:val="00690E97"/>
    <w:rsid w:val="00691434"/>
    <w:rsid w:val="0069151C"/>
    <w:rsid w:val="00691839"/>
    <w:rsid w:val="0069190C"/>
    <w:rsid w:val="00691997"/>
    <w:rsid w:val="00692C4B"/>
    <w:rsid w:val="00692E57"/>
    <w:rsid w:val="006944A4"/>
    <w:rsid w:val="00695BFA"/>
    <w:rsid w:val="00697137"/>
    <w:rsid w:val="006973E9"/>
    <w:rsid w:val="00697E3B"/>
    <w:rsid w:val="006A0A03"/>
    <w:rsid w:val="006A0FDC"/>
    <w:rsid w:val="006A1836"/>
    <w:rsid w:val="006A27E5"/>
    <w:rsid w:val="006A3147"/>
    <w:rsid w:val="006A3598"/>
    <w:rsid w:val="006A3F73"/>
    <w:rsid w:val="006A5351"/>
    <w:rsid w:val="006A5F1D"/>
    <w:rsid w:val="006A6400"/>
    <w:rsid w:val="006B0BA5"/>
    <w:rsid w:val="006B1207"/>
    <w:rsid w:val="006B1635"/>
    <w:rsid w:val="006B1D94"/>
    <w:rsid w:val="006B1F0D"/>
    <w:rsid w:val="006B2324"/>
    <w:rsid w:val="006B3E4E"/>
    <w:rsid w:val="006B4124"/>
    <w:rsid w:val="006B427B"/>
    <w:rsid w:val="006B5258"/>
    <w:rsid w:val="006B5F89"/>
    <w:rsid w:val="006B65C1"/>
    <w:rsid w:val="006B6D99"/>
    <w:rsid w:val="006B7E7C"/>
    <w:rsid w:val="006C0834"/>
    <w:rsid w:val="006C0FF8"/>
    <w:rsid w:val="006C139D"/>
    <w:rsid w:val="006C13C8"/>
    <w:rsid w:val="006C1D82"/>
    <w:rsid w:val="006C2161"/>
    <w:rsid w:val="006C2725"/>
    <w:rsid w:val="006C2A41"/>
    <w:rsid w:val="006C2F54"/>
    <w:rsid w:val="006C359F"/>
    <w:rsid w:val="006C478B"/>
    <w:rsid w:val="006C5058"/>
    <w:rsid w:val="006C52DC"/>
    <w:rsid w:val="006C5624"/>
    <w:rsid w:val="006C56F5"/>
    <w:rsid w:val="006C5AF8"/>
    <w:rsid w:val="006C6800"/>
    <w:rsid w:val="006C6A6F"/>
    <w:rsid w:val="006C6BCB"/>
    <w:rsid w:val="006C7158"/>
    <w:rsid w:val="006C7A31"/>
    <w:rsid w:val="006D02AA"/>
    <w:rsid w:val="006D1E12"/>
    <w:rsid w:val="006D21B3"/>
    <w:rsid w:val="006D26AD"/>
    <w:rsid w:val="006D2829"/>
    <w:rsid w:val="006D2D43"/>
    <w:rsid w:val="006D395A"/>
    <w:rsid w:val="006D41BA"/>
    <w:rsid w:val="006D42FD"/>
    <w:rsid w:val="006D4657"/>
    <w:rsid w:val="006D49D6"/>
    <w:rsid w:val="006D530A"/>
    <w:rsid w:val="006D58ED"/>
    <w:rsid w:val="006D6296"/>
    <w:rsid w:val="006D68AE"/>
    <w:rsid w:val="006D6C67"/>
    <w:rsid w:val="006D7220"/>
    <w:rsid w:val="006D7447"/>
    <w:rsid w:val="006D75DE"/>
    <w:rsid w:val="006D7E08"/>
    <w:rsid w:val="006E1787"/>
    <w:rsid w:val="006E1B46"/>
    <w:rsid w:val="006E23A4"/>
    <w:rsid w:val="006E2EDA"/>
    <w:rsid w:val="006E3178"/>
    <w:rsid w:val="006E3C59"/>
    <w:rsid w:val="006E4E38"/>
    <w:rsid w:val="006E52F3"/>
    <w:rsid w:val="006E5561"/>
    <w:rsid w:val="006E5EAB"/>
    <w:rsid w:val="006E75C9"/>
    <w:rsid w:val="006F0B9A"/>
    <w:rsid w:val="006F1D45"/>
    <w:rsid w:val="006F2728"/>
    <w:rsid w:val="006F2AB7"/>
    <w:rsid w:val="006F3088"/>
    <w:rsid w:val="006F3AB4"/>
    <w:rsid w:val="006F4234"/>
    <w:rsid w:val="006F4683"/>
    <w:rsid w:val="006F6670"/>
    <w:rsid w:val="006F6CBB"/>
    <w:rsid w:val="006F6DEE"/>
    <w:rsid w:val="006F748F"/>
    <w:rsid w:val="006F7E79"/>
    <w:rsid w:val="007001FC"/>
    <w:rsid w:val="00702E97"/>
    <w:rsid w:val="00703CAD"/>
    <w:rsid w:val="00704856"/>
    <w:rsid w:val="00704AD0"/>
    <w:rsid w:val="00704B77"/>
    <w:rsid w:val="00704DF5"/>
    <w:rsid w:val="00705A6B"/>
    <w:rsid w:val="0070639D"/>
    <w:rsid w:val="0070676B"/>
    <w:rsid w:val="00706E75"/>
    <w:rsid w:val="00711767"/>
    <w:rsid w:val="007126B5"/>
    <w:rsid w:val="00713258"/>
    <w:rsid w:val="007136F3"/>
    <w:rsid w:val="00714158"/>
    <w:rsid w:val="007144BF"/>
    <w:rsid w:val="00714F0D"/>
    <w:rsid w:val="007168A9"/>
    <w:rsid w:val="00716EC2"/>
    <w:rsid w:val="00717F6A"/>
    <w:rsid w:val="007204E8"/>
    <w:rsid w:val="0072059C"/>
    <w:rsid w:val="007209EF"/>
    <w:rsid w:val="00720E3F"/>
    <w:rsid w:val="00720EEB"/>
    <w:rsid w:val="00721410"/>
    <w:rsid w:val="007220EA"/>
    <w:rsid w:val="007226B0"/>
    <w:rsid w:val="00723CC2"/>
    <w:rsid w:val="007246D5"/>
    <w:rsid w:val="007248C3"/>
    <w:rsid w:val="00724922"/>
    <w:rsid w:val="00724F84"/>
    <w:rsid w:val="0072638B"/>
    <w:rsid w:val="007263A2"/>
    <w:rsid w:val="00726CC5"/>
    <w:rsid w:val="007271DE"/>
    <w:rsid w:val="00727AF6"/>
    <w:rsid w:val="00730361"/>
    <w:rsid w:val="00730452"/>
    <w:rsid w:val="0073111B"/>
    <w:rsid w:val="00731573"/>
    <w:rsid w:val="007333B4"/>
    <w:rsid w:val="0073394B"/>
    <w:rsid w:val="007344FB"/>
    <w:rsid w:val="00735841"/>
    <w:rsid w:val="0073682E"/>
    <w:rsid w:val="007372C3"/>
    <w:rsid w:val="00741AC7"/>
    <w:rsid w:val="00741F98"/>
    <w:rsid w:val="007428C5"/>
    <w:rsid w:val="0074422C"/>
    <w:rsid w:val="00744469"/>
    <w:rsid w:val="007446E1"/>
    <w:rsid w:val="00744F79"/>
    <w:rsid w:val="00745440"/>
    <w:rsid w:val="00745B0C"/>
    <w:rsid w:val="00745F2F"/>
    <w:rsid w:val="00745FE3"/>
    <w:rsid w:val="00746E6F"/>
    <w:rsid w:val="007473AC"/>
    <w:rsid w:val="00750062"/>
    <w:rsid w:val="00750D5A"/>
    <w:rsid w:val="007511EB"/>
    <w:rsid w:val="00751DDA"/>
    <w:rsid w:val="00754E3B"/>
    <w:rsid w:val="0075523E"/>
    <w:rsid w:val="00755F78"/>
    <w:rsid w:val="007574C8"/>
    <w:rsid w:val="00757514"/>
    <w:rsid w:val="00760437"/>
    <w:rsid w:val="007606B9"/>
    <w:rsid w:val="00760DBB"/>
    <w:rsid w:val="00760FDE"/>
    <w:rsid w:val="0076164D"/>
    <w:rsid w:val="007627A9"/>
    <w:rsid w:val="0076335E"/>
    <w:rsid w:val="0076372D"/>
    <w:rsid w:val="00763AE9"/>
    <w:rsid w:val="0076499F"/>
    <w:rsid w:val="00764F23"/>
    <w:rsid w:val="00765A64"/>
    <w:rsid w:val="00765CA1"/>
    <w:rsid w:val="00765DA7"/>
    <w:rsid w:val="00766CF8"/>
    <w:rsid w:val="007671C8"/>
    <w:rsid w:val="0077010E"/>
    <w:rsid w:val="00770FCC"/>
    <w:rsid w:val="00771E0D"/>
    <w:rsid w:val="00772EB8"/>
    <w:rsid w:val="00773807"/>
    <w:rsid w:val="00774BE1"/>
    <w:rsid w:val="00775755"/>
    <w:rsid w:val="00775943"/>
    <w:rsid w:val="00775C7D"/>
    <w:rsid w:val="00775E7E"/>
    <w:rsid w:val="00775EAE"/>
    <w:rsid w:val="00776028"/>
    <w:rsid w:val="00776731"/>
    <w:rsid w:val="00777B0D"/>
    <w:rsid w:val="007819C3"/>
    <w:rsid w:val="007826BA"/>
    <w:rsid w:val="00782839"/>
    <w:rsid w:val="007835E3"/>
    <w:rsid w:val="00784086"/>
    <w:rsid w:val="00784368"/>
    <w:rsid w:val="007849BB"/>
    <w:rsid w:val="00785263"/>
    <w:rsid w:val="0078623F"/>
    <w:rsid w:val="007910BE"/>
    <w:rsid w:val="007916B0"/>
    <w:rsid w:val="00791CAE"/>
    <w:rsid w:val="00792E1A"/>
    <w:rsid w:val="00793714"/>
    <w:rsid w:val="00793733"/>
    <w:rsid w:val="007946C1"/>
    <w:rsid w:val="007947BF"/>
    <w:rsid w:val="0079592A"/>
    <w:rsid w:val="0079598B"/>
    <w:rsid w:val="00795B26"/>
    <w:rsid w:val="007966D0"/>
    <w:rsid w:val="00797423"/>
    <w:rsid w:val="007A0020"/>
    <w:rsid w:val="007A0548"/>
    <w:rsid w:val="007A0FB6"/>
    <w:rsid w:val="007A151F"/>
    <w:rsid w:val="007A1589"/>
    <w:rsid w:val="007A1C6E"/>
    <w:rsid w:val="007A26C8"/>
    <w:rsid w:val="007A3557"/>
    <w:rsid w:val="007A5BD3"/>
    <w:rsid w:val="007A722D"/>
    <w:rsid w:val="007A74F0"/>
    <w:rsid w:val="007B1D44"/>
    <w:rsid w:val="007B231F"/>
    <w:rsid w:val="007B2A12"/>
    <w:rsid w:val="007B3234"/>
    <w:rsid w:val="007B37AD"/>
    <w:rsid w:val="007B4249"/>
    <w:rsid w:val="007B5A57"/>
    <w:rsid w:val="007B7666"/>
    <w:rsid w:val="007B7667"/>
    <w:rsid w:val="007B777B"/>
    <w:rsid w:val="007B7AFF"/>
    <w:rsid w:val="007B7DAD"/>
    <w:rsid w:val="007C02E2"/>
    <w:rsid w:val="007C0E54"/>
    <w:rsid w:val="007C25A5"/>
    <w:rsid w:val="007C3244"/>
    <w:rsid w:val="007C6037"/>
    <w:rsid w:val="007C617D"/>
    <w:rsid w:val="007C6622"/>
    <w:rsid w:val="007D0525"/>
    <w:rsid w:val="007D120F"/>
    <w:rsid w:val="007D17B2"/>
    <w:rsid w:val="007D1CA9"/>
    <w:rsid w:val="007D200F"/>
    <w:rsid w:val="007D26C8"/>
    <w:rsid w:val="007D3085"/>
    <w:rsid w:val="007D31F0"/>
    <w:rsid w:val="007D4782"/>
    <w:rsid w:val="007D47EC"/>
    <w:rsid w:val="007D4CF9"/>
    <w:rsid w:val="007D63C7"/>
    <w:rsid w:val="007D6F7D"/>
    <w:rsid w:val="007D706D"/>
    <w:rsid w:val="007D76EF"/>
    <w:rsid w:val="007D7B73"/>
    <w:rsid w:val="007E095D"/>
    <w:rsid w:val="007E18A5"/>
    <w:rsid w:val="007E19E0"/>
    <w:rsid w:val="007E1A76"/>
    <w:rsid w:val="007E2EB8"/>
    <w:rsid w:val="007E3829"/>
    <w:rsid w:val="007E4CC0"/>
    <w:rsid w:val="007E548F"/>
    <w:rsid w:val="007E5C24"/>
    <w:rsid w:val="007E7314"/>
    <w:rsid w:val="007F004D"/>
    <w:rsid w:val="007F0FA0"/>
    <w:rsid w:val="007F1099"/>
    <w:rsid w:val="007F1290"/>
    <w:rsid w:val="007F1AA2"/>
    <w:rsid w:val="007F3624"/>
    <w:rsid w:val="007F4177"/>
    <w:rsid w:val="007F57FD"/>
    <w:rsid w:val="007F5E27"/>
    <w:rsid w:val="007F665A"/>
    <w:rsid w:val="007F6B6C"/>
    <w:rsid w:val="007F6D09"/>
    <w:rsid w:val="007F73E1"/>
    <w:rsid w:val="007F7937"/>
    <w:rsid w:val="007F7D6A"/>
    <w:rsid w:val="008023DA"/>
    <w:rsid w:val="0080302E"/>
    <w:rsid w:val="008031C7"/>
    <w:rsid w:val="00804665"/>
    <w:rsid w:val="00804F98"/>
    <w:rsid w:val="0080688E"/>
    <w:rsid w:val="0080789B"/>
    <w:rsid w:val="0080796E"/>
    <w:rsid w:val="00811697"/>
    <w:rsid w:val="00812155"/>
    <w:rsid w:val="0081262F"/>
    <w:rsid w:val="008128B6"/>
    <w:rsid w:val="00812FFB"/>
    <w:rsid w:val="0081371B"/>
    <w:rsid w:val="008142C3"/>
    <w:rsid w:val="008144E1"/>
    <w:rsid w:val="00814CBC"/>
    <w:rsid w:val="00814F71"/>
    <w:rsid w:val="008157FA"/>
    <w:rsid w:val="00816244"/>
    <w:rsid w:val="008167FB"/>
    <w:rsid w:val="0081719F"/>
    <w:rsid w:val="008179DC"/>
    <w:rsid w:val="00821BE5"/>
    <w:rsid w:val="0082217C"/>
    <w:rsid w:val="00823D86"/>
    <w:rsid w:val="00824107"/>
    <w:rsid w:val="008248F3"/>
    <w:rsid w:val="00824ED6"/>
    <w:rsid w:val="00826078"/>
    <w:rsid w:val="00826BA1"/>
    <w:rsid w:val="00826BB9"/>
    <w:rsid w:val="00826D7F"/>
    <w:rsid w:val="0082764B"/>
    <w:rsid w:val="00830414"/>
    <w:rsid w:val="008305D2"/>
    <w:rsid w:val="00830910"/>
    <w:rsid w:val="00830CF6"/>
    <w:rsid w:val="00830DBA"/>
    <w:rsid w:val="008311F3"/>
    <w:rsid w:val="0083123E"/>
    <w:rsid w:val="00831499"/>
    <w:rsid w:val="008316AB"/>
    <w:rsid w:val="00831D6F"/>
    <w:rsid w:val="0083248A"/>
    <w:rsid w:val="0083301E"/>
    <w:rsid w:val="008356A4"/>
    <w:rsid w:val="00836239"/>
    <w:rsid w:val="00836C7E"/>
    <w:rsid w:val="0083731D"/>
    <w:rsid w:val="00840A1A"/>
    <w:rsid w:val="00840EBB"/>
    <w:rsid w:val="00841D14"/>
    <w:rsid w:val="00841E77"/>
    <w:rsid w:val="0084260B"/>
    <w:rsid w:val="00842840"/>
    <w:rsid w:val="00843759"/>
    <w:rsid w:val="008453C1"/>
    <w:rsid w:val="0084553F"/>
    <w:rsid w:val="00845DD0"/>
    <w:rsid w:val="008475AA"/>
    <w:rsid w:val="00847A36"/>
    <w:rsid w:val="00847BC5"/>
    <w:rsid w:val="00850B0B"/>
    <w:rsid w:val="0085109D"/>
    <w:rsid w:val="0085151B"/>
    <w:rsid w:val="008525DD"/>
    <w:rsid w:val="00853C4E"/>
    <w:rsid w:val="0085533C"/>
    <w:rsid w:val="00860531"/>
    <w:rsid w:val="008612E3"/>
    <w:rsid w:val="0086255A"/>
    <w:rsid w:val="008625D7"/>
    <w:rsid w:val="008629E3"/>
    <w:rsid w:val="008630F9"/>
    <w:rsid w:val="008637C1"/>
    <w:rsid w:val="00863F63"/>
    <w:rsid w:val="00864457"/>
    <w:rsid w:val="00864C1E"/>
    <w:rsid w:val="00865708"/>
    <w:rsid w:val="00865EF6"/>
    <w:rsid w:val="00866BC5"/>
    <w:rsid w:val="0086776E"/>
    <w:rsid w:val="00870AF9"/>
    <w:rsid w:val="008717A4"/>
    <w:rsid w:val="0087195C"/>
    <w:rsid w:val="00871B15"/>
    <w:rsid w:val="00871E03"/>
    <w:rsid w:val="00872AC7"/>
    <w:rsid w:val="0087371F"/>
    <w:rsid w:val="00873D0F"/>
    <w:rsid w:val="0087536E"/>
    <w:rsid w:val="00876156"/>
    <w:rsid w:val="00877836"/>
    <w:rsid w:val="00880384"/>
    <w:rsid w:val="008807EB"/>
    <w:rsid w:val="008818C8"/>
    <w:rsid w:val="00881B65"/>
    <w:rsid w:val="00881EC3"/>
    <w:rsid w:val="008828F8"/>
    <w:rsid w:val="00882944"/>
    <w:rsid w:val="00883EC9"/>
    <w:rsid w:val="008843B9"/>
    <w:rsid w:val="008843E3"/>
    <w:rsid w:val="008847F2"/>
    <w:rsid w:val="0088511E"/>
    <w:rsid w:val="00885376"/>
    <w:rsid w:val="008855A7"/>
    <w:rsid w:val="00885701"/>
    <w:rsid w:val="00885EC7"/>
    <w:rsid w:val="00885F54"/>
    <w:rsid w:val="008860E6"/>
    <w:rsid w:val="00886331"/>
    <w:rsid w:val="00886C7B"/>
    <w:rsid w:val="008872BA"/>
    <w:rsid w:val="008879DA"/>
    <w:rsid w:val="00887CCE"/>
    <w:rsid w:val="00887E2A"/>
    <w:rsid w:val="008908E3"/>
    <w:rsid w:val="008913B3"/>
    <w:rsid w:val="00891E49"/>
    <w:rsid w:val="00892132"/>
    <w:rsid w:val="00893564"/>
    <w:rsid w:val="0089376C"/>
    <w:rsid w:val="00894830"/>
    <w:rsid w:val="00895469"/>
    <w:rsid w:val="00895F39"/>
    <w:rsid w:val="00896CD9"/>
    <w:rsid w:val="00897493"/>
    <w:rsid w:val="00897DF4"/>
    <w:rsid w:val="008A09C4"/>
    <w:rsid w:val="008A174E"/>
    <w:rsid w:val="008A1BF7"/>
    <w:rsid w:val="008A214D"/>
    <w:rsid w:val="008A2501"/>
    <w:rsid w:val="008A2F5A"/>
    <w:rsid w:val="008A33BE"/>
    <w:rsid w:val="008A3FD7"/>
    <w:rsid w:val="008A615A"/>
    <w:rsid w:val="008A6FB2"/>
    <w:rsid w:val="008A6FE1"/>
    <w:rsid w:val="008B07C8"/>
    <w:rsid w:val="008B0AE8"/>
    <w:rsid w:val="008B0DE4"/>
    <w:rsid w:val="008B2F66"/>
    <w:rsid w:val="008B4555"/>
    <w:rsid w:val="008B549E"/>
    <w:rsid w:val="008B6BBF"/>
    <w:rsid w:val="008B7A66"/>
    <w:rsid w:val="008B7B10"/>
    <w:rsid w:val="008C04A2"/>
    <w:rsid w:val="008C04D0"/>
    <w:rsid w:val="008C0829"/>
    <w:rsid w:val="008C154E"/>
    <w:rsid w:val="008C17C0"/>
    <w:rsid w:val="008C1967"/>
    <w:rsid w:val="008C1B81"/>
    <w:rsid w:val="008C23DF"/>
    <w:rsid w:val="008C2F03"/>
    <w:rsid w:val="008C3B4B"/>
    <w:rsid w:val="008C4E61"/>
    <w:rsid w:val="008C5064"/>
    <w:rsid w:val="008C538A"/>
    <w:rsid w:val="008C5DCD"/>
    <w:rsid w:val="008C6031"/>
    <w:rsid w:val="008C6FA3"/>
    <w:rsid w:val="008C7C4E"/>
    <w:rsid w:val="008D1154"/>
    <w:rsid w:val="008D2174"/>
    <w:rsid w:val="008D2646"/>
    <w:rsid w:val="008D28EC"/>
    <w:rsid w:val="008D2F41"/>
    <w:rsid w:val="008D3348"/>
    <w:rsid w:val="008D3B12"/>
    <w:rsid w:val="008D3B21"/>
    <w:rsid w:val="008D54E8"/>
    <w:rsid w:val="008D5E5B"/>
    <w:rsid w:val="008D7693"/>
    <w:rsid w:val="008E06C4"/>
    <w:rsid w:val="008E155A"/>
    <w:rsid w:val="008E2D21"/>
    <w:rsid w:val="008E38FB"/>
    <w:rsid w:val="008E4C6B"/>
    <w:rsid w:val="008E4CCB"/>
    <w:rsid w:val="008E55B2"/>
    <w:rsid w:val="008E5DBB"/>
    <w:rsid w:val="008E682E"/>
    <w:rsid w:val="008E6962"/>
    <w:rsid w:val="008E6CA0"/>
    <w:rsid w:val="008E7929"/>
    <w:rsid w:val="008F00CF"/>
    <w:rsid w:val="008F023A"/>
    <w:rsid w:val="008F054A"/>
    <w:rsid w:val="008F0871"/>
    <w:rsid w:val="008F0935"/>
    <w:rsid w:val="008F19B8"/>
    <w:rsid w:val="008F24E5"/>
    <w:rsid w:val="008F394F"/>
    <w:rsid w:val="008F6C98"/>
    <w:rsid w:val="009010CB"/>
    <w:rsid w:val="00901621"/>
    <w:rsid w:val="00901EFD"/>
    <w:rsid w:val="00903505"/>
    <w:rsid w:val="0090362A"/>
    <w:rsid w:val="00903879"/>
    <w:rsid w:val="00904725"/>
    <w:rsid w:val="00904AC0"/>
    <w:rsid w:val="009056B5"/>
    <w:rsid w:val="00906547"/>
    <w:rsid w:val="009065E6"/>
    <w:rsid w:val="00906B0B"/>
    <w:rsid w:val="00906E2C"/>
    <w:rsid w:val="00907621"/>
    <w:rsid w:val="00910F3D"/>
    <w:rsid w:val="00911156"/>
    <w:rsid w:val="00911B65"/>
    <w:rsid w:val="009127CB"/>
    <w:rsid w:val="00912CE7"/>
    <w:rsid w:val="00912FB5"/>
    <w:rsid w:val="00913764"/>
    <w:rsid w:val="00915157"/>
    <w:rsid w:val="00915494"/>
    <w:rsid w:val="00917BEC"/>
    <w:rsid w:val="009200C8"/>
    <w:rsid w:val="009214D4"/>
    <w:rsid w:val="00922B7F"/>
    <w:rsid w:val="009234FB"/>
    <w:rsid w:val="0092363C"/>
    <w:rsid w:val="00923EC0"/>
    <w:rsid w:val="00926853"/>
    <w:rsid w:val="009320B1"/>
    <w:rsid w:val="00932887"/>
    <w:rsid w:val="00933382"/>
    <w:rsid w:val="00933742"/>
    <w:rsid w:val="009338DE"/>
    <w:rsid w:val="00934370"/>
    <w:rsid w:val="00935F70"/>
    <w:rsid w:val="009365E0"/>
    <w:rsid w:val="0093694D"/>
    <w:rsid w:val="00940D68"/>
    <w:rsid w:val="00940FDE"/>
    <w:rsid w:val="00941B2B"/>
    <w:rsid w:val="00941D2F"/>
    <w:rsid w:val="00941F13"/>
    <w:rsid w:val="00942F63"/>
    <w:rsid w:val="009439CD"/>
    <w:rsid w:val="00943DE4"/>
    <w:rsid w:val="009454F2"/>
    <w:rsid w:val="00945BFB"/>
    <w:rsid w:val="0095130E"/>
    <w:rsid w:val="00951363"/>
    <w:rsid w:val="00951536"/>
    <w:rsid w:val="00951FFF"/>
    <w:rsid w:val="0095220B"/>
    <w:rsid w:val="009523E4"/>
    <w:rsid w:val="00952484"/>
    <w:rsid w:val="0095352C"/>
    <w:rsid w:val="00953AF3"/>
    <w:rsid w:val="00953C9C"/>
    <w:rsid w:val="00954C79"/>
    <w:rsid w:val="009555AB"/>
    <w:rsid w:val="0095628F"/>
    <w:rsid w:val="0096033F"/>
    <w:rsid w:val="00960CC2"/>
    <w:rsid w:val="0096178F"/>
    <w:rsid w:val="00961E4E"/>
    <w:rsid w:val="009620D0"/>
    <w:rsid w:val="009622A2"/>
    <w:rsid w:val="00962812"/>
    <w:rsid w:val="00963A4E"/>
    <w:rsid w:val="00963D65"/>
    <w:rsid w:val="00966A08"/>
    <w:rsid w:val="00967829"/>
    <w:rsid w:val="0096786B"/>
    <w:rsid w:val="00967E54"/>
    <w:rsid w:val="009718BE"/>
    <w:rsid w:val="0097270F"/>
    <w:rsid w:val="0097274A"/>
    <w:rsid w:val="00973DDA"/>
    <w:rsid w:val="009754D0"/>
    <w:rsid w:val="0097566F"/>
    <w:rsid w:val="009757EE"/>
    <w:rsid w:val="00975BCB"/>
    <w:rsid w:val="00975FCE"/>
    <w:rsid w:val="009779A5"/>
    <w:rsid w:val="00977EDB"/>
    <w:rsid w:val="0098038B"/>
    <w:rsid w:val="00981BB7"/>
    <w:rsid w:val="00982286"/>
    <w:rsid w:val="00982B7B"/>
    <w:rsid w:val="00984049"/>
    <w:rsid w:val="009841AF"/>
    <w:rsid w:val="00984B26"/>
    <w:rsid w:val="00985609"/>
    <w:rsid w:val="00986020"/>
    <w:rsid w:val="009872BC"/>
    <w:rsid w:val="00990B71"/>
    <w:rsid w:val="00991134"/>
    <w:rsid w:val="00991155"/>
    <w:rsid w:val="0099149A"/>
    <w:rsid w:val="00991CC5"/>
    <w:rsid w:val="009943AA"/>
    <w:rsid w:val="009946C1"/>
    <w:rsid w:val="009954BF"/>
    <w:rsid w:val="009955F6"/>
    <w:rsid w:val="00997596"/>
    <w:rsid w:val="009A17B8"/>
    <w:rsid w:val="009A266B"/>
    <w:rsid w:val="009A347A"/>
    <w:rsid w:val="009A4474"/>
    <w:rsid w:val="009A55AC"/>
    <w:rsid w:val="009A5774"/>
    <w:rsid w:val="009A6CEC"/>
    <w:rsid w:val="009A75A4"/>
    <w:rsid w:val="009A77C1"/>
    <w:rsid w:val="009A7A26"/>
    <w:rsid w:val="009A7B0F"/>
    <w:rsid w:val="009B0426"/>
    <w:rsid w:val="009B05BD"/>
    <w:rsid w:val="009B0CB1"/>
    <w:rsid w:val="009B26D2"/>
    <w:rsid w:val="009B2ED8"/>
    <w:rsid w:val="009B3042"/>
    <w:rsid w:val="009B3BB0"/>
    <w:rsid w:val="009B42EF"/>
    <w:rsid w:val="009B6B58"/>
    <w:rsid w:val="009B6E1F"/>
    <w:rsid w:val="009C2C1C"/>
    <w:rsid w:val="009C30EE"/>
    <w:rsid w:val="009C31EA"/>
    <w:rsid w:val="009C412B"/>
    <w:rsid w:val="009C414E"/>
    <w:rsid w:val="009C42D1"/>
    <w:rsid w:val="009C4F7E"/>
    <w:rsid w:val="009C5570"/>
    <w:rsid w:val="009C6F05"/>
    <w:rsid w:val="009C7440"/>
    <w:rsid w:val="009C7519"/>
    <w:rsid w:val="009C78EB"/>
    <w:rsid w:val="009D0A12"/>
    <w:rsid w:val="009D39AA"/>
    <w:rsid w:val="009D3E8E"/>
    <w:rsid w:val="009D4F92"/>
    <w:rsid w:val="009D6147"/>
    <w:rsid w:val="009D62BA"/>
    <w:rsid w:val="009E0612"/>
    <w:rsid w:val="009E21D7"/>
    <w:rsid w:val="009E2203"/>
    <w:rsid w:val="009E22EF"/>
    <w:rsid w:val="009E3E80"/>
    <w:rsid w:val="009E41F4"/>
    <w:rsid w:val="009E5C65"/>
    <w:rsid w:val="009E63EA"/>
    <w:rsid w:val="009E7174"/>
    <w:rsid w:val="009E7A63"/>
    <w:rsid w:val="009F1E7F"/>
    <w:rsid w:val="009F2543"/>
    <w:rsid w:val="009F321B"/>
    <w:rsid w:val="009F33FC"/>
    <w:rsid w:val="009F3DF2"/>
    <w:rsid w:val="009F5217"/>
    <w:rsid w:val="009F5310"/>
    <w:rsid w:val="00A025D6"/>
    <w:rsid w:val="00A039CB"/>
    <w:rsid w:val="00A04716"/>
    <w:rsid w:val="00A062FA"/>
    <w:rsid w:val="00A069A4"/>
    <w:rsid w:val="00A06C14"/>
    <w:rsid w:val="00A07299"/>
    <w:rsid w:val="00A078DC"/>
    <w:rsid w:val="00A10063"/>
    <w:rsid w:val="00A10787"/>
    <w:rsid w:val="00A108F2"/>
    <w:rsid w:val="00A11186"/>
    <w:rsid w:val="00A1379F"/>
    <w:rsid w:val="00A13BC7"/>
    <w:rsid w:val="00A13DB6"/>
    <w:rsid w:val="00A14580"/>
    <w:rsid w:val="00A1462E"/>
    <w:rsid w:val="00A15791"/>
    <w:rsid w:val="00A15884"/>
    <w:rsid w:val="00A15CD2"/>
    <w:rsid w:val="00A164F3"/>
    <w:rsid w:val="00A16536"/>
    <w:rsid w:val="00A16EDD"/>
    <w:rsid w:val="00A17397"/>
    <w:rsid w:val="00A200E6"/>
    <w:rsid w:val="00A233AB"/>
    <w:rsid w:val="00A23C04"/>
    <w:rsid w:val="00A23DD4"/>
    <w:rsid w:val="00A25DCB"/>
    <w:rsid w:val="00A269B0"/>
    <w:rsid w:val="00A26E3C"/>
    <w:rsid w:val="00A27FA8"/>
    <w:rsid w:val="00A302CC"/>
    <w:rsid w:val="00A3030F"/>
    <w:rsid w:val="00A310F6"/>
    <w:rsid w:val="00A3114A"/>
    <w:rsid w:val="00A315C3"/>
    <w:rsid w:val="00A31CB6"/>
    <w:rsid w:val="00A31F60"/>
    <w:rsid w:val="00A323CB"/>
    <w:rsid w:val="00A326D6"/>
    <w:rsid w:val="00A3279C"/>
    <w:rsid w:val="00A32B8D"/>
    <w:rsid w:val="00A33589"/>
    <w:rsid w:val="00A3469E"/>
    <w:rsid w:val="00A35EA7"/>
    <w:rsid w:val="00A3613F"/>
    <w:rsid w:val="00A3624F"/>
    <w:rsid w:val="00A36A70"/>
    <w:rsid w:val="00A372A4"/>
    <w:rsid w:val="00A37DCB"/>
    <w:rsid w:val="00A4117D"/>
    <w:rsid w:val="00A42BC6"/>
    <w:rsid w:val="00A43451"/>
    <w:rsid w:val="00A434A7"/>
    <w:rsid w:val="00A43918"/>
    <w:rsid w:val="00A44078"/>
    <w:rsid w:val="00A440E6"/>
    <w:rsid w:val="00A448F4"/>
    <w:rsid w:val="00A45403"/>
    <w:rsid w:val="00A45AA3"/>
    <w:rsid w:val="00A46233"/>
    <w:rsid w:val="00A46C04"/>
    <w:rsid w:val="00A50BE3"/>
    <w:rsid w:val="00A51AE4"/>
    <w:rsid w:val="00A53892"/>
    <w:rsid w:val="00A53E7F"/>
    <w:rsid w:val="00A54A9C"/>
    <w:rsid w:val="00A55DA1"/>
    <w:rsid w:val="00A55E09"/>
    <w:rsid w:val="00A56873"/>
    <w:rsid w:val="00A56955"/>
    <w:rsid w:val="00A57657"/>
    <w:rsid w:val="00A57D6C"/>
    <w:rsid w:val="00A60917"/>
    <w:rsid w:val="00A61369"/>
    <w:rsid w:val="00A61B4E"/>
    <w:rsid w:val="00A62B95"/>
    <w:rsid w:val="00A62D9E"/>
    <w:rsid w:val="00A636B6"/>
    <w:rsid w:val="00A639D0"/>
    <w:rsid w:val="00A64A42"/>
    <w:rsid w:val="00A64BCD"/>
    <w:rsid w:val="00A67359"/>
    <w:rsid w:val="00A675F8"/>
    <w:rsid w:val="00A67B8F"/>
    <w:rsid w:val="00A67BDA"/>
    <w:rsid w:val="00A7129F"/>
    <w:rsid w:val="00A72EB7"/>
    <w:rsid w:val="00A74829"/>
    <w:rsid w:val="00A756A7"/>
    <w:rsid w:val="00A756AB"/>
    <w:rsid w:val="00A75DEB"/>
    <w:rsid w:val="00A774A1"/>
    <w:rsid w:val="00A77BE6"/>
    <w:rsid w:val="00A801A4"/>
    <w:rsid w:val="00A8064F"/>
    <w:rsid w:val="00A812D5"/>
    <w:rsid w:val="00A81A01"/>
    <w:rsid w:val="00A81C9C"/>
    <w:rsid w:val="00A826F3"/>
    <w:rsid w:val="00A82B65"/>
    <w:rsid w:val="00A84532"/>
    <w:rsid w:val="00A85C2B"/>
    <w:rsid w:val="00A87201"/>
    <w:rsid w:val="00A87552"/>
    <w:rsid w:val="00A906CA"/>
    <w:rsid w:val="00A9119D"/>
    <w:rsid w:val="00A9264E"/>
    <w:rsid w:val="00A92934"/>
    <w:rsid w:val="00A92B84"/>
    <w:rsid w:val="00A92C8D"/>
    <w:rsid w:val="00A92E9E"/>
    <w:rsid w:val="00A930ED"/>
    <w:rsid w:val="00A9390B"/>
    <w:rsid w:val="00A94893"/>
    <w:rsid w:val="00A96851"/>
    <w:rsid w:val="00A96F0D"/>
    <w:rsid w:val="00A97757"/>
    <w:rsid w:val="00AA00CD"/>
    <w:rsid w:val="00AA0140"/>
    <w:rsid w:val="00AA2492"/>
    <w:rsid w:val="00AA377F"/>
    <w:rsid w:val="00AA3805"/>
    <w:rsid w:val="00AA40A6"/>
    <w:rsid w:val="00AA43A8"/>
    <w:rsid w:val="00AA4D65"/>
    <w:rsid w:val="00AA52D2"/>
    <w:rsid w:val="00AA6E74"/>
    <w:rsid w:val="00AB016E"/>
    <w:rsid w:val="00AB0B7E"/>
    <w:rsid w:val="00AB0ECE"/>
    <w:rsid w:val="00AB23FD"/>
    <w:rsid w:val="00AB34E4"/>
    <w:rsid w:val="00AB3DEB"/>
    <w:rsid w:val="00AB411B"/>
    <w:rsid w:val="00AB455D"/>
    <w:rsid w:val="00AB4A3B"/>
    <w:rsid w:val="00AB4B0B"/>
    <w:rsid w:val="00AB4F0D"/>
    <w:rsid w:val="00AB5DBE"/>
    <w:rsid w:val="00AB75DE"/>
    <w:rsid w:val="00AB78A6"/>
    <w:rsid w:val="00AB7C60"/>
    <w:rsid w:val="00AC01AE"/>
    <w:rsid w:val="00AC09A9"/>
    <w:rsid w:val="00AC0F93"/>
    <w:rsid w:val="00AC194C"/>
    <w:rsid w:val="00AC19CB"/>
    <w:rsid w:val="00AC1B83"/>
    <w:rsid w:val="00AC2553"/>
    <w:rsid w:val="00AC339F"/>
    <w:rsid w:val="00AC3826"/>
    <w:rsid w:val="00AC444C"/>
    <w:rsid w:val="00AC45FC"/>
    <w:rsid w:val="00AC4AF7"/>
    <w:rsid w:val="00AC4B31"/>
    <w:rsid w:val="00AC5C36"/>
    <w:rsid w:val="00AC701E"/>
    <w:rsid w:val="00AC7853"/>
    <w:rsid w:val="00AD009B"/>
    <w:rsid w:val="00AD07BA"/>
    <w:rsid w:val="00AD1704"/>
    <w:rsid w:val="00AD24F7"/>
    <w:rsid w:val="00AD5080"/>
    <w:rsid w:val="00AD5161"/>
    <w:rsid w:val="00AD52D3"/>
    <w:rsid w:val="00AD646D"/>
    <w:rsid w:val="00AD662D"/>
    <w:rsid w:val="00AD78D5"/>
    <w:rsid w:val="00AE0098"/>
    <w:rsid w:val="00AE07F6"/>
    <w:rsid w:val="00AE08FB"/>
    <w:rsid w:val="00AE1085"/>
    <w:rsid w:val="00AE1C24"/>
    <w:rsid w:val="00AE1D13"/>
    <w:rsid w:val="00AE300D"/>
    <w:rsid w:val="00AE330C"/>
    <w:rsid w:val="00AE39E0"/>
    <w:rsid w:val="00AE4735"/>
    <w:rsid w:val="00AE5382"/>
    <w:rsid w:val="00AE5AF5"/>
    <w:rsid w:val="00AE6EAD"/>
    <w:rsid w:val="00AF1DEC"/>
    <w:rsid w:val="00AF2CA6"/>
    <w:rsid w:val="00AF35C4"/>
    <w:rsid w:val="00AF4492"/>
    <w:rsid w:val="00AF44F2"/>
    <w:rsid w:val="00AF4D05"/>
    <w:rsid w:val="00AF5488"/>
    <w:rsid w:val="00AF5C91"/>
    <w:rsid w:val="00AF6F14"/>
    <w:rsid w:val="00AF7F83"/>
    <w:rsid w:val="00B000EB"/>
    <w:rsid w:val="00B00A16"/>
    <w:rsid w:val="00B031FC"/>
    <w:rsid w:val="00B033DF"/>
    <w:rsid w:val="00B0690C"/>
    <w:rsid w:val="00B07794"/>
    <w:rsid w:val="00B114CD"/>
    <w:rsid w:val="00B118BE"/>
    <w:rsid w:val="00B11AE5"/>
    <w:rsid w:val="00B122D7"/>
    <w:rsid w:val="00B12BD1"/>
    <w:rsid w:val="00B13B22"/>
    <w:rsid w:val="00B14537"/>
    <w:rsid w:val="00B14FC8"/>
    <w:rsid w:val="00B15182"/>
    <w:rsid w:val="00B171A1"/>
    <w:rsid w:val="00B17800"/>
    <w:rsid w:val="00B20196"/>
    <w:rsid w:val="00B20B6E"/>
    <w:rsid w:val="00B212EE"/>
    <w:rsid w:val="00B219A2"/>
    <w:rsid w:val="00B23909"/>
    <w:rsid w:val="00B239DB"/>
    <w:rsid w:val="00B23FA7"/>
    <w:rsid w:val="00B24102"/>
    <w:rsid w:val="00B2476B"/>
    <w:rsid w:val="00B26D4F"/>
    <w:rsid w:val="00B274D1"/>
    <w:rsid w:val="00B3039C"/>
    <w:rsid w:val="00B304FD"/>
    <w:rsid w:val="00B31F2B"/>
    <w:rsid w:val="00B33112"/>
    <w:rsid w:val="00B3389B"/>
    <w:rsid w:val="00B33B49"/>
    <w:rsid w:val="00B344DD"/>
    <w:rsid w:val="00B345A8"/>
    <w:rsid w:val="00B35250"/>
    <w:rsid w:val="00B355C6"/>
    <w:rsid w:val="00B35AA0"/>
    <w:rsid w:val="00B36299"/>
    <w:rsid w:val="00B36B1F"/>
    <w:rsid w:val="00B40CE5"/>
    <w:rsid w:val="00B414AE"/>
    <w:rsid w:val="00B4191A"/>
    <w:rsid w:val="00B4210B"/>
    <w:rsid w:val="00B43AC6"/>
    <w:rsid w:val="00B43CAC"/>
    <w:rsid w:val="00B43DA5"/>
    <w:rsid w:val="00B444ED"/>
    <w:rsid w:val="00B45906"/>
    <w:rsid w:val="00B46994"/>
    <w:rsid w:val="00B46FD3"/>
    <w:rsid w:val="00B4723D"/>
    <w:rsid w:val="00B47F6E"/>
    <w:rsid w:val="00B50A0B"/>
    <w:rsid w:val="00B51FA3"/>
    <w:rsid w:val="00B52359"/>
    <w:rsid w:val="00B53BEA"/>
    <w:rsid w:val="00B54341"/>
    <w:rsid w:val="00B54C68"/>
    <w:rsid w:val="00B54E79"/>
    <w:rsid w:val="00B55443"/>
    <w:rsid w:val="00B55449"/>
    <w:rsid w:val="00B5565E"/>
    <w:rsid w:val="00B56CB1"/>
    <w:rsid w:val="00B56E14"/>
    <w:rsid w:val="00B56FE5"/>
    <w:rsid w:val="00B61341"/>
    <w:rsid w:val="00B62155"/>
    <w:rsid w:val="00B65816"/>
    <w:rsid w:val="00B65C0B"/>
    <w:rsid w:val="00B66479"/>
    <w:rsid w:val="00B67138"/>
    <w:rsid w:val="00B679DC"/>
    <w:rsid w:val="00B67DC1"/>
    <w:rsid w:val="00B7002C"/>
    <w:rsid w:val="00B71596"/>
    <w:rsid w:val="00B71B6A"/>
    <w:rsid w:val="00B71EE4"/>
    <w:rsid w:val="00B72FD7"/>
    <w:rsid w:val="00B731DA"/>
    <w:rsid w:val="00B74ABE"/>
    <w:rsid w:val="00B74DC9"/>
    <w:rsid w:val="00B751BD"/>
    <w:rsid w:val="00B75844"/>
    <w:rsid w:val="00B760D8"/>
    <w:rsid w:val="00B764AA"/>
    <w:rsid w:val="00B8093A"/>
    <w:rsid w:val="00B80AF6"/>
    <w:rsid w:val="00B811F3"/>
    <w:rsid w:val="00B81ED9"/>
    <w:rsid w:val="00B823AA"/>
    <w:rsid w:val="00B829FA"/>
    <w:rsid w:val="00B82A47"/>
    <w:rsid w:val="00B82FB3"/>
    <w:rsid w:val="00B847AF"/>
    <w:rsid w:val="00B848A8"/>
    <w:rsid w:val="00B84DA6"/>
    <w:rsid w:val="00B86C1E"/>
    <w:rsid w:val="00B8778C"/>
    <w:rsid w:val="00B937FD"/>
    <w:rsid w:val="00B93BF8"/>
    <w:rsid w:val="00B95385"/>
    <w:rsid w:val="00B9547B"/>
    <w:rsid w:val="00B955B6"/>
    <w:rsid w:val="00B95C22"/>
    <w:rsid w:val="00B96061"/>
    <w:rsid w:val="00B967B1"/>
    <w:rsid w:val="00B96CA7"/>
    <w:rsid w:val="00B96FC7"/>
    <w:rsid w:val="00B97484"/>
    <w:rsid w:val="00B97774"/>
    <w:rsid w:val="00B97AC6"/>
    <w:rsid w:val="00B97EDB"/>
    <w:rsid w:val="00BA1386"/>
    <w:rsid w:val="00BA16C3"/>
    <w:rsid w:val="00BA18AC"/>
    <w:rsid w:val="00BA23AA"/>
    <w:rsid w:val="00BA3FAD"/>
    <w:rsid w:val="00BA4478"/>
    <w:rsid w:val="00BA53F9"/>
    <w:rsid w:val="00BA5DFD"/>
    <w:rsid w:val="00BA7093"/>
    <w:rsid w:val="00BA71C8"/>
    <w:rsid w:val="00BB1656"/>
    <w:rsid w:val="00BB19B3"/>
    <w:rsid w:val="00BB20CF"/>
    <w:rsid w:val="00BB3C28"/>
    <w:rsid w:val="00BB4AE5"/>
    <w:rsid w:val="00BB4ECD"/>
    <w:rsid w:val="00BB4FCE"/>
    <w:rsid w:val="00BB542F"/>
    <w:rsid w:val="00BB5461"/>
    <w:rsid w:val="00BB790E"/>
    <w:rsid w:val="00BB7DA1"/>
    <w:rsid w:val="00BC0562"/>
    <w:rsid w:val="00BC0BD1"/>
    <w:rsid w:val="00BC1596"/>
    <w:rsid w:val="00BC2044"/>
    <w:rsid w:val="00BC2658"/>
    <w:rsid w:val="00BC2FB2"/>
    <w:rsid w:val="00BC3D2F"/>
    <w:rsid w:val="00BC42B7"/>
    <w:rsid w:val="00BC491C"/>
    <w:rsid w:val="00BC4A8D"/>
    <w:rsid w:val="00BC65A1"/>
    <w:rsid w:val="00BC7039"/>
    <w:rsid w:val="00BC7D94"/>
    <w:rsid w:val="00BD0A86"/>
    <w:rsid w:val="00BD12ED"/>
    <w:rsid w:val="00BD1BDD"/>
    <w:rsid w:val="00BD2935"/>
    <w:rsid w:val="00BD2FFB"/>
    <w:rsid w:val="00BD35ED"/>
    <w:rsid w:val="00BD380A"/>
    <w:rsid w:val="00BD4DF0"/>
    <w:rsid w:val="00BD5669"/>
    <w:rsid w:val="00BD5709"/>
    <w:rsid w:val="00BD57F1"/>
    <w:rsid w:val="00BD5E0F"/>
    <w:rsid w:val="00BD6FAF"/>
    <w:rsid w:val="00BD7347"/>
    <w:rsid w:val="00BD74AC"/>
    <w:rsid w:val="00BE02CB"/>
    <w:rsid w:val="00BE0E54"/>
    <w:rsid w:val="00BE32FD"/>
    <w:rsid w:val="00BE3904"/>
    <w:rsid w:val="00BE3F91"/>
    <w:rsid w:val="00BE4D66"/>
    <w:rsid w:val="00BE5046"/>
    <w:rsid w:val="00BE526F"/>
    <w:rsid w:val="00BE59BE"/>
    <w:rsid w:val="00BE5B2B"/>
    <w:rsid w:val="00BE68D8"/>
    <w:rsid w:val="00BE6DD9"/>
    <w:rsid w:val="00BE7409"/>
    <w:rsid w:val="00BE7EFB"/>
    <w:rsid w:val="00BF0589"/>
    <w:rsid w:val="00BF06F3"/>
    <w:rsid w:val="00BF07E8"/>
    <w:rsid w:val="00BF1699"/>
    <w:rsid w:val="00BF1987"/>
    <w:rsid w:val="00BF2BC7"/>
    <w:rsid w:val="00BF5694"/>
    <w:rsid w:val="00BF5A92"/>
    <w:rsid w:val="00BF5AA5"/>
    <w:rsid w:val="00BF6353"/>
    <w:rsid w:val="00BF6D39"/>
    <w:rsid w:val="00BF776A"/>
    <w:rsid w:val="00BF794E"/>
    <w:rsid w:val="00BF7F9E"/>
    <w:rsid w:val="00C00975"/>
    <w:rsid w:val="00C0118E"/>
    <w:rsid w:val="00C015CE"/>
    <w:rsid w:val="00C01889"/>
    <w:rsid w:val="00C02840"/>
    <w:rsid w:val="00C02C21"/>
    <w:rsid w:val="00C034B3"/>
    <w:rsid w:val="00C034FE"/>
    <w:rsid w:val="00C038DB"/>
    <w:rsid w:val="00C03A45"/>
    <w:rsid w:val="00C03E4C"/>
    <w:rsid w:val="00C04147"/>
    <w:rsid w:val="00C058C8"/>
    <w:rsid w:val="00C06328"/>
    <w:rsid w:val="00C065AF"/>
    <w:rsid w:val="00C101EF"/>
    <w:rsid w:val="00C10575"/>
    <w:rsid w:val="00C111AF"/>
    <w:rsid w:val="00C1145A"/>
    <w:rsid w:val="00C1280D"/>
    <w:rsid w:val="00C12AD5"/>
    <w:rsid w:val="00C13AB6"/>
    <w:rsid w:val="00C149EB"/>
    <w:rsid w:val="00C1575A"/>
    <w:rsid w:val="00C16ADD"/>
    <w:rsid w:val="00C16DE4"/>
    <w:rsid w:val="00C16E9F"/>
    <w:rsid w:val="00C22D32"/>
    <w:rsid w:val="00C2311C"/>
    <w:rsid w:val="00C24479"/>
    <w:rsid w:val="00C267A2"/>
    <w:rsid w:val="00C26E9B"/>
    <w:rsid w:val="00C2782B"/>
    <w:rsid w:val="00C3015A"/>
    <w:rsid w:val="00C31DB6"/>
    <w:rsid w:val="00C325AD"/>
    <w:rsid w:val="00C32617"/>
    <w:rsid w:val="00C338FB"/>
    <w:rsid w:val="00C33A97"/>
    <w:rsid w:val="00C33CEB"/>
    <w:rsid w:val="00C34BD9"/>
    <w:rsid w:val="00C34CEB"/>
    <w:rsid w:val="00C404CC"/>
    <w:rsid w:val="00C41136"/>
    <w:rsid w:val="00C41218"/>
    <w:rsid w:val="00C41220"/>
    <w:rsid w:val="00C42318"/>
    <w:rsid w:val="00C425B5"/>
    <w:rsid w:val="00C42AE8"/>
    <w:rsid w:val="00C4353D"/>
    <w:rsid w:val="00C43638"/>
    <w:rsid w:val="00C439E8"/>
    <w:rsid w:val="00C43E8A"/>
    <w:rsid w:val="00C461EF"/>
    <w:rsid w:val="00C50668"/>
    <w:rsid w:val="00C5076B"/>
    <w:rsid w:val="00C50D95"/>
    <w:rsid w:val="00C535A3"/>
    <w:rsid w:val="00C53E8C"/>
    <w:rsid w:val="00C54203"/>
    <w:rsid w:val="00C5554F"/>
    <w:rsid w:val="00C5610A"/>
    <w:rsid w:val="00C5613B"/>
    <w:rsid w:val="00C56B3C"/>
    <w:rsid w:val="00C56CE7"/>
    <w:rsid w:val="00C56EA4"/>
    <w:rsid w:val="00C57418"/>
    <w:rsid w:val="00C60D05"/>
    <w:rsid w:val="00C6106D"/>
    <w:rsid w:val="00C623C4"/>
    <w:rsid w:val="00C62913"/>
    <w:rsid w:val="00C64591"/>
    <w:rsid w:val="00C64F0B"/>
    <w:rsid w:val="00C6513F"/>
    <w:rsid w:val="00C656E1"/>
    <w:rsid w:val="00C665C0"/>
    <w:rsid w:val="00C669CE"/>
    <w:rsid w:val="00C67653"/>
    <w:rsid w:val="00C706DB"/>
    <w:rsid w:val="00C73C41"/>
    <w:rsid w:val="00C73E97"/>
    <w:rsid w:val="00C74258"/>
    <w:rsid w:val="00C74B0A"/>
    <w:rsid w:val="00C7588E"/>
    <w:rsid w:val="00C761CF"/>
    <w:rsid w:val="00C77031"/>
    <w:rsid w:val="00C773B0"/>
    <w:rsid w:val="00C77754"/>
    <w:rsid w:val="00C77A26"/>
    <w:rsid w:val="00C8291D"/>
    <w:rsid w:val="00C82E5A"/>
    <w:rsid w:val="00C83F72"/>
    <w:rsid w:val="00C8542C"/>
    <w:rsid w:val="00C862F7"/>
    <w:rsid w:val="00C903FF"/>
    <w:rsid w:val="00C91457"/>
    <w:rsid w:val="00C91C83"/>
    <w:rsid w:val="00C91F2B"/>
    <w:rsid w:val="00C924AB"/>
    <w:rsid w:val="00C92BC1"/>
    <w:rsid w:val="00C93049"/>
    <w:rsid w:val="00C939B9"/>
    <w:rsid w:val="00C9544A"/>
    <w:rsid w:val="00C96119"/>
    <w:rsid w:val="00C9761B"/>
    <w:rsid w:val="00C97CB8"/>
    <w:rsid w:val="00C97D7B"/>
    <w:rsid w:val="00CA123F"/>
    <w:rsid w:val="00CA1B68"/>
    <w:rsid w:val="00CA1CEB"/>
    <w:rsid w:val="00CA2DE5"/>
    <w:rsid w:val="00CA3738"/>
    <w:rsid w:val="00CA44A7"/>
    <w:rsid w:val="00CA4C79"/>
    <w:rsid w:val="00CA58B1"/>
    <w:rsid w:val="00CA5D51"/>
    <w:rsid w:val="00CA5EC7"/>
    <w:rsid w:val="00CA728C"/>
    <w:rsid w:val="00CA7C1B"/>
    <w:rsid w:val="00CB0482"/>
    <w:rsid w:val="00CB08B4"/>
    <w:rsid w:val="00CB24AD"/>
    <w:rsid w:val="00CB28CA"/>
    <w:rsid w:val="00CB2ACB"/>
    <w:rsid w:val="00CB316A"/>
    <w:rsid w:val="00CB37B1"/>
    <w:rsid w:val="00CB431C"/>
    <w:rsid w:val="00CB523C"/>
    <w:rsid w:val="00CB6783"/>
    <w:rsid w:val="00CB6E4A"/>
    <w:rsid w:val="00CB7EB1"/>
    <w:rsid w:val="00CC06D6"/>
    <w:rsid w:val="00CC0DBE"/>
    <w:rsid w:val="00CC0E1F"/>
    <w:rsid w:val="00CC0EAE"/>
    <w:rsid w:val="00CC0FE7"/>
    <w:rsid w:val="00CC133A"/>
    <w:rsid w:val="00CC1513"/>
    <w:rsid w:val="00CC1C32"/>
    <w:rsid w:val="00CC3FED"/>
    <w:rsid w:val="00CC4213"/>
    <w:rsid w:val="00CC4697"/>
    <w:rsid w:val="00CC604E"/>
    <w:rsid w:val="00CC68D0"/>
    <w:rsid w:val="00CC6E50"/>
    <w:rsid w:val="00CC7AD9"/>
    <w:rsid w:val="00CC7D90"/>
    <w:rsid w:val="00CD00F4"/>
    <w:rsid w:val="00CD0FC0"/>
    <w:rsid w:val="00CD21DE"/>
    <w:rsid w:val="00CD3198"/>
    <w:rsid w:val="00CD339E"/>
    <w:rsid w:val="00CD39CB"/>
    <w:rsid w:val="00CD5315"/>
    <w:rsid w:val="00CD5404"/>
    <w:rsid w:val="00CD5FBF"/>
    <w:rsid w:val="00CD6748"/>
    <w:rsid w:val="00CD7AF8"/>
    <w:rsid w:val="00CD7FEA"/>
    <w:rsid w:val="00CE0D90"/>
    <w:rsid w:val="00CE1A6A"/>
    <w:rsid w:val="00CE311F"/>
    <w:rsid w:val="00CE3731"/>
    <w:rsid w:val="00CE469A"/>
    <w:rsid w:val="00CE4748"/>
    <w:rsid w:val="00CE569F"/>
    <w:rsid w:val="00CE5B68"/>
    <w:rsid w:val="00CE626D"/>
    <w:rsid w:val="00CE74F2"/>
    <w:rsid w:val="00CE7B3D"/>
    <w:rsid w:val="00CF062C"/>
    <w:rsid w:val="00CF187B"/>
    <w:rsid w:val="00CF1BB4"/>
    <w:rsid w:val="00CF2415"/>
    <w:rsid w:val="00CF255B"/>
    <w:rsid w:val="00CF3324"/>
    <w:rsid w:val="00CF4D6D"/>
    <w:rsid w:val="00CF57C2"/>
    <w:rsid w:val="00CF643B"/>
    <w:rsid w:val="00CF6B81"/>
    <w:rsid w:val="00CF6F5C"/>
    <w:rsid w:val="00D01586"/>
    <w:rsid w:val="00D020B0"/>
    <w:rsid w:val="00D026E7"/>
    <w:rsid w:val="00D027A7"/>
    <w:rsid w:val="00D029BC"/>
    <w:rsid w:val="00D02F01"/>
    <w:rsid w:val="00D0432F"/>
    <w:rsid w:val="00D05350"/>
    <w:rsid w:val="00D06CA5"/>
    <w:rsid w:val="00D07120"/>
    <w:rsid w:val="00D0767B"/>
    <w:rsid w:val="00D101F9"/>
    <w:rsid w:val="00D10C53"/>
    <w:rsid w:val="00D112F0"/>
    <w:rsid w:val="00D11C3A"/>
    <w:rsid w:val="00D12532"/>
    <w:rsid w:val="00D127B0"/>
    <w:rsid w:val="00D12A8A"/>
    <w:rsid w:val="00D13059"/>
    <w:rsid w:val="00D13926"/>
    <w:rsid w:val="00D14A27"/>
    <w:rsid w:val="00D1609E"/>
    <w:rsid w:val="00D166E8"/>
    <w:rsid w:val="00D16990"/>
    <w:rsid w:val="00D17478"/>
    <w:rsid w:val="00D177E4"/>
    <w:rsid w:val="00D20348"/>
    <w:rsid w:val="00D20FB8"/>
    <w:rsid w:val="00D228BA"/>
    <w:rsid w:val="00D22F12"/>
    <w:rsid w:val="00D233EC"/>
    <w:rsid w:val="00D25E39"/>
    <w:rsid w:val="00D25F0D"/>
    <w:rsid w:val="00D26F84"/>
    <w:rsid w:val="00D270A1"/>
    <w:rsid w:val="00D27580"/>
    <w:rsid w:val="00D27EEA"/>
    <w:rsid w:val="00D304EC"/>
    <w:rsid w:val="00D30F7A"/>
    <w:rsid w:val="00D32007"/>
    <w:rsid w:val="00D327D9"/>
    <w:rsid w:val="00D32C28"/>
    <w:rsid w:val="00D32E90"/>
    <w:rsid w:val="00D32FE2"/>
    <w:rsid w:val="00D33FAB"/>
    <w:rsid w:val="00D345F9"/>
    <w:rsid w:val="00D349FD"/>
    <w:rsid w:val="00D34B7A"/>
    <w:rsid w:val="00D35909"/>
    <w:rsid w:val="00D37F52"/>
    <w:rsid w:val="00D405B0"/>
    <w:rsid w:val="00D409FC"/>
    <w:rsid w:val="00D40E90"/>
    <w:rsid w:val="00D40F3A"/>
    <w:rsid w:val="00D42E4F"/>
    <w:rsid w:val="00D43A14"/>
    <w:rsid w:val="00D46D64"/>
    <w:rsid w:val="00D531CF"/>
    <w:rsid w:val="00D5419C"/>
    <w:rsid w:val="00D544EC"/>
    <w:rsid w:val="00D56295"/>
    <w:rsid w:val="00D56725"/>
    <w:rsid w:val="00D56B7A"/>
    <w:rsid w:val="00D57233"/>
    <w:rsid w:val="00D572B1"/>
    <w:rsid w:val="00D60142"/>
    <w:rsid w:val="00D60DF8"/>
    <w:rsid w:val="00D611EE"/>
    <w:rsid w:val="00D621D1"/>
    <w:rsid w:val="00D62978"/>
    <w:rsid w:val="00D62BAE"/>
    <w:rsid w:val="00D62BC5"/>
    <w:rsid w:val="00D63A45"/>
    <w:rsid w:val="00D64230"/>
    <w:rsid w:val="00D643B2"/>
    <w:rsid w:val="00D655D4"/>
    <w:rsid w:val="00D65733"/>
    <w:rsid w:val="00D66183"/>
    <w:rsid w:val="00D665E4"/>
    <w:rsid w:val="00D6787C"/>
    <w:rsid w:val="00D67F84"/>
    <w:rsid w:val="00D7014E"/>
    <w:rsid w:val="00D70304"/>
    <w:rsid w:val="00D70E6B"/>
    <w:rsid w:val="00D72DA2"/>
    <w:rsid w:val="00D72FBE"/>
    <w:rsid w:val="00D74866"/>
    <w:rsid w:val="00D7532E"/>
    <w:rsid w:val="00D756E6"/>
    <w:rsid w:val="00D76B96"/>
    <w:rsid w:val="00D770A8"/>
    <w:rsid w:val="00D8061F"/>
    <w:rsid w:val="00D80861"/>
    <w:rsid w:val="00D80F0B"/>
    <w:rsid w:val="00D81F80"/>
    <w:rsid w:val="00D829AC"/>
    <w:rsid w:val="00D829E9"/>
    <w:rsid w:val="00D833A9"/>
    <w:rsid w:val="00D835E7"/>
    <w:rsid w:val="00D83A2C"/>
    <w:rsid w:val="00D83C57"/>
    <w:rsid w:val="00D8404E"/>
    <w:rsid w:val="00D85454"/>
    <w:rsid w:val="00D8615D"/>
    <w:rsid w:val="00D8627B"/>
    <w:rsid w:val="00D862AF"/>
    <w:rsid w:val="00D866A7"/>
    <w:rsid w:val="00D868CD"/>
    <w:rsid w:val="00D86A8D"/>
    <w:rsid w:val="00D90240"/>
    <w:rsid w:val="00D90599"/>
    <w:rsid w:val="00D90FF4"/>
    <w:rsid w:val="00D91CB3"/>
    <w:rsid w:val="00D92770"/>
    <w:rsid w:val="00D94566"/>
    <w:rsid w:val="00D94AA9"/>
    <w:rsid w:val="00D94E50"/>
    <w:rsid w:val="00D95231"/>
    <w:rsid w:val="00D963A8"/>
    <w:rsid w:val="00D96428"/>
    <w:rsid w:val="00D96679"/>
    <w:rsid w:val="00D966EB"/>
    <w:rsid w:val="00D96E55"/>
    <w:rsid w:val="00D975A7"/>
    <w:rsid w:val="00DA009B"/>
    <w:rsid w:val="00DA120C"/>
    <w:rsid w:val="00DA1247"/>
    <w:rsid w:val="00DA28AC"/>
    <w:rsid w:val="00DA31B4"/>
    <w:rsid w:val="00DA3645"/>
    <w:rsid w:val="00DA432E"/>
    <w:rsid w:val="00DA5100"/>
    <w:rsid w:val="00DA57AD"/>
    <w:rsid w:val="00DA7E35"/>
    <w:rsid w:val="00DB0153"/>
    <w:rsid w:val="00DB16E2"/>
    <w:rsid w:val="00DB1795"/>
    <w:rsid w:val="00DB32B0"/>
    <w:rsid w:val="00DB4045"/>
    <w:rsid w:val="00DB46F2"/>
    <w:rsid w:val="00DB4C95"/>
    <w:rsid w:val="00DB6395"/>
    <w:rsid w:val="00DB6662"/>
    <w:rsid w:val="00DB6AAA"/>
    <w:rsid w:val="00DB7A84"/>
    <w:rsid w:val="00DC0063"/>
    <w:rsid w:val="00DC042E"/>
    <w:rsid w:val="00DC1B57"/>
    <w:rsid w:val="00DC4492"/>
    <w:rsid w:val="00DC5179"/>
    <w:rsid w:val="00DC540F"/>
    <w:rsid w:val="00DC7D64"/>
    <w:rsid w:val="00DC7F43"/>
    <w:rsid w:val="00DD09A2"/>
    <w:rsid w:val="00DD21BF"/>
    <w:rsid w:val="00DD21CB"/>
    <w:rsid w:val="00DD222B"/>
    <w:rsid w:val="00DD26E7"/>
    <w:rsid w:val="00DD3014"/>
    <w:rsid w:val="00DD3201"/>
    <w:rsid w:val="00DD3758"/>
    <w:rsid w:val="00DD3A93"/>
    <w:rsid w:val="00DD3BF6"/>
    <w:rsid w:val="00DD43D1"/>
    <w:rsid w:val="00DD45A2"/>
    <w:rsid w:val="00DD473D"/>
    <w:rsid w:val="00DD47A4"/>
    <w:rsid w:val="00DD488B"/>
    <w:rsid w:val="00DD5791"/>
    <w:rsid w:val="00DD5ECC"/>
    <w:rsid w:val="00DD7680"/>
    <w:rsid w:val="00DE074B"/>
    <w:rsid w:val="00DE076D"/>
    <w:rsid w:val="00DE0EFE"/>
    <w:rsid w:val="00DE16BB"/>
    <w:rsid w:val="00DE282D"/>
    <w:rsid w:val="00DE360D"/>
    <w:rsid w:val="00DE4028"/>
    <w:rsid w:val="00DE4A06"/>
    <w:rsid w:val="00DE4C10"/>
    <w:rsid w:val="00DE5A17"/>
    <w:rsid w:val="00DE6008"/>
    <w:rsid w:val="00DE6E5F"/>
    <w:rsid w:val="00DE7293"/>
    <w:rsid w:val="00DF0F52"/>
    <w:rsid w:val="00DF3548"/>
    <w:rsid w:val="00DF41D4"/>
    <w:rsid w:val="00DF57A8"/>
    <w:rsid w:val="00DF59FF"/>
    <w:rsid w:val="00DF60C8"/>
    <w:rsid w:val="00DF6494"/>
    <w:rsid w:val="00DF6AB7"/>
    <w:rsid w:val="00DF76CB"/>
    <w:rsid w:val="00DF7730"/>
    <w:rsid w:val="00DF7C65"/>
    <w:rsid w:val="00E00909"/>
    <w:rsid w:val="00E00AAC"/>
    <w:rsid w:val="00E011C7"/>
    <w:rsid w:val="00E012A8"/>
    <w:rsid w:val="00E02895"/>
    <w:rsid w:val="00E02F1F"/>
    <w:rsid w:val="00E04175"/>
    <w:rsid w:val="00E04533"/>
    <w:rsid w:val="00E04B02"/>
    <w:rsid w:val="00E05682"/>
    <w:rsid w:val="00E06A88"/>
    <w:rsid w:val="00E06D44"/>
    <w:rsid w:val="00E0776F"/>
    <w:rsid w:val="00E07B80"/>
    <w:rsid w:val="00E105AD"/>
    <w:rsid w:val="00E110CF"/>
    <w:rsid w:val="00E119A8"/>
    <w:rsid w:val="00E11BF1"/>
    <w:rsid w:val="00E123B0"/>
    <w:rsid w:val="00E12E03"/>
    <w:rsid w:val="00E14850"/>
    <w:rsid w:val="00E14E6F"/>
    <w:rsid w:val="00E15016"/>
    <w:rsid w:val="00E16506"/>
    <w:rsid w:val="00E17336"/>
    <w:rsid w:val="00E175C5"/>
    <w:rsid w:val="00E215B9"/>
    <w:rsid w:val="00E2285A"/>
    <w:rsid w:val="00E234BE"/>
    <w:rsid w:val="00E2370E"/>
    <w:rsid w:val="00E23E9C"/>
    <w:rsid w:val="00E24288"/>
    <w:rsid w:val="00E245F6"/>
    <w:rsid w:val="00E24ED0"/>
    <w:rsid w:val="00E25910"/>
    <w:rsid w:val="00E26114"/>
    <w:rsid w:val="00E31D9B"/>
    <w:rsid w:val="00E31E14"/>
    <w:rsid w:val="00E321CD"/>
    <w:rsid w:val="00E32B92"/>
    <w:rsid w:val="00E32C33"/>
    <w:rsid w:val="00E32CAE"/>
    <w:rsid w:val="00E34532"/>
    <w:rsid w:val="00E34C50"/>
    <w:rsid w:val="00E35376"/>
    <w:rsid w:val="00E36D84"/>
    <w:rsid w:val="00E36DB6"/>
    <w:rsid w:val="00E36EE7"/>
    <w:rsid w:val="00E400EB"/>
    <w:rsid w:val="00E41522"/>
    <w:rsid w:val="00E41897"/>
    <w:rsid w:val="00E42630"/>
    <w:rsid w:val="00E42D59"/>
    <w:rsid w:val="00E42FC7"/>
    <w:rsid w:val="00E43433"/>
    <w:rsid w:val="00E43646"/>
    <w:rsid w:val="00E44F06"/>
    <w:rsid w:val="00E45057"/>
    <w:rsid w:val="00E455EA"/>
    <w:rsid w:val="00E45CA2"/>
    <w:rsid w:val="00E46A1A"/>
    <w:rsid w:val="00E47F6E"/>
    <w:rsid w:val="00E50DD8"/>
    <w:rsid w:val="00E51000"/>
    <w:rsid w:val="00E513E9"/>
    <w:rsid w:val="00E51411"/>
    <w:rsid w:val="00E545D1"/>
    <w:rsid w:val="00E54E20"/>
    <w:rsid w:val="00E57093"/>
    <w:rsid w:val="00E574BA"/>
    <w:rsid w:val="00E57E6E"/>
    <w:rsid w:val="00E601A3"/>
    <w:rsid w:val="00E60275"/>
    <w:rsid w:val="00E6035B"/>
    <w:rsid w:val="00E603FA"/>
    <w:rsid w:val="00E60CAA"/>
    <w:rsid w:val="00E6205D"/>
    <w:rsid w:val="00E628D0"/>
    <w:rsid w:val="00E62B3F"/>
    <w:rsid w:val="00E63DAA"/>
    <w:rsid w:val="00E643DE"/>
    <w:rsid w:val="00E64E3D"/>
    <w:rsid w:val="00E65661"/>
    <w:rsid w:val="00E671A1"/>
    <w:rsid w:val="00E67600"/>
    <w:rsid w:val="00E70F2D"/>
    <w:rsid w:val="00E72732"/>
    <w:rsid w:val="00E72D5F"/>
    <w:rsid w:val="00E7493C"/>
    <w:rsid w:val="00E75093"/>
    <w:rsid w:val="00E755BB"/>
    <w:rsid w:val="00E75676"/>
    <w:rsid w:val="00E76737"/>
    <w:rsid w:val="00E769FE"/>
    <w:rsid w:val="00E771BB"/>
    <w:rsid w:val="00E77E75"/>
    <w:rsid w:val="00E807C6"/>
    <w:rsid w:val="00E83F48"/>
    <w:rsid w:val="00E853D4"/>
    <w:rsid w:val="00E85FD0"/>
    <w:rsid w:val="00E85FF4"/>
    <w:rsid w:val="00E8615C"/>
    <w:rsid w:val="00E866CE"/>
    <w:rsid w:val="00E875FA"/>
    <w:rsid w:val="00E90297"/>
    <w:rsid w:val="00E902FB"/>
    <w:rsid w:val="00E90841"/>
    <w:rsid w:val="00E909FE"/>
    <w:rsid w:val="00E90F87"/>
    <w:rsid w:val="00E9149E"/>
    <w:rsid w:val="00E91D6B"/>
    <w:rsid w:val="00E91E55"/>
    <w:rsid w:val="00E936C2"/>
    <w:rsid w:val="00E93DB9"/>
    <w:rsid w:val="00E93E69"/>
    <w:rsid w:val="00E94A20"/>
    <w:rsid w:val="00E94EC3"/>
    <w:rsid w:val="00E950F7"/>
    <w:rsid w:val="00E9794E"/>
    <w:rsid w:val="00E979CC"/>
    <w:rsid w:val="00E97CF7"/>
    <w:rsid w:val="00EA01D3"/>
    <w:rsid w:val="00EA17D9"/>
    <w:rsid w:val="00EA1A7A"/>
    <w:rsid w:val="00EA2AB1"/>
    <w:rsid w:val="00EA2DD8"/>
    <w:rsid w:val="00EA3D97"/>
    <w:rsid w:val="00EA448F"/>
    <w:rsid w:val="00EA4BAB"/>
    <w:rsid w:val="00EA4DA7"/>
    <w:rsid w:val="00EA6198"/>
    <w:rsid w:val="00EA73B9"/>
    <w:rsid w:val="00EB043A"/>
    <w:rsid w:val="00EB3C6F"/>
    <w:rsid w:val="00EB428D"/>
    <w:rsid w:val="00EB445A"/>
    <w:rsid w:val="00EB4E09"/>
    <w:rsid w:val="00EB5142"/>
    <w:rsid w:val="00EB58D8"/>
    <w:rsid w:val="00EB5AAC"/>
    <w:rsid w:val="00EB5B17"/>
    <w:rsid w:val="00EB626B"/>
    <w:rsid w:val="00EB6953"/>
    <w:rsid w:val="00EC0B6F"/>
    <w:rsid w:val="00EC1AFB"/>
    <w:rsid w:val="00EC1C8F"/>
    <w:rsid w:val="00EC4264"/>
    <w:rsid w:val="00EC5AD0"/>
    <w:rsid w:val="00EC5E6C"/>
    <w:rsid w:val="00EC5EC8"/>
    <w:rsid w:val="00EC6019"/>
    <w:rsid w:val="00EC6D09"/>
    <w:rsid w:val="00EC78EC"/>
    <w:rsid w:val="00ED0DAF"/>
    <w:rsid w:val="00ED0E7E"/>
    <w:rsid w:val="00ED115C"/>
    <w:rsid w:val="00ED17F9"/>
    <w:rsid w:val="00ED194F"/>
    <w:rsid w:val="00ED2A10"/>
    <w:rsid w:val="00ED318C"/>
    <w:rsid w:val="00ED35BC"/>
    <w:rsid w:val="00ED45C5"/>
    <w:rsid w:val="00ED4B5B"/>
    <w:rsid w:val="00ED4FF1"/>
    <w:rsid w:val="00ED555E"/>
    <w:rsid w:val="00ED5BE8"/>
    <w:rsid w:val="00ED6430"/>
    <w:rsid w:val="00ED72D0"/>
    <w:rsid w:val="00EE16CA"/>
    <w:rsid w:val="00EE1808"/>
    <w:rsid w:val="00EE3097"/>
    <w:rsid w:val="00EE555E"/>
    <w:rsid w:val="00EE5FC9"/>
    <w:rsid w:val="00EE6CB9"/>
    <w:rsid w:val="00EE779C"/>
    <w:rsid w:val="00EE7926"/>
    <w:rsid w:val="00EF0BC9"/>
    <w:rsid w:val="00EF1486"/>
    <w:rsid w:val="00EF24D8"/>
    <w:rsid w:val="00EF29C2"/>
    <w:rsid w:val="00EF2AF4"/>
    <w:rsid w:val="00EF3855"/>
    <w:rsid w:val="00EF3883"/>
    <w:rsid w:val="00EF4CB7"/>
    <w:rsid w:val="00EF592A"/>
    <w:rsid w:val="00EF5F78"/>
    <w:rsid w:val="00EF6EA2"/>
    <w:rsid w:val="00EF7EAE"/>
    <w:rsid w:val="00F002BF"/>
    <w:rsid w:val="00F003F0"/>
    <w:rsid w:val="00F0172C"/>
    <w:rsid w:val="00F021B0"/>
    <w:rsid w:val="00F054C2"/>
    <w:rsid w:val="00F05BE6"/>
    <w:rsid w:val="00F06B79"/>
    <w:rsid w:val="00F07634"/>
    <w:rsid w:val="00F1020E"/>
    <w:rsid w:val="00F10A3A"/>
    <w:rsid w:val="00F111E6"/>
    <w:rsid w:val="00F122DD"/>
    <w:rsid w:val="00F1312C"/>
    <w:rsid w:val="00F142FE"/>
    <w:rsid w:val="00F21107"/>
    <w:rsid w:val="00F23034"/>
    <w:rsid w:val="00F24AFF"/>
    <w:rsid w:val="00F25DEB"/>
    <w:rsid w:val="00F264C6"/>
    <w:rsid w:val="00F2696E"/>
    <w:rsid w:val="00F26F09"/>
    <w:rsid w:val="00F27495"/>
    <w:rsid w:val="00F2773E"/>
    <w:rsid w:val="00F3064D"/>
    <w:rsid w:val="00F317A5"/>
    <w:rsid w:val="00F3192D"/>
    <w:rsid w:val="00F32157"/>
    <w:rsid w:val="00F3236E"/>
    <w:rsid w:val="00F327A8"/>
    <w:rsid w:val="00F32DE8"/>
    <w:rsid w:val="00F330B2"/>
    <w:rsid w:val="00F33ACD"/>
    <w:rsid w:val="00F3410F"/>
    <w:rsid w:val="00F34D96"/>
    <w:rsid w:val="00F35712"/>
    <w:rsid w:val="00F400F8"/>
    <w:rsid w:val="00F40566"/>
    <w:rsid w:val="00F443F5"/>
    <w:rsid w:val="00F44544"/>
    <w:rsid w:val="00F448D3"/>
    <w:rsid w:val="00F44CF9"/>
    <w:rsid w:val="00F45845"/>
    <w:rsid w:val="00F465EF"/>
    <w:rsid w:val="00F4757E"/>
    <w:rsid w:val="00F47AFE"/>
    <w:rsid w:val="00F47D18"/>
    <w:rsid w:val="00F47E5C"/>
    <w:rsid w:val="00F51BDA"/>
    <w:rsid w:val="00F536E6"/>
    <w:rsid w:val="00F54024"/>
    <w:rsid w:val="00F556B6"/>
    <w:rsid w:val="00F55BBF"/>
    <w:rsid w:val="00F55E6F"/>
    <w:rsid w:val="00F55FDB"/>
    <w:rsid w:val="00F56CA4"/>
    <w:rsid w:val="00F56D80"/>
    <w:rsid w:val="00F57128"/>
    <w:rsid w:val="00F57E11"/>
    <w:rsid w:val="00F60D39"/>
    <w:rsid w:val="00F6126C"/>
    <w:rsid w:val="00F6136A"/>
    <w:rsid w:val="00F6173D"/>
    <w:rsid w:val="00F61D10"/>
    <w:rsid w:val="00F6308C"/>
    <w:rsid w:val="00F63258"/>
    <w:rsid w:val="00F632C4"/>
    <w:rsid w:val="00F6356D"/>
    <w:rsid w:val="00F648EF"/>
    <w:rsid w:val="00F65C16"/>
    <w:rsid w:val="00F66A60"/>
    <w:rsid w:val="00F66B3E"/>
    <w:rsid w:val="00F6749C"/>
    <w:rsid w:val="00F706EF"/>
    <w:rsid w:val="00F7148A"/>
    <w:rsid w:val="00F7181D"/>
    <w:rsid w:val="00F720BA"/>
    <w:rsid w:val="00F7287B"/>
    <w:rsid w:val="00F732CF"/>
    <w:rsid w:val="00F73FBC"/>
    <w:rsid w:val="00F7456E"/>
    <w:rsid w:val="00F74A5D"/>
    <w:rsid w:val="00F75A59"/>
    <w:rsid w:val="00F75CC5"/>
    <w:rsid w:val="00F75F3F"/>
    <w:rsid w:val="00F807C5"/>
    <w:rsid w:val="00F80E74"/>
    <w:rsid w:val="00F81F32"/>
    <w:rsid w:val="00F82E4D"/>
    <w:rsid w:val="00F8312D"/>
    <w:rsid w:val="00F83A5F"/>
    <w:rsid w:val="00F83DDE"/>
    <w:rsid w:val="00F84C06"/>
    <w:rsid w:val="00F851F3"/>
    <w:rsid w:val="00F85365"/>
    <w:rsid w:val="00F85652"/>
    <w:rsid w:val="00F85C6C"/>
    <w:rsid w:val="00F86003"/>
    <w:rsid w:val="00F865C4"/>
    <w:rsid w:val="00F867A2"/>
    <w:rsid w:val="00F876F9"/>
    <w:rsid w:val="00F90E47"/>
    <w:rsid w:val="00F917C4"/>
    <w:rsid w:val="00F9219E"/>
    <w:rsid w:val="00F94B57"/>
    <w:rsid w:val="00F953C5"/>
    <w:rsid w:val="00F954E8"/>
    <w:rsid w:val="00F95509"/>
    <w:rsid w:val="00F95844"/>
    <w:rsid w:val="00F977C4"/>
    <w:rsid w:val="00F9791B"/>
    <w:rsid w:val="00FA070E"/>
    <w:rsid w:val="00FA0770"/>
    <w:rsid w:val="00FA1BBE"/>
    <w:rsid w:val="00FA1D95"/>
    <w:rsid w:val="00FA3264"/>
    <w:rsid w:val="00FA36BF"/>
    <w:rsid w:val="00FA3EB7"/>
    <w:rsid w:val="00FA400B"/>
    <w:rsid w:val="00FA4349"/>
    <w:rsid w:val="00FA4A18"/>
    <w:rsid w:val="00FA4C9D"/>
    <w:rsid w:val="00FA5015"/>
    <w:rsid w:val="00FA517C"/>
    <w:rsid w:val="00FA561B"/>
    <w:rsid w:val="00FA5EF4"/>
    <w:rsid w:val="00FA5FD5"/>
    <w:rsid w:val="00FA68C1"/>
    <w:rsid w:val="00FA7147"/>
    <w:rsid w:val="00FA794D"/>
    <w:rsid w:val="00FB0D7F"/>
    <w:rsid w:val="00FB142E"/>
    <w:rsid w:val="00FB1D9E"/>
    <w:rsid w:val="00FB1E65"/>
    <w:rsid w:val="00FB2C3C"/>
    <w:rsid w:val="00FB2C96"/>
    <w:rsid w:val="00FB3553"/>
    <w:rsid w:val="00FB6D1F"/>
    <w:rsid w:val="00FB7298"/>
    <w:rsid w:val="00FB781A"/>
    <w:rsid w:val="00FB7CB6"/>
    <w:rsid w:val="00FC00FB"/>
    <w:rsid w:val="00FC0856"/>
    <w:rsid w:val="00FC50A2"/>
    <w:rsid w:val="00FC5372"/>
    <w:rsid w:val="00FC587E"/>
    <w:rsid w:val="00FC59E2"/>
    <w:rsid w:val="00FC5D3E"/>
    <w:rsid w:val="00FC60AF"/>
    <w:rsid w:val="00FD0154"/>
    <w:rsid w:val="00FD0DF8"/>
    <w:rsid w:val="00FD1258"/>
    <w:rsid w:val="00FD2246"/>
    <w:rsid w:val="00FD3185"/>
    <w:rsid w:val="00FD3AB6"/>
    <w:rsid w:val="00FD43B4"/>
    <w:rsid w:val="00FD4CFA"/>
    <w:rsid w:val="00FD55D6"/>
    <w:rsid w:val="00FD5A4A"/>
    <w:rsid w:val="00FD5BCF"/>
    <w:rsid w:val="00FD69EC"/>
    <w:rsid w:val="00FD722B"/>
    <w:rsid w:val="00FD747A"/>
    <w:rsid w:val="00FD75C4"/>
    <w:rsid w:val="00FD77F1"/>
    <w:rsid w:val="00FD7F26"/>
    <w:rsid w:val="00FE0250"/>
    <w:rsid w:val="00FE16B9"/>
    <w:rsid w:val="00FE16E2"/>
    <w:rsid w:val="00FE2E10"/>
    <w:rsid w:val="00FE2EA2"/>
    <w:rsid w:val="00FE33EB"/>
    <w:rsid w:val="00FE3D77"/>
    <w:rsid w:val="00FE4B12"/>
    <w:rsid w:val="00FE4BB5"/>
    <w:rsid w:val="00FE53DB"/>
    <w:rsid w:val="00FE608F"/>
    <w:rsid w:val="00FE6302"/>
    <w:rsid w:val="00FE6B85"/>
    <w:rsid w:val="00FE72EF"/>
    <w:rsid w:val="00FE7A6B"/>
    <w:rsid w:val="00FF05AA"/>
    <w:rsid w:val="00FF2B44"/>
    <w:rsid w:val="00FF31EB"/>
    <w:rsid w:val="00FF3726"/>
    <w:rsid w:val="00FF3EDB"/>
    <w:rsid w:val="00FF40C2"/>
    <w:rsid w:val="00FF4488"/>
    <w:rsid w:val="00FF5EAF"/>
    <w:rsid w:val="00FF7400"/>
    <w:rsid w:val="00FF7D5C"/>
    <w:rsid w:val="4CD07D5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BAB3F"/>
  <w15:docId w15:val="{D6C5407E-5660-4B40-B3C3-68E11E13E12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PMingLiU" w:cs="Times New Roman"/>
        <w:lang w:val="en-NZ" w:eastAsia="en-NZ" w:bidi="ar-SA"/>
      </w:rPr>
    </w:rPrDefault>
    <w:pPrDefault>
      <w:pPr>
        <w:ind w:left="720" w:hanging="7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E293C"/>
    <w:rPr>
      <w:sz w:val="22"/>
      <w:szCs w:val="22"/>
      <w:lang w:eastAsia="zh-TW"/>
    </w:rPr>
  </w:style>
  <w:style w:type="paragraph" w:styleId="Heading1">
    <w:name w:val="heading 1"/>
    <w:basedOn w:val="Normal"/>
    <w:next w:val="Normal"/>
    <w:link w:val="Heading1Char"/>
    <w:qFormat/>
    <w:rsid w:val="000D744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0A4778"/>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6D7E08"/>
    <w:pPr>
      <w:keepNext/>
      <w:keepLines/>
      <w:spacing w:before="200"/>
      <w:outlineLvl w:val="2"/>
    </w:pPr>
    <w:rPr>
      <w:rFonts w:ascii="Cambria" w:hAnsi="Cambria"/>
      <w:b/>
      <w:bCs/>
      <w:color w:val="4F81BD"/>
    </w:rPr>
  </w:style>
  <w:style w:type="paragraph" w:styleId="Heading4">
    <w:name w:val="heading 4"/>
    <w:basedOn w:val="MWHNormal"/>
    <w:next w:val="MWHNormal"/>
    <w:link w:val="Heading4Char"/>
    <w:qFormat/>
    <w:rsid w:val="00A15CD2"/>
    <w:pPr>
      <w:keepNext/>
      <w:tabs>
        <w:tab w:val="clear" w:pos="851"/>
      </w:tabs>
      <w:ind w:left="2880" w:hanging="360"/>
      <w:outlineLvl w:val="3"/>
    </w:pPr>
    <w:rPr>
      <w:rFonts w:cs="Times New Roman"/>
      <w:b/>
      <w:spacing w:val="0"/>
      <w:sz w:val="22"/>
      <w:lang w:eastAsia="en-US"/>
    </w:rPr>
  </w:style>
  <w:style w:type="paragraph" w:styleId="Heading5">
    <w:name w:val="heading 5"/>
    <w:basedOn w:val="MWHNormal"/>
    <w:next w:val="MWHNormal"/>
    <w:link w:val="Heading5Char"/>
    <w:qFormat/>
    <w:rsid w:val="00A15CD2"/>
    <w:pPr>
      <w:tabs>
        <w:tab w:val="clear" w:pos="851"/>
      </w:tabs>
      <w:ind w:left="3600" w:hanging="360"/>
      <w:outlineLvl w:val="4"/>
    </w:pPr>
    <w:rPr>
      <w:rFonts w:cs="Times New Roman"/>
      <w:b/>
      <w:spacing w:val="0"/>
      <w:lang w:eastAsia="en-US"/>
    </w:rPr>
  </w:style>
  <w:style w:type="paragraph" w:styleId="Heading6">
    <w:name w:val="heading 6"/>
    <w:aliases w:val="Appendix 1"/>
    <w:next w:val="MWHNormal"/>
    <w:link w:val="Heading6Char"/>
    <w:uiPriority w:val="1"/>
    <w:qFormat/>
    <w:rsid w:val="00A15CD2"/>
    <w:pPr>
      <w:numPr>
        <w:ilvl w:val="5"/>
        <w:numId w:val="2"/>
      </w:numPr>
      <w:spacing w:before="240" w:after="120"/>
      <w:outlineLvl w:val="5"/>
    </w:pPr>
    <w:rPr>
      <w:rFonts w:ascii="Arial" w:hAnsi="Arial" w:eastAsia="Times New Roman"/>
      <w:b/>
      <w:color w:val="000000"/>
      <w:sz w:val="36"/>
      <w:lang w:eastAsia="en-US"/>
    </w:rPr>
  </w:style>
  <w:style w:type="paragraph" w:styleId="Heading7">
    <w:name w:val="heading 7"/>
    <w:aliases w:val="Appendix 2"/>
    <w:next w:val="MWHNormal"/>
    <w:link w:val="Heading7Char"/>
    <w:uiPriority w:val="1"/>
    <w:qFormat/>
    <w:rsid w:val="00A15CD2"/>
    <w:pPr>
      <w:numPr>
        <w:ilvl w:val="6"/>
        <w:numId w:val="2"/>
      </w:numPr>
      <w:spacing w:before="200" w:after="120"/>
      <w:outlineLvl w:val="6"/>
    </w:pPr>
    <w:rPr>
      <w:rFonts w:ascii="Arial" w:hAnsi="Arial" w:eastAsia="Times New Roman"/>
      <w:b/>
      <w:color w:val="000000"/>
      <w:sz w:val="28"/>
      <w:lang w:eastAsia="en-US"/>
    </w:rPr>
  </w:style>
  <w:style w:type="paragraph" w:styleId="Heading8">
    <w:name w:val="heading 8"/>
    <w:aliases w:val="Appendix 3"/>
    <w:next w:val="MWHNormal"/>
    <w:link w:val="Heading8Char"/>
    <w:uiPriority w:val="1"/>
    <w:qFormat/>
    <w:rsid w:val="00A15CD2"/>
    <w:pPr>
      <w:numPr>
        <w:ilvl w:val="7"/>
        <w:numId w:val="2"/>
      </w:numPr>
      <w:spacing w:before="160" w:after="120"/>
      <w:outlineLvl w:val="7"/>
    </w:pPr>
    <w:rPr>
      <w:rFonts w:ascii="Arial" w:hAnsi="Arial" w:eastAsia="Times New Roman"/>
      <w:b/>
      <w:color w:val="000000"/>
      <w:sz w:val="24"/>
      <w:lang w:eastAsia="en-US"/>
    </w:rPr>
  </w:style>
  <w:style w:type="paragraph" w:styleId="Heading9">
    <w:name w:val="heading 9"/>
    <w:aliases w:val="Appendix 4"/>
    <w:next w:val="MWHNormal"/>
    <w:link w:val="Heading9Char"/>
    <w:uiPriority w:val="1"/>
    <w:qFormat/>
    <w:rsid w:val="00A15CD2"/>
    <w:pPr>
      <w:numPr>
        <w:ilvl w:val="8"/>
        <w:numId w:val="2"/>
      </w:numPr>
      <w:spacing w:before="120" w:after="120"/>
      <w:outlineLvl w:val="8"/>
    </w:pPr>
    <w:rPr>
      <w:rFonts w:ascii="Arial" w:hAnsi="Arial" w:eastAsia="Times New Roman"/>
      <w:b/>
      <w:color w:val="000000"/>
      <w:sz w:val="2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nhideWhenUsed/>
    <w:rsid w:val="000D7446"/>
    <w:pPr>
      <w:tabs>
        <w:tab w:val="center" w:pos="4513"/>
        <w:tab w:val="right" w:pos="9026"/>
      </w:tabs>
    </w:pPr>
  </w:style>
  <w:style w:type="character" w:styleId="HeaderChar" w:customStyle="1">
    <w:name w:val="Header Char"/>
    <w:basedOn w:val="DefaultParagraphFont"/>
    <w:link w:val="Header"/>
    <w:rsid w:val="000D7446"/>
  </w:style>
  <w:style w:type="paragraph" w:styleId="Footer">
    <w:name w:val="footer"/>
    <w:basedOn w:val="Normal"/>
    <w:link w:val="FooterChar"/>
    <w:uiPriority w:val="99"/>
    <w:unhideWhenUsed/>
    <w:rsid w:val="000D7446"/>
    <w:pPr>
      <w:tabs>
        <w:tab w:val="center" w:pos="4513"/>
        <w:tab w:val="right" w:pos="9026"/>
      </w:tabs>
    </w:pPr>
  </w:style>
  <w:style w:type="character" w:styleId="FooterChar" w:customStyle="1">
    <w:name w:val="Footer Char"/>
    <w:basedOn w:val="DefaultParagraphFont"/>
    <w:link w:val="Footer"/>
    <w:uiPriority w:val="99"/>
    <w:rsid w:val="000D7446"/>
  </w:style>
  <w:style w:type="character" w:styleId="Heading1Char" w:customStyle="1">
    <w:name w:val="Heading 1 Char"/>
    <w:link w:val="Heading1"/>
    <w:rsid w:val="000D7446"/>
    <w:rPr>
      <w:rFonts w:ascii="Cambria" w:hAnsi="Cambria" w:eastAsia="PMingLiU" w:cs="Times New Roman"/>
      <w:b/>
      <w:bCs/>
      <w:color w:val="365F91"/>
      <w:sz w:val="28"/>
      <w:szCs w:val="28"/>
    </w:rPr>
  </w:style>
  <w:style w:type="paragraph" w:styleId="Date">
    <w:name w:val="Date"/>
    <w:basedOn w:val="Normal"/>
    <w:next w:val="Normal"/>
    <w:link w:val="DateChar"/>
    <w:uiPriority w:val="99"/>
    <w:semiHidden/>
    <w:unhideWhenUsed/>
    <w:rsid w:val="00A62D9E"/>
  </w:style>
  <w:style w:type="character" w:styleId="DateChar" w:customStyle="1">
    <w:name w:val="Date Char"/>
    <w:basedOn w:val="DefaultParagraphFont"/>
    <w:link w:val="Date"/>
    <w:uiPriority w:val="99"/>
    <w:semiHidden/>
    <w:rsid w:val="00A62D9E"/>
  </w:style>
  <w:style w:type="character" w:styleId="Heading2Char" w:customStyle="1">
    <w:name w:val="Heading 2 Char"/>
    <w:link w:val="Heading2"/>
    <w:rsid w:val="000A4778"/>
    <w:rPr>
      <w:rFonts w:ascii="Cambria" w:hAnsi="Cambria" w:eastAsia="PMingLiU" w:cs="Times New Roman"/>
      <w:b/>
      <w:bCs/>
      <w:color w:val="4F81BD"/>
      <w:sz w:val="26"/>
      <w:szCs w:val="26"/>
    </w:rPr>
  </w:style>
  <w:style w:type="character" w:styleId="Heading3Char" w:customStyle="1">
    <w:name w:val="Heading 3 Char"/>
    <w:link w:val="Heading3"/>
    <w:rsid w:val="006D7E08"/>
    <w:rPr>
      <w:rFonts w:ascii="Cambria" w:hAnsi="Cambria" w:eastAsia="PMingLiU" w:cs="Times New Roman"/>
      <w:b/>
      <w:bCs/>
      <w:color w:val="4F81BD"/>
    </w:rPr>
  </w:style>
  <w:style w:type="paragraph" w:styleId="TOCHeading">
    <w:name w:val="TOC Heading"/>
    <w:basedOn w:val="Heading1"/>
    <w:next w:val="Normal"/>
    <w:uiPriority w:val="39"/>
    <w:unhideWhenUsed/>
    <w:qFormat/>
    <w:rsid w:val="00BB790E"/>
    <w:pPr>
      <w:outlineLvl w:val="9"/>
    </w:pPr>
    <w:rPr>
      <w:lang w:val="en-US" w:eastAsia="ja-JP"/>
    </w:rPr>
  </w:style>
  <w:style w:type="paragraph" w:styleId="TOC1">
    <w:name w:val="toc 1"/>
    <w:basedOn w:val="Normal"/>
    <w:next w:val="Normal"/>
    <w:autoRedefine/>
    <w:uiPriority w:val="39"/>
    <w:unhideWhenUsed/>
    <w:qFormat/>
    <w:rsid w:val="008D2F41"/>
    <w:pPr>
      <w:tabs>
        <w:tab w:val="left" w:pos="440"/>
        <w:tab w:val="right" w:pos="9016"/>
      </w:tabs>
      <w:spacing w:after="60"/>
    </w:pPr>
    <w:rPr>
      <w:b/>
      <w:bCs/>
      <w:sz w:val="20"/>
      <w:szCs w:val="20"/>
    </w:rPr>
  </w:style>
  <w:style w:type="paragraph" w:styleId="TOC2">
    <w:name w:val="toc 2"/>
    <w:basedOn w:val="Normal"/>
    <w:next w:val="Normal"/>
    <w:autoRedefine/>
    <w:uiPriority w:val="39"/>
    <w:unhideWhenUsed/>
    <w:qFormat/>
    <w:rsid w:val="008D2F41"/>
    <w:pPr>
      <w:tabs>
        <w:tab w:val="right" w:pos="9016"/>
      </w:tabs>
      <w:spacing w:after="60"/>
      <w:jc w:val="right"/>
    </w:pPr>
    <w:rPr>
      <w:i/>
      <w:iCs/>
      <w:sz w:val="20"/>
      <w:szCs w:val="20"/>
    </w:rPr>
  </w:style>
  <w:style w:type="paragraph" w:styleId="TOC3">
    <w:name w:val="toc 3"/>
    <w:basedOn w:val="Normal"/>
    <w:next w:val="Normal"/>
    <w:autoRedefine/>
    <w:uiPriority w:val="39"/>
    <w:unhideWhenUsed/>
    <w:qFormat/>
    <w:rsid w:val="008D2F41"/>
    <w:pPr>
      <w:tabs>
        <w:tab w:val="left" w:pos="1440"/>
        <w:tab w:val="right" w:pos="9016"/>
      </w:tabs>
      <w:spacing w:after="60"/>
      <w:ind w:left="1440"/>
    </w:pPr>
    <w:rPr>
      <w:sz w:val="20"/>
      <w:szCs w:val="20"/>
    </w:rPr>
  </w:style>
  <w:style w:type="character" w:styleId="Hyperlink">
    <w:name w:val="Hyperlink"/>
    <w:uiPriority w:val="99"/>
    <w:unhideWhenUsed/>
    <w:rsid w:val="00BB790E"/>
    <w:rPr>
      <w:color w:val="0000FF"/>
      <w:u w:val="single"/>
    </w:rPr>
  </w:style>
  <w:style w:type="paragraph" w:styleId="BalloonText">
    <w:name w:val="Balloon Text"/>
    <w:basedOn w:val="Normal"/>
    <w:link w:val="BalloonTextChar"/>
    <w:semiHidden/>
    <w:unhideWhenUsed/>
    <w:rsid w:val="00BB790E"/>
    <w:rPr>
      <w:rFonts w:ascii="Tahoma" w:hAnsi="Tahoma" w:cs="Tahoma"/>
      <w:sz w:val="16"/>
      <w:szCs w:val="16"/>
    </w:rPr>
  </w:style>
  <w:style w:type="character" w:styleId="BalloonTextChar" w:customStyle="1">
    <w:name w:val="Balloon Text Char"/>
    <w:link w:val="BalloonText"/>
    <w:semiHidden/>
    <w:rsid w:val="00BB790E"/>
    <w:rPr>
      <w:rFonts w:ascii="Tahoma" w:hAnsi="Tahoma" w:cs="Tahoma"/>
      <w:sz w:val="16"/>
      <w:szCs w:val="16"/>
    </w:rPr>
  </w:style>
  <w:style w:type="paragraph" w:styleId="TOC4">
    <w:name w:val="toc 4"/>
    <w:basedOn w:val="Normal"/>
    <w:next w:val="Normal"/>
    <w:autoRedefine/>
    <w:uiPriority w:val="39"/>
    <w:unhideWhenUsed/>
    <w:rsid w:val="00BB790E"/>
    <w:pPr>
      <w:ind w:left="660"/>
    </w:pPr>
    <w:rPr>
      <w:sz w:val="20"/>
      <w:szCs w:val="20"/>
    </w:rPr>
  </w:style>
  <w:style w:type="paragraph" w:styleId="TOC5">
    <w:name w:val="toc 5"/>
    <w:basedOn w:val="Normal"/>
    <w:next w:val="Normal"/>
    <w:autoRedefine/>
    <w:uiPriority w:val="39"/>
    <w:unhideWhenUsed/>
    <w:rsid w:val="00BB790E"/>
    <w:pPr>
      <w:ind w:left="880"/>
    </w:pPr>
    <w:rPr>
      <w:sz w:val="20"/>
      <w:szCs w:val="20"/>
    </w:rPr>
  </w:style>
  <w:style w:type="paragraph" w:styleId="TOC6">
    <w:name w:val="toc 6"/>
    <w:basedOn w:val="Normal"/>
    <w:next w:val="Normal"/>
    <w:autoRedefine/>
    <w:uiPriority w:val="39"/>
    <w:unhideWhenUsed/>
    <w:rsid w:val="00BB790E"/>
    <w:pPr>
      <w:ind w:left="1100"/>
    </w:pPr>
    <w:rPr>
      <w:sz w:val="20"/>
      <w:szCs w:val="20"/>
    </w:rPr>
  </w:style>
  <w:style w:type="paragraph" w:styleId="TOC7">
    <w:name w:val="toc 7"/>
    <w:basedOn w:val="Normal"/>
    <w:next w:val="Normal"/>
    <w:autoRedefine/>
    <w:uiPriority w:val="39"/>
    <w:unhideWhenUsed/>
    <w:rsid w:val="00BB790E"/>
    <w:pPr>
      <w:ind w:left="1320"/>
    </w:pPr>
    <w:rPr>
      <w:sz w:val="20"/>
      <w:szCs w:val="20"/>
    </w:rPr>
  </w:style>
  <w:style w:type="paragraph" w:styleId="TOC8">
    <w:name w:val="toc 8"/>
    <w:basedOn w:val="Normal"/>
    <w:next w:val="Normal"/>
    <w:autoRedefine/>
    <w:uiPriority w:val="39"/>
    <w:unhideWhenUsed/>
    <w:rsid w:val="00BB790E"/>
    <w:pPr>
      <w:ind w:left="1540"/>
    </w:pPr>
    <w:rPr>
      <w:sz w:val="20"/>
      <w:szCs w:val="20"/>
    </w:rPr>
  </w:style>
  <w:style w:type="paragraph" w:styleId="TOC9">
    <w:name w:val="toc 9"/>
    <w:basedOn w:val="Normal"/>
    <w:next w:val="Normal"/>
    <w:autoRedefine/>
    <w:uiPriority w:val="39"/>
    <w:unhideWhenUsed/>
    <w:rsid w:val="00BB790E"/>
    <w:pPr>
      <w:ind w:left="1760"/>
    </w:pPr>
    <w:rPr>
      <w:sz w:val="20"/>
      <w:szCs w:val="20"/>
    </w:rPr>
  </w:style>
  <w:style w:type="paragraph" w:styleId="ListParagraph">
    <w:name w:val="List Paragraph"/>
    <w:basedOn w:val="Normal"/>
    <w:link w:val="ListParagraphChar"/>
    <w:uiPriority w:val="34"/>
    <w:qFormat/>
    <w:rsid w:val="00FA5EF4"/>
    <w:pPr>
      <w:contextualSpacing/>
    </w:pPr>
  </w:style>
  <w:style w:type="paragraph" w:styleId="FootnoteText">
    <w:name w:val="footnote text"/>
    <w:basedOn w:val="Normal"/>
    <w:link w:val="FootnoteTextChar"/>
    <w:uiPriority w:val="99"/>
    <w:unhideWhenUsed/>
    <w:rsid w:val="00D60DF8"/>
    <w:rPr>
      <w:sz w:val="20"/>
      <w:szCs w:val="20"/>
    </w:rPr>
  </w:style>
  <w:style w:type="character" w:styleId="FootnoteTextChar" w:customStyle="1">
    <w:name w:val="Footnote Text Char"/>
    <w:link w:val="FootnoteText"/>
    <w:uiPriority w:val="99"/>
    <w:rsid w:val="00D60DF8"/>
    <w:rPr>
      <w:sz w:val="20"/>
      <w:szCs w:val="20"/>
    </w:rPr>
  </w:style>
  <w:style w:type="character" w:styleId="FootnoteReference">
    <w:name w:val="footnote reference"/>
    <w:unhideWhenUsed/>
    <w:rsid w:val="00D60DF8"/>
    <w:rPr>
      <w:vertAlign w:val="superscript"/>
    </w:rPr>
  </w:style>
  <w:style w:type="paragraph" w:styleId="PlainText">
    <w:name w:val="Plain Text"/>
    <w:basedOn w:val="Normal"/>
    <w:link w:val="PlainTextChar"/>
    <w:uiPriority w:val="99"/>
    <w:semiHidden/>
    <w:unhideWhenUsed/>
    <w:rsid w:val="00311EC2"/>
    <w:rPr>
      <w:rFonts w:ascii="Consolas" w:hAnsi="Consolas" w:cs="Consolas"/>
      <w:sz w:val="21"/>
      <w:szCs w:val="21"/>
    </w:rPr>
  </w:style>
  <w:style w:type="character" w:styleId="PlainTextChar" w:customStyle="1">
    <w:name w:val="Plain Text Char"/>
    <w:link w:val="PlainText"/>
    <w:uiPriority w:val="99"/>
    <w:semiHidden/>
    <w:rsid w:val="00311EC2"/>
    <w:rPr>
      <w:rFonts w:ascii="Consolas" w:hAnsi="Consolas" w:cs="Consolas"/>
      <w:sz w:val="21"/>
      <w:szCs w:val="21"/>
    </w:rPr>
  </w:style>
  <w:style w:type="character" w:styleId="CommentReference">
    <w:name w:val="annotation reference"/>
    <w:uiPriority w:val="99"/>
    <w:unhideWhenUsed/>
    <w:rsid w:val="00FC00FB"/>
    <w:rPr>
      <w:sz w:val="16"/>
      <w:szCs w:val="16"/>
    </w:rPr>
  </w:style>
  <w:style w:type="paragraph" w:styleId="CommentText">
    <w:name w:val="annotation text"/>
    <w:basedOn w:val="Normal"/>
    <w:link w:val="CommentTextChar"/>
    <w:uiPriority w:val="99"/>
    <w:unhideWhenUsed/>
    <w:rsid w:val="00FC00FB"/>
    <w:rPr>
      <w:sz w:val="20"/>
      <w:szCs w:val="20"/>
    </w:rPr>
  </w:style>
  <w:style w:type="character" w:styleId="CommentTextChar" w:customStyle="1">
    <w:name w:val="Comment Text Char"/>
    <w:link w:val="CommentText"/>
    <w:uiPriority w:val="99"/>
    <w:rsid w:val="00FC00FB"/>
    <w:rPr>
      <w:lang w:eastAsia="zh-TW"/>
    </w:rPr>
  </w:style>
  <w:style w:type="paragraph" w:styleId="CommentSubject">
    <w:name w:val="annotation subject"/>
    <w:basedOn w:val="CommentText"/>
    <w:next w:val="CommentText"/>
    <w:link w:val="CommentSubjectChar"/>
    <w:semiHidden/>
    <w:unhideWhenUsed/>
    <w:rsid w:val="00FC00FB"/>
    <w:rPr>
      <w:b/>
      <w:bCs/>
    </w:rPr>
  </w:style>
  <w:style w:type="character" w:styleId="CommentSubjectChar" w:customStyle="1">
    <w:name w:val="Comment Subject Char"/>
    <w:link w:val="CommentSubject"/>
    <w:semiHidden/>
    <w:rsid w:val="00FC00FB"/>
    <w:rPr>
      <w:b/>
      <w:bCs/>
      <w:lang w:eastAsia="zh-TW"/>
    </w:rPr>
  </w:style>
  <w:style w:type="table" w:styleId="TableGrid">
    <w:name w:val="Table Grid"/>
    <w:basedOn w:val="TableNormal"/>
    <w:uiPriority w:val="59"/>
    <w:rsid w:val="0081719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semiHidden/>
    <w:unhideWhenUsed/>
    <w:rsid w:val="000E0DA3"/>
    <w:pPr>
      <w:spacing w:after="120"/>
    </w:pPr>
  </w:style>
  <w:style w:type="character" w:styleId="BodyTextChar" w:customStyle="1">
    <w:name w:val="Body Text Char"/>
    <w:link w:val="BodyText"/>
    <w:semiHidden/>
    <w:rsid w:val="000E0DA3"/>
    <w:rPr>
      <w:sz w:val="22"/>
      <w:szCs w:val="22"/>
    </w:rPr>
  </w:style>
  <w:style w:type="character" w:styleId="Heading4Char" w:customStyle="1">
    <w:name w:val="Heading 4 Char"/>
    <w:link w:val="Heading4"/>
    <w:rsid w:val="00A15CD2"/>
    <w:rPr>
      <w:rFonts w:ascii="Arial" w:hAnsi="Arial" w:eastAsia="Times New Roman"/>
      <w:b/>
      <w:color w:val="000000"/>
      <w:sz w:val="22"/>
      <w:lang w:eastAsia="en-US"/>
    </w:rPr>
  </w:style>
  <w:style w:type="character" w:styleId="Heading5Char" w:customStyle="1">
    <w:name w:val="Heading 5 Char"/>
    <w:link w:val="Heading5"/>
    <w:rsid w:val="00A15CD2"/>
    <w:rPr>
      <w:rFonts w:ascii="Arial" w:hAnsi="Arial" w:eastAsia="Times New Roman"/>
      <w:b/>
      <w:color w:val="000000"/>
      <w:lang w:eastAsia="en-US"/>
    </w:rPr>
  </w:style>
  <w:style w:type="character" w:styleId="Heading6Char" w:customStyle="1">
    <w:name w:val="Heading 6 Char"/>
    <w:aliases w:val="Appendix 1 Char"/>
    <w:link w:val="Heading6"/>
    <w:uiPriority w:val="1"/>
    <w:rsid w:val="00A15CD2"/>
    <w:rPr>
      <w:rFonts w:ascii="Arial" w:hAnsi="Arial" w:eastAsia="Times New Roman"/>
      <w:b/>
      <w:color w:val="000000"/>
      <w:sz w:val="36"/>
      <w:lang w:eastAsia="en-US"/>
    </w:rPr>
  </w:style>
  <w:style w:type="character" w:styleId="Heading7Char" w:customStyle="1">
    <w:name w:val="Heading 7 Char"/>
    <w:aliases w:val="Appendix 2 Char"/>
    <w:link w:val="Heading7"/>
    <w:uiPriority w:val="1"/>
    <w:rsid w:val="00A15CD2"/>
    <w:rPr>
      <w:rFonts w:ascii="Arial" w:hAnsi="Arial" w:eastAsia="Times New Roman"/>
      <w:b/>
      <w:color w:val="000000"/>
      <w:sz w:val="28"/>
      <w:lang w:eastAsia="en-US"/>
    </w:rPr>
  </w:style>
  <w:style w:type="character" w:styleId="Heading8Char" w:customStyle="1">
    <w:name w:val="Heading 8 Char"/>
    <w:aliases w:val="Appendix 3 Char"/>
    <w:link w:val="Heading8"/>
    <w:uiPriority w:val="1"/>
    <w:rsid w:val="00A15CD2"/>
    <w:rPr>
      <w:rFonts w:ascii="Arial" w:hAnsi="Arial" w:eastAsia="Times New Roman"/>
      <w:b/>
      <w:color w:val="000000"/>
      <w:sz w:val="24"/>
      <w:lang w:eastAsia="en-US"/>
    </w:rPr>
  </w:style>
  <w:style w:type="character" w:styleId="Heading9Char" w:customStyle="1">
    <w:name w:val="Heading 9 Char"/>
    <w:aliases w:val="Appendix 4 Char"/>
    <w:link w:val="Heading9"/>
    <w:uiPriority w:val="1"/>
    <w:rsid w:val="00A15CD2"/>
    <w:rPr>
      <w:rFonts w:ascii="Arial" w:hAnsi="Arial" w:eastAsia="Times New Roman"/>
      <w:b/>
      <w:color w:val="000000"/>
      <w:sz w:val="22"/>
      <w:lang w:eastAsia="en-US"/>
    </w:rPr>
  </w:style>
  <w:style w:type="paragraph" w:styleId="AllCapsHeading" w:customStyle="1">
    <w:name w:val="All Caps Heading"/>
    <w:basedOn w:val="Normal"/>
    <w:next w:val="Normal"/>
    <w:autoRedefine/>
    <w:rsid w:val="00A15CD2"/>
    <w:pPr>
      <w:tabs>
        <w:tab w:val="left" w:pos="851"/>
      </w:tabs>
      <w:spacing w:before="240" w:after="120"/>
    </w:pPr>
    <w:rPr>
      <w:rFonts w:ascii="Arial" w:hAnsi="Arial" w:eastAsia="Times New Roman" w:cs="Arial"/>
      <w:b/>
      <w:caps/>
      <w:spacing w:val="3"/>
      <w:sz w:val="28"/>
      <w:szCs w:val="28"/>
      <w:lang w:eastAsia="en-NZ"/>
    </w:rPr>
  </w:style>
  <w:style w:type="paragraph" w:styleId="Address" w:customStyle="1">
    <w:name w:val="Address"/>
    <w:basedOn w:val="Normal"/>
    <w:rsid w:val="00A15CD2"/>
    <w:pPr>
      <w:tabs>
        <w:tab w:val="left" w:pos="851"/>
      </w:tabs>
      <w:spacing w:before="120"/>
    </w:pPr>
    <w:rPr>
      <w:rFonts w:ascii="Arial" w:hAnsi="Arial" w:eastAsia="Times New Roman" w:cs="Arial"/>
      <w:caps/>
      <w:spacing w:val="3"/>
      <w:sz w:val="16"/>
      <w:szCs w:val="16"/>
      <w:lang w:eastAsia="en-NZ"/>
    </w:rPr>
  </w:style>
  <w:style w:type="character" w:styleId="QStatement" w:customStyle="1">
    <w:name w:val="Q Statement"/>
    <w:rsid w:val="00A15CD2"/>
    <w:rPr>
      <w:rFonts w:ascii="Arial" w:hAnsi="Arial"/>
      <w:b/>
      <w:bCs/>
      <w:caps/>
      <w:smallCaps w:val="0"/>
      <w:strike w:val="0"/>
      <w:dstrike w:val="0"/>
      <w:vanish w:val="0"/>
      <w:color w:val="auto"/>
      <w:sz w:val="28"/>
      <w:vertAlign w:val="baseline"/>
    </w:rPr>
  </w:style>
  <w:style w:type="character" w:styleId="PageNumber">
    <w:name w:val="page number"/>
    <w:rsid w:val="00A15CD2"/>
    <w:rPr>
      <w:rFonts w:ascii="Arial" w:hAnsi="Arial"/>
      <w:spacing w:val="0"/>
      <w:w w:val="100"/>
      <w:sz w:val="14"/>
    </w:rPr>
  </w:style>
  <w:style w:type="paragraph" w:styleId="Caption">
    <w:name w:val="caption"/>
    <w:aliases w:val="Caption Char,General"/>
    <w:basedOn w:val="Normal"/>
    <w:next w:val="Normal"/>
    <w:link w:val="CaptionChar1"/>
    <w:unhideWhenUsed/>
    <w:qFormat/>
    <w:rsid w:val="00A15CD2"/>
    <w:pPr>
      <w:tabs>
        <w:tab w:val="left" w:pos="851"/>
      </w:tabs>
      <w:spacing w:before="120" w:after="60"/>
    </w:pPr>
    <w:rPr>
      <w:rFonts w:ascii="Arial" w:hAnsi="Arial" w:eastAsia="Times New Roman" w:cs="Arial"/>
      <w:b/>
      <w:bCs/>
      <w:color w:val="000000"/>
      <w:spacing w:val="3"/>
      <w:sz w:val="20"/>
      <w:szCs w:val="18"/>
      <w:lang w:eastAsia="en-NZ"/>
    </w:rPr>
  </w:style>
  <w:style w:type="table" w:styleId="TableGrid1" w:customStyle="1">
    <w:name w:val="Table Grid1"/>
    <w:basedOn w:val="TableNormal"/>
    <w:next w:val="TableGrid"/>
    <w:uiPriority w:val="59"/>
    <w:rsid w:val="00A15CD2"/>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QAstatementheader" w:customStyle="1">
    <w:name w:val="TQAstatement header"/>
    <w:unhideWhenUsed/>
    <w:rsid w:val="00A15CD2"/>
    <w:pPr>
      <w:spacing w:before="40" w:after="40"/>
    </w:pPr>
    <w:rPr>
      <w:rFonts w:ascii="Arial" w:hAnsi="Arial" w:eastAsia="Times New Roman" w:cs="Arial"/>
      <w:b/>
      <w:spacing w:val="3"/>
      <w:lang w:val="en-US" w:eastAsia="en-US"/>
    </w:rPr>
  </w:style>
  <w:style w:type="paragraph" w:styleId="TableofFigures">
    <w:name w:val="table of figures"/>
    <w:basedOn w:val="Normal"/>
    <w:next w:val="Normal"/>
    <w:uiPriority w:val="99"/>
    <w:unhideWhenUsed/>
    <w:rsid w:val="00A15CD2"/>
    <w:pPr>
      <w:tabs>
        <w:tab w:val="left" w:pos="851"/>
        <w:tab w:val="right" w:leader="dot" w:pos="9543"/>
      </w:tabs>
      <w:spacing w:before="120"/>
    </w:pPr>
    <w:rPr>
      <w:rFonts w:ascii="Arial" w:hAnsi="Arial" w:eastAsia="Times New Roman" w:cs="Arial"/>
      <w:spacing w:val="3"/>
      <w:sz w:val="20"/>
      <w:szCs w:val="20"/>
      <w:lang w:eastAsia="en-NZ"/>
    </w:rPr>
  </w:style>
  <w:style w:type="character" w:styleId="PlaceholderText">
    <w:name w:val="Placeholder Text"/>
    <w:uiPriority w:val="99"/>
    <w:unhideWhenUsed/>
    <w:rsid w:val="00A15CD2"/>
    <w:rPr>
      <w:color w:val="808080"/>
    </w:rPr>
  </w:style>
  <w:style w:type="paragraph" w:styleId="TableBullets" w:customStyle="1">
    <w:name w:val="Table Bullets"/>
    <w:basedOn w:val="Normal"/>
    <w:qFormat/>
    <w:rsid w:val="00A15CD2"/>
    <w:pPr>
      <w:numPr>
        <w:numId w:val="1"/>
      </w:numPr>
      <w:tabs>
        <w:tab w:val="left" w:pos="851"/>
      </w:tabs>
      <w:spacing w:before="120"/>
    </w:pPr>
    <w:rPr>
      <w:rFonts w:ascii="Arial" w:hAnsi="Arial" w:eastAsia="Times New Roman" w:cs="Arial"/>
      <w:spacing w:val="3"/>
      <w:sz w:val="20"/>
      <w:szCs w:val="20"/>
      <w:lang w:eastAsia="en-NZ"/>
    </w:rPr>
  </w:style>
  <w:style w:type="paragraph" w:styleId="StyleTableofFigures" w:customStyle="1">
    <w:name w:val="Style Table of Figures"/>
    <w:basedOn w:val="TableofFigures"/>
    <w:next w:val="TableofFigures"/>
    <w:rsid w:val="00A15CD2"/>
    <w:rPr>
      <w:rFonts w:cs="Times New Roman"/>
    </w:rPr>
  </w:style>
  <w:style w:type="paragraph" w:styleId="Table" w:customStyle="1">
    <w:name w:val="Table"/>
    <w:basedOn w:val="Normal"/>
    <w:qFormat/>
    <w:rsid w:val="00A15CD2"/>
    <w:pPr>
      <w:tabs>
        <w:tab w:val="left" w:pos="851"/>
      </w:tabs>
      <w:spacing w:before="120" w:after="60"/>
    </w:pPr>
    <w:rPr>
      <w:rFonts w:ascii="Arial" w:hAnsi="Arial" w:eastAsia="Times New Roman" w:cs="Arial"/>
      <w:spacing w:val="3"/>
      <w:sz w:val="20"/>
      <w:szCs w:val="20"/>
      <w:lang w:eastAsia="en-NZ"/>
    </w:rPr>
  </w:style>
  <w:style w:type="paragraph" w:styleId="NormalIndent">
    <w:name w:val="Normal Indent"/>
    <w:basedOn w:val="Normal"/>
    <w:semiHidden/>
    <w:unhideWhenUsed/>
    <w:rsid w:val="00A15CD2"/>
    <w:pPr>
      <w:tabs>
        <w:tab w:val="left" w:pos="851"/>
      </w:tabs>
      <w:spacing w:before="120"/>
    </w:pPr>
    <w:rPr>
      <w:rFonts w:ascii="Arial" w:hAnsi="Arial" w:eastAsia="Times New Roman" w:cs="Arial"/>
      <w:spacing w:val="3"/>
      <w:sz w:val="20"/>
      <w:szCs w:val="20"/>
      <w:lang w:eastAsia="en-NZ"/>
    </w:rPr>
  </w:style>
  <w:style w:type="paragraph" w:styleId="MWHNormal" w:customStyle="1">
    <w:name w:val="MWH Normal"/>
    <w:basedOn w:val="Normal"/>
    <w:link w:val="MWHNormalChar"/>
    <w:qFormat/>
    <w:rsid w:val="00A15CD2"/>
    <w:pPr>
      <w:tabs>
        <w:tab w:val="left" w:pos="851"/>
      </w:tabs>
      <w:spacing w:before="120" w:after="120"/>
      <w:contextualSpacing/>
    </w:pPr>
    <w:rPr>
      <w:rFonts w:ascii="Arial" w:hAnsi="Arial" w:eastAsia="Times New Roman" w:cs="Arial"/>
      <w:color w:val="000000"/>
      <w:spacing w:val="3"/>
      <w:sz w:val="20"/>
      <w:szCs w:val="20"/>
      <w:lang w:eastAsia="en-NZ"/>
    </w:rPr>
  </w:style>
  <w:style w:type="character" w:styleId="StyleHeading1Left0cmFirstline0cm" w:customStyle="1">
    <w:name w:val="Style Heading 1 + Left:  0 cm First line:  0 cm"/>
    <w:basedOn w:val="DefaultParagraphFont"/>
    <w:uiPriority w:val="1"/>
    <w:rsid w:val="00A15CD2"/>
  </w:style>
  <w:style w:type="numbering" w:styleId="Headings" w:customStyle="1">
    <w:name w:val="Headings"/>
    <w:uiPriority w:val="99"/>
    <w:rsid w:val="00A15CD2"/>
    <w:pPr>
      <w:numPr>
        <w:numId w:val="3"/>
      </w:numPr>
    </w:pPr>
  </w:style>
  <w:style w:type="paragraph" w:styleId="Appendix1Heading6" w:customStyle="1">
    <w:name w:val="Appendix 1  (Heading 6)"/>
    <w:basedOn w:val="Normal"/>
    <w:rsid w:val="00A15CD2"/>
    <w:pPr>
      <w:tabs>
        <w:tab w:val="left" w:pos="851"/>
      </w:tabs>
      <w:spacing w:before="120"/>
      <w:ind w:left="851" w:hanging="851"/>
    </w:pPr>
    <w:rPr>
      <w:rFonts w:ascii="Arial" w:hAnsi="Arial" w:eastAsia="Times New Roman" w:cs="Arial"/>
      <w:spacing w:val="3"/>
      <w:sz w:val="20"/>
      <w:szCs w:val="20"/>
      <w:lang w:eastAsia="en-NZ"/>
    </w:rPr>
  </w:style>
  <w:style w:type="paragraph" w:styleId="Appendix2Heading7" w:customStyle="1">
    <w:name w:val="Appendix 2  (Heading 7)"/>
    <w:basedOn w:val="Normal"/>
    <w:rsid w:val="00A15CD2"/>
    <w:pPr>
      <w:tabs>
        <w:tab w:val="left" w:pos="851"/>
      </w:tabs>
      <w:spacing w:before="120"/>
      <w:ind w:left="851" w:hanging="851"/>
    </w:pPr>
    <w:rPr>
      <w:rFonts w:ascii="Arial" w:hAnsi="Arial" w:eastAsia="Times New Roman" w:cs="Arial"/>
      <w:spacing w:val="3"/>
      <w:sz w:val="20"/>
      <w:szCs w:val="20"/>
      <w:lang w:eastAsia="en-NZ"/>
    </w:rPr>
  </w:style>
  <w:style w:type="paragraph" w:styleId="Appendix3Heading8" w:customStyle="1">
    <w:name w:val="Appendix 3  (Heading 8)"/>
    <w:basedOn w:val="Normal"/>
    <w:rsid w:val="00A15CD2"/>
    <w:pPr>
      <w:tabs>
        <w:tab w:val="left" w:pos="851"/>
      </w:tabs>
      <w:spacing w:before="120"/>
      <w:ind w:left="851" w:hanging="851"/>
    </w:pPr>
    <w:rPr>
      <w:rFonts w:ascii="Arial" w:hAnsi="Arial" w:eastAsia="Times New Roman" w:cs="Arial"/>
      <w:spacing w:val="3"/>
      <w:sz w:val="20"/>
      <w:szCs w:val="20"/>
      <w:lang w:eastAsia="en-NZ"/>
    </w:rPr>
  </w:style>
  <w:style w:type="paragraph" w:styleId="Appendix4Heading9" w:customStyle="1">
    <w:name w:val="Appendix 4  (Heading 9)"/>
    <w:basedOn w:val="Normal"/>
    <w:rsid w:val="00A15CD2"/>
    <w:pPr>
      <w:tabs>
        <w:tab w:val="left" w:pos="851"/>
      </w:tabs>
      <w:spacing w:before="120"/>
      <w:ind w:left="851" w:hanging="851"/>
    </w:pPr>
    <w:rPr>
      <w:rFonts w:ascii="Arial" w:hAnsi="Arial" w:eastAsia="Times New Roman" w:cs="Arial"/>
      <w:spacing w:val="3"/>
      <w:sz w:val="20"/>
      <w:szCs w:val="20"/>
      <w:lang w:eastAsia="en-NZ"/>
    </w:rPr>
  </w:style>
  <w:style w:type="paragraph" w:styleId="Heading0" w:customStyle="1">
    <w:name w:val="Heading 0"/>
    <w:basedOn w:val="Heading1"/>
    <w:link w:val="Heading0Char"/>
    <w:rsid w:val="00A15CD2"/>
    <w:pPr>
      <w:keepLines w:val="0"/>
      <w:tabs>
        <w:tab w:val="left" w:pos="851"/>
      </w:tabs>
      <w:spacing w:before="240" w:after="120"/>
      <w:ind w:left="851" w:hanging="851"/>
    </w:pPr>
    <w:rPr>
      <w:rFonts w:ascii="Arial" w:hAnsi="Arial" w:eastAsia="Times New Roman"/>
      <w:bCs w:val="0"/>
      <w:color w:val="000000"/>
      <w:kern w:val="28"/>
      <w:sz w:val="36"/>
      <w:szCs w:val="20"/>
      <w:lang w:eastAsia="en-US"/>
    </w:rPr>
  </w:style>
  <w:style w:type="character" w:styleId="Heading0Char" w:customStyle="1">
    <w:name w:val="Heading 0 Char"/>
    <w:link w:val="Heading0"/>
    <w:rsid w:val="00A15CD2"/>
    <w:rPr>
      <w:rFonts w:ascii="Arial" w:hAnsi="Arial" w:eastAsia="Times New Roman"/>
      <w:b/>
      <w:color w:val="000000"/>
      <w:kern w:val="28"/>
      <w:sz w:val="36"/>
      <w:lang w:eastAsia="en-US"/>
    </w:rPr>
  </w:style>
  <w:style w:type="paragraph" w:styleId="TablePlainHeader" w:customStyle="1">
    <w:name w:val="Table Plain Header"/>
    <w:basedOn w:val="Normal"/>
    <w:rsid w:val="00A15CD2"/>
    <w:rPr>
      <w:rFonts w:ascii="Arial" w:hAnsi="Arial" w:eastAsia="SimSun" w:cs="Arial"/>
      <w:b/>
      <w:bCs/>
      <w:sz w:val="18"/>
      <w:szCs w:val="18"/>
      <w:lang w:val="en-AU" w:eastAsia="zh-CN"/>
    </w:rPr>
  </w:style>
  <w:style w:type="paragraph" w:styleId="TablePlainRow" w:customStyle="1">
    <w:name w:val="Table Plain Row"/>
    <w:basedOn w:val="Normal"/>
    <w:rsid w:val="00A15CD2"/>
    <w:rPr>
      <w:rFonts w:ascii="Arial" w:hAnsi="Arial" w:eastAsia="SimSun" w:cs="Arial"/>
      <w:sz w:val="18"/>
      <w:szCs w:val="18"/>
      <w:lang w:val="en-AU" w:eastAsia="zh-CN"/>
    </w:rPr>
  </w:style>
  <w:style w:type="paragraph" w:styleId="Revision">
    <w:name w:val="Revision"/>
    <w:hidden/>
    <w:uiPriority w:val="99"/>
    <w:semiHidden/>
    <w:rsid w:val="00A15CD2"/>
    <w:rPr>
      <w:rFonts w:ascii="Arial" w:hAnsi="Arial" w:eastAsia="Times New Roman" w:cs="Arial"/>
      <w:spacing w:val="3"/>
    </w:rPr>
  </w:style>
  <w:style w:type="character" w:styleId="ListParagraphChar" w:customStyle="1">
    <w:name w:val="List Paragraph Char"/>
    <w:link w:val="ListParagraph"/>
    <w:uiPriority w:val="34"/>
    <w:rsid w:val="00A15CD2"/>
    <w:rPr>
      <w:sz w:val="22"/>
      <w:szCs w:val="22"/>
    </w:rPr>
  </w:style>
  <w:style w:type="character" w:styleId="MWHNormalChar" w:customStyle="1">
    <w:name w:val="MWH Normal Char"/>
    <w:link w:val="MWHNormal"/>
    <w:rsid w:val="00A15CD2"/>
    <w:rPr>
      <w:rFonts w:ascii="Arial" w:hAnsi="Arial" w:eastAsia="Times New Roman" w:cs="Arial"/>
      <w:color w:val="000000"/>
      <w:spacing w:val="3"/>
      <w:lang w:eastAsia="en-NZ"/>
    </w:rPr>
  </w:style>
  <w:style w:type="character" w:styleId="CaptionChar1" w:customStyle="1">
    <w:name w:val="Caption Char1"/>
    <w:aliases w:val="Caption Char Char,General Char"/>
    <w:link w:val="Caption"/>
    <w:rsid w:val="00A15CD2"/>
    <w:rPr>
      <w:rFonts w:ascii="Arial" w:hAnsi="Arial" w:eastAsia="Times New Roman" w:cs="Arial"/>
      <w:b/>
      <w:bCs/>
      <w:color w:val="000000"/>
      <w:spacing w:val="3"/>
      <w:szCs w:val="18"/>
      <w:lang w:eastAsia="en-NZ"/>
    </w:rPr>
  </w:style>
  <w:style w:type="paragraph" w:styleId="NoNum" w:customStyle="1">
    <w:name w:val="NoNum"/>
    <w:basedOn w:val="Normal"/>
    <w:uiPriority w:val="99"/>
    <w:rsid w:val="007271DE"/>
    <w:rPr>
      <w:rFonts w:ascii="Arial" w:hAnsi="Arial" w:eastAsia="Times New Roman"/>
      <w:lang w:eastAsia="en-NZ"/>
    </w:rPr>
  </w:style>
  <w:style w:type="paragraph" w:styleId="Default" w:customStyle="1">
    <w:name w:val="Default"/>
    <w:rsid w:val="00D46D64"/>
    <w:pPr>
      <w:autoSpaceDE w:val="0"/>
      <w:autoSpaceDN w:val="0"/>
      <w:adjustRightInd w:val="0"/>
    </w:pPr>
    <w:rPr>
      <w:rFonts w:ascii="Arial" w:hAnsi="Arial" w:eastAsia="Calibri" w:cs="Arial"/>
      <w:color w:val="000000"/>
      <w:sz w:val="24"/>
      <w:szCs w:val="24"/>
      <w:lang w:eastAsia="en-US"/>
    </w:rPr>
  </w:style>
  <w:style w:type="table" w:styleId="TableGrid2" w:customStyle="1">
    <w:name w:val="Table Grid2"/>
    <w:basedOn w:val="TableNormal"/>
    <w:next w:val="TableGrid"/>
    <w:uiPriority w:val="59"/>
    <w:unhideWhenUsed/>
    <w:rsid w:val="00885EC7"/>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FD0DF8"/>
    <w:pPr>
      <w:ind w:left="0" w:firstLine="0"/>
    </w:pPr>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654934"/>
    <w:rPr>
      <w:sz w:val="20"/>
      <w:szCs w:val="20"/>
    </w:rPr>
  </w:style>
  <w:style w:type="character" w:styleId="EndnoteTextChar" w:customStyle="1">
    <w:name w:val="Endnote Text Char"/>
    <w:basedOn w:val="DefaultParagraphFont"/>
    <w:link w:val="EndnoteText"/>
    <w:uiPriority w:val="99"/>
    <w:semiHidden/>
    <w:rsid w:val="00654934"/>
    <w:rPr>
      <w:lang w:eastAsia="zh-TW"/>
    </w:rPr>
  </w:style>
  <w:style w:type="character" w:styleId="EndnoteReference">
    <w:name w:val="endnote reference"/>
    <w:basedOn w:val="DefaultParagraphFont"/>
    <w:uiPriority w:val="99"/>
    <w:semiHidden/>
    <w:unhideWhenUsed/>
    <w:rsid w:val="006549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871877">
      <w:bodyDiv w:val="1"/>
      <w:marLeft w:val="0"/>
      <w:marRight w:val="0"/>
      <w:marTop w:val="0"/>
      <w:marBottom w:val="0"/>
      <w:divBdr>
        <w:top w:val="none" w:sz="0" w:space="0" w:color="auto"/>
        <w:left w:val="none" w:sz="0" w:space="0" w:color="auto"/>
        <w:bottom w:val="none" w:sz="0" w:space="0" w:color="auto"/>
        <w:right w:val="none" w:sz="0" w:space="0" w:color="auto"/>
      </w:divBdr>
    </w:div>
    <w:div w:id="222134045">
      <w:bodyDiv w:val="1"/>
      <w:marLeft w:val="0"/>
      <w:marRight w:val="0"/>
      <w:marTop w:val="0"/>
      <w:marBottom w:val="0"/>
      <w:divBdr>
        <w:top w:val="none" w:sz="0" w:space="0" w:color="auto"/>
        <w:left w:val="none" w:sz="0" w:space="0" w:color="auto"/>
        <w:bottom w:val="none" w:sz="0" w:space="0" w:color="auto"/>
        <w:right w:val="none" w:sz="0" w:space="0" w:color="auto"/>
      </w:divBdr>
      <w:divsChild>
        <w:div w:id="2089618056">
          <w:marLeft w:val="0"/>
          <w:marRight w:val="0"/>
          <w:marTop w:val="0"/>
          <w:marBottom w:val="0"/>
          <w:divBdr>
            <w:top w:val="none" w:sz="0" w:space="0" w:color="auto"/>
            <w:left w:val="none" w:sz="0" w:space="0" w:color="auto"/>
            <w:bottom w:val="none" w:sz="0" w:space="0" w:color="auto"/>
            <w:right w:val="none" w:sz="0" w:space="0" w:color="auto"/>
          </w:divBdr>
          <w:divsChild>
            <w:div w:id="1895314482">
              <w:marLeft w:val="0"/>
              <w:marRight w:val="0"/>
              <w:marTop w:val="0"/>
              <w:marBottom w:val="0"/>
              <w:divBdr>
                <w:top w:val="none" w:sz="0" w:space="0" w:color="auto"/>
                <w:left w:val="none" w:sz="0" w:space="0" w:color="auto"/>
                <w:bottom w:val="none" w:sz="0" w:space="0" w:color="auto"/>
                <w:right w:val="none" w:sz="0" w:space="0" w:color="auto"/>
              </w:divBdr>
              <w:divsChild>
                <w:div w:id="756246028">
                  <w:marLeft w:val="0"/>
                  <w:marRight w:val="0"/>
                  <w:marTop w:val="0"/>
                  <w:marBottom w:val="0"/>
                  <w:divBdr>
                    <w:top w:val="none" w:sz="0" w:space="0" w:color="auto"/>
                    <w:left w:val="none" w:sz="0" w:space="0" w:color="auto"/>
                    <w:bottom w:val="none" w:sz="0" w:space="0" w:color="auto"/>
                    <w:right w:val="none" w:sz="0" w:space="0" w:color="auto"/>
                  </w:divBdr>
                  <w:divsChild>
                    <w:div w:id="2042582493">
                      <w:marLeft w:val="0"/>
                      <w:marRight w:val="0"/>
                      <w:marTop w:val="0"/>
                      <w:marBottom w:val="0"/>
                      <w:divBdr>
                        <w:top w:val="none" w:sz="0" w:space="0" w:color="auto"/>
                        <w:left w:val="none" w:sz="0" w:space="0" w:color="auto"/>
                        <w:bottom w:val="none" w:sz="0" w:space="0" w:color="auto"/>
                        <w:right w:val="none" w:sz="0" w:space="0" w:color="auto"/>
                      </w:divBdr>
                      <w:divsChild>
                        <w:div w:id="1055160582">
                          <w:marLeft w:val="0"/>
                          <w:marRight w:val="0"/>
                          <w:marTop w:val="15"/>
                          <w:marBottom w:val="0"/>
                          <w:divBdr>
                            <w:top w:val="none" w:sz="0" w:space="0" w:color="auto"/>
                            <w:left w:val="none" w:sz="0" w:space="0" w:color="auto"/>
                            <w:bottom w:val="none" w:sz="0" w:space="0" w:color="auto"/>
                            <w:right w:val="none" w:sz="0" w:space="0" w:color="auto"/>
                          </w:divBdr>
                          <w:divsChild>
                            <w:div w:id="1900365163">
                              <w:marLeft w:val="0"/>
                              <w:marRight w:val="0"/>
                              <w:marTop w:val="0"/>
                              <w:marBottom w:val="0"/>
                              <w:divBdr>
                                <w:top w:val="none" w:sz="0" w:space="0" w:color="auto"/>
                                <w:left w:val="none" w:sz="0" w:space="0" w:color="auto"/>
                                <w:bottom w:val="none" w:sz="0" w:space="0" w:color="auto"/>
                                <w:right w:val="none" w:sz="0" w:space="0" w:color="auto"/>
                              </w:divBdr>
                              <w:divsChild>
                                <w:div w:id="203905410">
                                  <w:marLeft w:val="0"/>
                                  <w:marRight w:val="0"/>
                                  <w:marTop w:val="0"/>
                                  <w:marBottom w:val="0"/>
                                  <w:divBdr>
                                    <w:top w:val="none" w:sz="0" w:space="0" w:color="auto"/>
                                    <w:left w:val="none" w:sz="0" w:space="0" w:color="auto"/>
                                    <w:bottom w:val="none" w:sz="0" w:space="0" w:color="auto"/>
                                    <w:right w:val="none" w:sz="0" w:space="0" w:color="auto"/>
                                  </w:divBdr>
                                </w:div>
                                <w:div w:id="246312691">
                                  <w:marLeft w:val="0"/>
                                  <w:marRight w:val="0"/>
                                  <w:marTop w:val="0"/>
                                  <w:marBottom w:val="0"/>
                                  <w:divBdr>
                                    <w:top w:val="none" w:sz="0" w:space="0" w:color="auto"/>
                                    <w:left w:val="none" w:sz="0" w:space="0" w:color="auto"/>
                                    <w:bottom w:val="none" w:sz="0" w:space="0" w:color="auto"/>
                                    <w:right w:val="none" w:sz="0" w:space="0" w:color="auto"/>
                                  </w:divBdr>
                                </w:div>
                                <w:div w:id="361244694">
                                  <w:marLeft w:val="0"/>
                                  <w:marRight w:val="0"/>
                                  <w:marTop w:val="0"/>
                                  <w:marBottom w:val="0"/>
                                  <w:divBdr>
                                    <w:top w:val="none" w:sz="0" w:space="0" w:color="auto"/>
                                    <w:left w:val="none" w:sz="0" w:space="0" w:color="auto"/>
                                    <w:bottom w:val="none" w:sz="0" w:space="0" w:color="auto"/>
                                    <w:right w:val="none" w:sz="0" w:space="0" w:color="auto"/>
                                  </w:divBdr>
                                </w:div>
                                <w:div w:id="373701589">
                                  <w:marLeft w:val="0"/>
                                  <w:marRight w:val="0"/>
                                  <w:marTop w:val="0"/>
                                  <w:marBottom w:val="0"/>
                                  <w:divBdr>
                                    <w:top w:val="none" w:sz="0" w:space="0" w:color="auto"/>
                                    <w:left w:val="none" w:sz="0" w:space="0" w:color="auto"/>
                                    <w:bottom w:val="none" w:sz="0" w:space="0" w:color="auto"/>
                                    <w:right w:val="none" w:sz="0" w:space="0" w:color="auto"/>
                                  </w:divBdr>
                                </w:div>
                                <w:div w:id="511457290">
                                  <w:marLeft w:val="0"/>
                                  <w:marRight w:val="0"/>
                                  <w:marTop w:val="0"/>
                                  <w:marBottom w:val="0"/>
                                  <w:divBdr>
                                    <w:top w:val="none" w:sz="0" w:space="0" w:color="auto"/>
                                    <w:left w:val="none" w:sz="0" w:space="0" w:color="auto"/>
                                    <w:bottom w:val="none" w:sz="0" w:space="0" w:color="auto"/>
                                    <w:right w:val="none" w:sz="0" w:space="0" w:color="auto"/>
                                  </w:divBdr>
                                </w:div>
                                <w:div w:id="618726787">
                                  <w:marLeft w:val="0"/>
                                  <w:marRight w:val="0"/>
                                  <w:marTop w:val="0"/>
                                  <w:marBottom w:val="0"/>
                                  <w:divBdr>
                                    <w:top w:val="none" w:sz="0" w:space="0" w:color="auto"/>
                                    <w:left w:val="none" w:sz="0" w:space="0" w:color="auto"/>
                                    <w:bottom w:val="none" w:sz="0" w:space="0" w:color="auto"/>
                                    <w:right w:val="none" w:sz="0" w:space="0" w:color="auto"/>
                                  </w:divBdr>
                                </w:div>
                                <w:div w:id="999384029">
                                  <w:marLeft w:val="0"/>
                                  <w:marRight w:val="0"/>
                                  <w:marTop w:val="0"/>
                                  <w:marBottom w:val="0"/>
                                  <w:divBdr>
                                    <w:top w:val="none" w:sz="0" w:space="0" w:color="auto"/>
                                    <w:left w:val="none" w:sz="0" w:space="0" w:color="auto"/>
                                    <w:bottom w:val="none" w:sz="0" w:space="0" w:color="auto"/>
                                    <w:right w:val="none" w:sz="0" w:space="0" w:color="auto"/>
                                  </w:divBdr>
                                </w:div>
                                <w:div w:id="1120104310">
                                  <w:marLeft w:val="0"/>
                                  <w:marRight w:val="0"/>
                                  <w:marTop w:val="0"/>
                                  <w:marBottom w:val="0"/>
                                  <w:divBdr>
                                    <w:top w:val="none" w:sz="0" w:space="0" w:color="auto"/>
                                    <w:left w:val="none" w:sz="0" w:space="0" w:color="auto"/>
                                    <w:bottom w:val="none" w:sz="0" w:space="0" w:color="auto"/>
                                    <w:right w:val="none" w:sz="0" w:space="0" w:color="auto"/>
                                  </w:divBdr>
                                </w:div>
                                <w:div w:id="1212302034">
                                  <w:marLeft w:val="0"/>
                                  <w:marRight w:val="0"/>
                                  <w:marTop w:val="0"/>
                                  <w:marBottom w:val="0"/>
                                  <w:divBdr>
                                    <w:top w:val="none" w:sz="0" w:space="0" w:color="auto"/>
                                    <w:left w:val="none" w:sz="0" w:space="0" w:color="auto"/>
                                    <w:bottom w:val="none" w:sz="0" w:space="0" w:color="auto"/>
                                    <w:right w:val="none" w:sz="0" w:space="0" w:color="auto"/>
                                  </w:divBdr>
                                </w:div>
                                <w:div w:id="1247612672">
                                  <w:marLeft w:val="0"/>
                                  <w:marRight w:val="0"/>
                                  <w:marTop w:val="0"/>
                                  <w:marBottom w:val="0"/>
                                  <w:divBdr>
                                    <w:top w:val="none" w:sz="0" w:space="0" w:color="auto"/>
                                    <w:left w:val="none" w:sz="0" w:space="0" w:color="auto"/>
                                    <w:bottom w:val="none" w:sz="0" w:space="0" w:color="auto"/>
                                    <w:right w:val="none" w:sz="0" w:space="0" w:color="auto"/>
                                  </w:divBdr>
                                </w:div>
                                <w:div w:id="1263881964">
                                  <w:marLeft w:val="0"/>
                                  <w:marRight w:val="0"/>
                                  <w:marTop w:val="0"/>
                                  <w:marBottom w:val="0"/>
                                  <w:divBdr>
                                    <w:top w:val="none" w:sz="0" w:space="0" w:color="auto"/>
                                    <w:left w:val="none" w:sz="0" w:space="0" w:color="auto"/>
                                    <w:bottom w:val="none" w:sz="0" w:space="0" w:color="auto"/>
                                    <w:right w:val="none" w:sz="0" w:space="0" w:color="auto"/>
                                  </w:divBdr>
                                </w:div>
                                <w:div w:id="1453860448">
                                  <w:marLeft w:val="0"/>
                                  <w:marRight w:val="0"/>
                                  <w:marTop w:val="0"/>
                                  <w:marBottom w:val="0"/>
                                  <w:divBdr>
                                    <w:top w:val="none" w:sz="0" w:space="0" w:color="auto"/>
                                    <w:left w:val="none" w:sz="0" w:space="0" w:color="auto"/>
                                    <w:bottom w:val="none" w:sz="0" w:space="0" w:color="auto"/>
                                    <w:right w:val="none" w:sz="0" w:space="0" w:color="auto"/>
                                  </w:divBdr>
                                </w:div>
                                <w:div w:id="1505365281">
                                  <w:marLeft w:val="0"/>
                                  <w:marRight w:val="0"/>
                                  <w:marTop w:val="0"/>
                                  <w:marBottom w:val="0"/>
                                  <w:divBdr>
                                    <w:top w:val="none" w:sz="0" w:space="0" w:color="auto"/>
                                    <w:left w:val="none" w:sz="0" w:space="0" w:color="auto"/>
                                    <w:bottom w:val="none" w:sz="0" w:space="0" w:color="auto"/>
                                    <w:right w:val="none" w:sz="0" w:space="0" w:color="auto"/>
                                  </w:divBdr>
                                </w:div>
                                <w:div w:id="1806503282">
                                  <w:marLeft w:val="0"/>
                                  <w:marRight w:val="0"/>
                                  <w:marTop w:val="0"/>
                                  <w:marBottom w:val="0"/>
                                  <w:divBdr>
                                    <w:top w:val="none" w:sz="0" w:space="0" w:color="auto"/>
                                    <w:left w:val="none" w:sz="0" w:space="0" w:color="auto"/>
                                    <w:bottom w:val="none" w:sz="0" w:space="0" w:color="auto"/>
                                    <w:right w:val="none" w:sz="0" w:space="0" w:color="auto"/>
                                  </w:divBdr>
                                </w:div>
                                <w:div w:id="19500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906710">
      <w:bodyDiv w:val="1"/>
      <w:marLeft w:val="0"/>
      <w:marRight w:val="0"/>
      <w:marTop w:val="0"/>
      <w:marBottom w:val="0"/>
      <w:divBdr>
        <w:top w:val="none" w:sz="0" w:space="0" w:color="auto"/>
        <w:left w:val="none" w:sz="0" w:space="0" w:color="auto"/>
        <w:bottom w:val="none" w:sz="0" w:space="0" w:color="auto"/>
        <w:right w:val="none" w:sz="0" w:space="0" w:color="auto"/>
      </w:divBdr>
    </w:div>
    <w:div w:id="291638407">
      <w:bodyDiv w:val="1"/>
      <w:marLeft w:val="0"/>
      <w:marRight w:val="0"/>
      <w:marTop w:val="0"/>
      <w:marBottom w:val="0"/>
      <w:divBdr>
        <w:top w:val="none" w:sz="0" w:space="0" w:color="auto"/>
        <w:left w:val="none" w:sz="0" w:space="0" w:color="auto"/>
        <w:bottom w:val="none" w:sz="0" w:space="0" w:color="auto"/>
        <w:right w:val="none" w:sz="0" w:space="0" w:color="auto"/>
      </w:divBdr>
      <w:divsChild>
        <w:div w:id="1906135743">
          <w:marLeft w:val="0"/>
          <w:marRight w:val="0"/>
          <w:marTop w:val="0"/>
          <w:marBottom w:val="0"/>
          <w:divBdr>
            <w:top w:val="none" w:sz="0" w:space="0" w:color="auto"/>
            <w:left w:val="none" w:sz="0" w:space="0" w:color="auto"/>
            <w:bottom w:val="none" w:sz="0" w:space="0" w:color="auto"/>
            <w:right w:val="none" w:sz="0" w:space="0" w:color="auto"/>
          </w:divBdr>
          <w:divsChild>
            <w:div w:id="581717694">
              <w:marLeft w:val="0"/>
              <w:marRight w:val="0"/>
              <w:marTop w:val="0"/>
              <w:marBottom w:val="0"/>
              <w:divBdr>
                <w:top w:val="none" w:sz="0" w:space="0" w:color="auto"/>
                <w:left w:val="none" w:sz="0" w:space="0" w:color="auto"/>
                <w:bottom w:val="none" w:sz="0" w:space="0" w:color="auto"/>
                <w:right w:val="none" w:sz="0" w:space="0" w:color="auto"/>
              </w:divBdr>
              <w:divsChild>
                <w:div w:id="2066488066">
                  <w:marLeft w:val="0"/>
                  <w:marRight w:val="0"/>
                  <w:marTop w:val="0"/>
                  <w:marBottom w:val="0"/>
                  <w:divBdr>
                    <w:top w:val="none" w:sz="0" w:space="0" w:color="auto"/>
                    <w:left w:val="none" w:sz="0" w:space="0" w:color="auto"/>
                    <w:bottom w:val="none" w:sz="0" w:space="0" w:color="auto"/>
                    <w:right w:val="none" w:sz="0" w:space="0" w:color="auto"/>
                  </w:divBdr>
                  <w:divsChild>
                    <w:div w:id="1023744065">
                      <w:marLeft w:val="0"/>
                      <w:marRight w:val="0"/>
                      <w:marTop w:val="0"/>
                      <w:marBottom w:val="0"/>
                      <w:divBdr>
                        <w:top w:val="none" w:sz="0" w:space="0" w:color="auto"/>
                        <w:left w:val="none" w:sz="0" w:space="0" w:color="auto"/>
                        <w:bottom w:val="none" w:sz="0" w:space="0" w:color="auto"/>
                        <w:right w:val="none" w:sz="0" w:space="0" w:color="auto"/>
                      </w:divBdr>
                      <w:divsChild>
                        <w:div w:id="245504073">
                          <w:marLeft w:val="0"/>
                          <w:marRight w:val="0"/>
                          <w:marTop w:val="15"/>
                          <w:marBottom w:val="0"/>
                          <w:divBdr>
                            <w:top w:val="none" w:sz="0" w:space="0" w:color="auto"/>
                            <w:left w:val="none" w:sz="0" w:space="0" w:color="auto"/>
                            <w:bottom w:val="none" w:sz="0" w:space="0" w:color="auto"/>
                            <w:right w:val="none" w:sz="0" w:space="0" w:color="auto"/>
                          </w:divBdr>
                          <w:divsChild>
                            <w:div w:id="726684254">
                              <w:marLeft w:val="0"/>
                              <w:marRight w:val="0"/>
                              <w:marTop w:val="0"/>
                              <w:marBottom w:val="0"/>
                              <w:divBdr>
                                <w:top w:val="none" w:sz="0" w:space="0" w:color="auto"/>
                                <w:left w:val="none" w:sz="0" w:space="0" w:color="auto"/>
                                <w:bottom w:val="none" w:sz="0" w:space="0" w:color="auto"/>
                                <w:right w:val="none" w:sz="0" w:space="0" w:color="auto"/>
                              </w:divBdr>
                              <w:divsChild>
                                <w:div w:id="11153052">
                                  <w:marLeft w:val="0"/>
                                  <w:marRight w:val="0"/>
                                  <w:marTop w:val="0"/>
                                  <w:marBottom w:val="0"/>
                                  <w:divBdr>
                                    <w:top w:val="none" w:sz="0" w:space="0" w:color="auto"/>
                                    <w:left w:val="none" w:sz="0" w:space="0" w:color="auto"/>
                                    <w:bottom w:val="none" w:sz="0" w:space="0" w:color="auto"/>
                                    <w:right w:val="none" w:sz="0" w:space="0" w:color="auto"/>
                                  </w:divBdr>
                                </w:div>
                                <w:div w:id="15429466">
                                  <w:marLeft w:val="0"/>
                                  <w:marRight w:val="0"/>
                                  <w:marTop w:val="0"/>
                                  <w:marBottom w:val="0"/>
                                  <w:divBdr>
                                    <w:top w:val="none" w:sz="0" w:space="0" w:color="auto"/>
                                    <w:left w:val="none" w:sz="0" w:space="0" w:color="auto"/>
                                    <w:bottom w:val="none" w:sz="0" w:space="0" w:color="auto"/>
                                    <w:right w:val="none" w:sz="0" w:space="0" w:color="auto"/>
                                  </w:divBdr>
                                </w:div>
                                <w:div w:id="16666030">
                                  <w:marLeft w:val="0"/>
                                  <w:marRight w:val="0"/>
                                  <w:marTop w:val="0"/>
                                  <w:marBottom w:val="0"/>
                                  <w:divBdr>
                                    <w:top w:val="none" w:sz="0" w:space="0" w:color="auto"/>
                                    <w:left w:val="none" w:sz="0" w:space="0" w:color="auto"/>
                                    <w:bottom w:val="none" w:sz="0" w:space="0" w:color="auto"/>
                                    <w:right w:val="none" w:sz="0" w:space="0" w:color="auto"/>
                                  </w:divBdr>
                                </w:div>
                                <w:div w:id="51659779">
                                  <w:marLeft w:val="0"/>
                                  <w:marRight w:val="0"/>
                                  <w:marTop w:val="0"/>
                                  <w:marBottom w:val="0"/>
                                  <w:divBdr>
                                    <w:top w:val="none" w:sz="0" w:space="0" w:color="auto"/>
                                    <w:left w:val="none" w:sz="0" w:space="0" w:color="auto"/>
                                    <w:bottom w:val="none" w:sz="0" w:space="0" w:color="auto"/>
                                    <w:right w:val="none" w:sz="0" w:space="0" w:color="auto"/>
                                  </w:divBdr>
                                </w:div>
                                <w:div w:id="152186145">
                                  <w:marLeft w:val="0"/>
                                  <w:marRight w:val="0"/>
                                  <w:marTop w:val="0"/>
                                  <w:marBottom w:val="0"/>
                                  <w:divBdr>
                                    <w:top w:val="none" w:sz="0" w:space="0" w:color="auto"/>
                                    <w:left w:val="none" w:sz="0" w:space="0" w:color="auto"/>
                                    <w:bottom w:val="none" w:sz="0" w:space="0" w:color="auto"/>
                                    <w:right w:val="none" w:sz="0" w:space="0" w:color="auto"/>
                                  </w:divBdr>
                                </w:div>
                                <w:div w:id="173344089">
                                  <w:marLeft w:val="0"/>
                                  <w:marRight w:val="0"/>
                                  <w:marTop w:val="0"/>
                                  <w:marBottom w:val="0"/>
                                  <w:divBdr>
                                    <w:top w:val="none" w:sz="0" w:space="0" w:color="auto"/>
                                    <w:left w:val="none" w:sz="0" w:space="0" w:color="auto"/>
                                    <w:bottom w:val="none" w:sz="0" w:space="0" w:color="auto"/>
                                    <w:right w:val="none" w:sz="0" w:space="0" w:color="auto"/>
                                  </w:divBdr>
                                </w:div>
                                <w:div w:id="230191964">
                                  <w:marLeft w:val="0"/>
                                  <w:marRight w:val="0"/>
                                  <w:marTop w:val="0"/>
                                  <w:marBottom w:val="0"/>
                                  <w:divBdr>
                                    <w:top w:val="none" w:sz="0" w:space="0" w:color="auto"/>
                                    <w:left w:val="none" w:sz="0" w:space="0" w:color="auto"/>
                                    <w:bottom w:val="none" w:sz="0" w:space="0" w:color="auto"/>
                                    <w:right w:val="none" w:sz="0" w:space="0" w:color="auto"/>
                                  </w:divBdr>
                                </w:div>
                                <w:div w:id="242494698">
                                  <w:marLeft w:val="0"/>
                                  <w:marRight w:val="0"/>
                                  <w:marTop w:val="0"/>
                                  <w:marBottom w:val="0"/>
                                  <w:divBdr>
                                    <w:top w:val="none" w:sz="0" w:space="0" w:color="auto"/>
                                    <w:left w:val="none" w:sz="0" w:space="0" w:color="auto"/>
                                    <w:bottom w:val="none" w:sz="0" w:space="0" w:color="auto"/>
                                    <w:right w:val="none" w:sz="0" w:space="0" w:color="auto"/>
                                  </w:divBdr>
                                </w:div>
                                <w:div w:id="277642972">
                                  <w:marLeft w:val="0"/>
                                  <w:marRight w:val="0"/>
                                  <w:marTop w:val="0"/>
                                  <w:marBottom w:val="0"/>
                                  <w:divBdr>
                                    <w:top w:val="none" w:sz="0" w:space="0" w:color="auto"/>
                                    <w:left w:val="none" w:sz="0" w:space="0" w:color="auto"/>
                                    <w:bottom w:val="none" w:sz="0" w:space="0" w:color="auto"/>
                                    <w:right w:val="none" w:sz="0" w:space="0" w:color="auto"/>
                                  </w:divBdr>
                                </w:div>
                                <w:div w:id="341863153">
                                  <w:marLeft w:val="0"/>
                                  <w:marRight w:val="0"/>
                                  <w:marTop w:val="0"/>
                                  <w:marBottom w:val="0"/>
                                  <w:divBdr>
                                    <w:top w:val="none" w:sz="0" w:space="0" w:color="auto"/>
                                    <w:left w:val="none" w:sz="0" w:space="0" w:color="auto"/>
                                    <w:bottom w:val="none" w:sz="0" w:space="0" w:color="auto"/>
                                    <w:right w:val="none" w:sz="0" w:space="0" w:color="auto"/>
                                  </w:divBdr>
                                </w:div>
                                <w:div w:id="376129861">
                                  <w:marLeft w:val="0"/>
                                  <w:marRight w:val="0"/>
                                  <w:marTop w:val="0"/>
                                  <w:marBottom w:val="0"/>
                                  <w:divBdr>
                                    <w:top w:val="none" w:sz="0" w:space="0" w:color="auto"/>
                                    <w:left w:val="none" w:sz="0" w:space="0" w:color="auto"/>
                                    <w:bottom w:val="none" w:sz="0" w:space="0" w:color="auto"/>
                                    <w:right w:val="none" w:sz="0" w:space="0" w:color="auto"/>
                                  </w:divBdr>
                                </w:div>
                                <w:div w:id="464198875">
                                  <w:marLeft w:val="0"/>
                                  <w:marRight w:val="0"/>
                                  <w:marTop w:val="0"/>
                                  <w:marBottom w:val="0"/>
                                  <w:divBdr>
                                    <w:top w:val="none" w:sz="0" w:space="0" w:color="auto"/>
                                    <w:left w:val="none" w:sz="0" w:space="0" w:color="auto"/>
                                    <w:bottom w:val="none" w:sz="0" w:space="0" w:color="auto"/>
                                    <w:right w:val="none" w:sz="0" w:space="0" w:color="auto"/>
                                  </w:divBdr>
                                </w:div>
                                <w:div w:id="488402895">
                                  <w:marLeft w:val="0"/>
                                  <w:marRight w:val="0"/>
                                  <w:marTop w:val="0"/>
                                  <w:marBottom w:val="0"/>
                                  <w:divBdr>
                                    <w:top w:val="none" w:sz="0" w:space="0" w:color="auto"/>
                                    <w:left w:val="none" w:sz="0" w:space="0" w:color="auto"/>
                                    <w:bottom w:val="none" w:sz="0" w:space="0" w:color="auto"/>
                                    <w:right w:val="none" w:sz="0" w:space="0" w:color="auto"/>
                                  </w:divBdr>
                                </w:div>
                                <w:div w:id="504438029">
                                  <w:marLeft w:val="0"/>
                                  <w:marRight w:val="0"/>
                                  <w:marTop w:val="0"/>
                                  <w:marBottom w:val="0"/>
                                  <w:divBdr>
                                    <w:top w:val="none" w:sz="0" w:space="0" w:color="auto"/>
                                    <w:left w:val="none" w:sz="0" w:space="0" w:color="auto"/>
                                    <w:bottom w:val="none" w:sz="0" w:space="0" w:color="auto"/>
                                    <w:right w:val="none" w:sz="0" w:space="0" w:color="auto"/>
                                  </w:divBdr>
                                </w:div>
                                <w:div w:id="512691995">
                                  <w:marLeft w:val="0"/>
                                  <w:marRight w:val="0"/>
                                  <w:marTop w:val="0"/>
                                  <w:marBottom w:val="0"/>
                                  <w:divBdr>
                                    <w:top w:val="none" w:sz="0" w:space="0" w:color="auto"/>
                                    <w:left w:val="none" w:sz="0" w:space="0" w:color="auto"/>
                                    <w:bottom w:val="none" w:sz="0" w:space="0" w:color="auto"/>
                                    <w:right w:val="none" w:sz="0" w:space="0" w:color="auto"/>
                                  </w:divBdr>
                                </w:div>
                                <w:div w:id="554699025">
                                  <w:marLeft w:val="0"/>
                                  <w:marRight w:val="0"/>
                                  <w:marTop w:val="0"/>
                                  <w:marBottom w:val="0"/>
                                  <w:divBdr>
                                    <w:top w:val="none" w:sz="0" w:space="0" w:color="auto"/>
                                    <w:left w:val="none" w:sz="0" w:space="0" w:color="auto"/>
                                    <w:bottom w:val="none" w:sz="0" w:space="0" w:color="auto"/>
                                    <w:right w:val="none" w:sz="0" w:space="0" w:color="auto"/>
                                  </w:divBdr>
                                </w:div>
                                <w:div w:id="747114826">
                                  <w:marLeft w:val="0"/>
                                  <w:marRight w:val="0"/>
                                  <w:marTop w:val="0"/>
                                  <w:marBottom w:val="0"/>
                                  <w:divBdr>
                                    <w:top w:val="none" w:sz="0" w:space="0" w:color="auto"/>
                                    <w:left w:val="none" w:sz="0" w:space="0" w:color="auto"/>
                                    <w:bottom w:val="none" w:sz="0" w:space="0" w:color="auto"/>
                                    <w:right w:val="none" w:sz="0" w:space="0" w:color="auto"/>
                                  </w:divBdr>
                                </w:div>
                                <w:div w:id="825316482">
                                  <w:marLeft w:val="0"/>
                                  <w:marRight w:val="0"/>
                                  <w:marTop w:val="0"/>
                                  <w:marBottom w:val="0"/>
                                  <w:divBdr>
                                    <w:top w:val="none" w:sz="0" w:space="0" w:color="auto"/>
                                    <w:left w:val="none" w:sz="0" w:space="0" w:color="auto"/>
                                    <w:bottom w:val="none" w:sz="0" w:space="0" w:color="auto"/>
                                    <w:right w:val="none" w:sz="0" w:space="0" w:color="auto"/>
                                  </w:divBdr>
                                </w:div>
                                <w:div w:id="846482802">
                                  <w:marLeft w:val="0"/>
                                  <w:marRight w:val="0"/>
                                  <w:marTop w:val="0"/>
                                  <w:marBottom w:val="0"/>
                                  <w:divBdr>
                                    <w:top w:val="none" w:sz="0" w:space="0" w:color="auto"/>
                                    <w:left w:val="none" w:sz="0" w:space="0" w:color="auto"/>
                                    <w:bottom w:val="none" w:sz="0" w:space="0" w:color="auto"/>
                                    <w:right w:val="none" w:sz="0" w:space="0" w:color="auto"/>
                                  </w:divBdr>
                                </w:div>
                                <w:div w:id="907617071">
                                  <w:marLeft w:val="0"/>
                                  <w:marRight w:val="0"/>
                                  <w:marTop w:val="0"/>
                                  <w:marBottom w:val="0"/>
                                  <w:divBdr>
                                    <w:top w:val="none" w:sz="0" w:space="0" w:color="auto"/>
                                    <w:left w:val="none" w:sz="0" w:space="0" w:color="auto"/>
                                    <w:bottom w:val="none" w:sz="0" w:space="0" w:color="auto"/>
                                    <w:right w:val="none" w:sz="0" w:space="0" w:color="auto"/>
                                  </w:divBdr>
                                </w:div>
                                <w:div w:id="915551181">
                                  <w:marLeft w:val="0"/>
                                  <w:marRight w:val="0"/>
                                  <w:marTop w:val="0"/>
                                  <w:marBottom w:val="0"/>
                                  <w:divBdr>
                                    <w:top w:val="none" w:sz="0" w:space="0" w:color="auto"/>
                                    <w:left w:val="none" w:sz="0" w:space="0" w:color="auto"/>
                                    <w:bottom w:val="none" w:sz="0" w:space="0" w:color="auto"/>
                                    <w:right w:val="none" w:sz="0" w:space="0" w:color="auto"/>
                                  </w:divBdr>
                                </w:div>
                                <w:div w:id="915626951">
                                  <w:marLeft w:val="0"/>
                                  <w:marRight w:val="0"/>
                                  <w:marTop w:val="0"/>
                                  <w:marBottom w:val="0"/>
                                  <w:divBdr>
                                    <w:top w:val="none" w:sz="0" w:space="0" w:color="auto"/>
                                    <w:left w:val="none" w:sz="0" w:space="0" w:color="auto"/>
                                    <w:bottom w:val="none" w:sz="0" w:space="0" w:color="auto"/>
                                    <w:right w:val="none" w:sz="0" w:space="0" w:color="auto"/>
                                  </w:divBdr>
                                </w:div>
                                <w:div w:id="939990383">
                                  <w:marLeft w:val="0"/>
                                  <w:marRight w:val="0"/>
                                  <w:marTop w:val="0"/>
                                  <w:marBottom w:val="0"/>
                                  <w:divBdr>
                                    <w:top w:val="none" w:sz="0" w:space="0" w:color="auto"/>
                                    <w:left w:val="none" w:sz="0" w:space="0" w:color="auto"/>
                                    <w:bottom w:val="none" w:sz="0" w:space="0" w:color="auto"/>
                                    <w:right w:val="none" w:sz="0" w:space="0" w:color="auto"/>
                                  </w:divBdr>
                                </w:div>
                                <w:div w:id="951285184">
                                  <w:marLeft w:val="0"/>
                                  <w:marRight w:val="0"/>
                                  <w:marTop w:val="0"/>
                                  <w:marBottom w:val="0"/>
                                  <w:divBdr>
                                    <w:top w:val="none" w:sz="0" w:space="0" w:color="auto"/>
                                    <w:left w:val="none" w:sz="0" w:space="0" w:color="auto"/>
                                    <w:bottom w:val="none" w:sz="0" w:space="0" w:color="auto"/>
                                    <w:right w:val="none" w:sz="0" w:space="0" w:color="auto"/>
                                  </w:divBdr>
                                </w:div>
                                <w:div w:id="1022626857">
                                  <w:marLeft w:val="0"/>
                                  <w:marRight w:val="0"/>
                                  <w:marTop w:val="0"/>
                                  <w:marBottom w:val="0"/>
                                  <w:divBdr>
                                    <w:top w:val="none" w:sz="0" w:space="0" w:color="auto"/>
                                    <w:left w:val="none" w:sz="0" w:space="0" w:color="auto"/>
                                    <w:bottom w:val="none" w:sz="0" w:space="0" w:color="auto"/>
                                    <w:right w:val="none" w:sz="0" w:space="0" w:color="auto"/>
                                  </w:divBdr>
                                </w:div>
                                <w:div w:id="1088387855">
                                  <w:marLeft w:val="0"/>
                                  <w:marRight w:val="0"/>
                                  <w:marTop w:val="0"/>
                                  <w:marBottom w:val="0"/>
                                  <w:divBdr>
                                    <w:top w:val="none" w:sz="0" w:space="0" w:color="auto"/>
                                    <w:left w:val="none" w:sz="0" w:space="0" w:color="auto"/>
                                    <w:bottom w:val="none" w:sz="0" w:space="0" w:color="auto"/>
                                    <w:right w:val="none" w:sz="0" w:space="0" w:color="auto"/>
                                  </w:divBdr>
                                </w:div>
                                <w:div w:id="1116481320">
                                  <w:marLeft w:val="0"/>
                                  <w:marRight w:val="0"/>
                                  <w:marTop w:val="0"/>
                                  <w:marBottom w:val="0"/>
                                  <w:divBdr>
                                    <w:top w:val="none" w:sz="0" w:space="0" w:color="auto"/>
                                    <w:left w:val="none" w:sz="0" w:space="0" w:color="auto"/>
                                    <w:bottom w:val="none" w:sz="0" w:space="0" w:color="auto"/>
                                    <w:right w:val="none" w:sz="0" w:space="0" w:color="auto"/>
                                  </w:divBdr>
                                </w:div>
                                <w:div w:id="1202016441">
                                  <w:marLeft w:val="0"/>
                                  <w:marRight w:val="0"/>
                                  <w:marTop w:val="0"/>
                                  <w:marBottom w:val="0"/>
                                  <w:divBdr>
                                    <w:top w:val="none" w:sz="0" w:space="0" w:color="auto"/>
                                    <w:left w:val="none" w:sz="0" w:space="0" w:color="auto"/>
                                    <w:bottom w:val="none" w:sz="0" w:space="0" w:color="auto"/>
                                    <w:right w:val="none" w:sz="0" w:space="0" w:color="auto"/>
                                  </w:divBdr>
                                </w:div>
                                <w:div w:id="1233809162">
                                  <w:marLeft w:val="0"/>
                                  <w:marRight w:val="0"/>
                                  <w:marTop w:val="0"/>
                                  <w:marBottom w:val="0"/>
                                  <w:divBdr>
                                    <w:top w:val="none" w:sz="0" w:space="0" w:color="auto"/>
                                    <w:left w:val="none" w:sz="0" w:space="0" w:color="auto"/>
                                    <w:bottom w:val="none" w:sz="0" w:space="0" w:color="auto"/>
                                    <w:right w:val="none" w:sz="0" w:space="0" w:color="auto"/>
                                  </w:divBdr>
                                </w:div>
                                <w:div w:id="1236009933">
                                  <w:marLeft w:val="0"/>
                                  <w:marRight w:val="0"/>
                                  <w:marTop w:val="0"/>
                                  <w:marBottom w:val="0"/>
                                  <w:divBdr>
                                    <w:top w:val="none" w:sz="0" w:space="0" w:color="auto"/>
                                    <w:left w:val="none" w:sz="0" w:space="0" w:color="auto"/>
                                    <w:bottom w:val="none" w:sz="0" w:space="0" w:color="auto"/>
                                    <w:right w:val="none" w:sz="0" w:space="0" w:color="auto"/>
                                  </w:divBdr>
                                </w:div>
                                <w:div w:id="1350911540">
                                  <w:marLeft w:val="0"/>
                                  <w:marRight w:val="0"/>
                                  <w:marTop w:val="0"/>
                                  <w:marBottom w:val="0"/>
                                  <w:divBdr>
                                    <w:top w:val="none" w:sz="0" w:space="0" w:color="auto"/>
                                    <w:left w:val="none" w:sz="0" w:space="0" w:color="auto"/>
                                    <w:bottom w:val="none" w:sz="0" w:space="0" w:color="auto"/>
                                    <w:right w:val="none" w:sz="0" w:space="0" w:color="auto"/>
                                  </w:divBdr>
                                </w:div>
                                <w:div w:id="1404453012">
                                  <w:marLeft w:val="0"/>
                                  <w:marRight w:val="0"/>
                                  <w:marTop w:val="0"/>
                                  <w:marBottom w:val="0"/>
                                  <w:divBdr>
                                    <w:top w:val="none" w:sz="0" w:space="0" w:color="auto"/>
                                    <w:left w:val="none" w:sz="0" w:space="0" w:color="auto"/>
                                    <w:bottom w:val="none" w:sz="0" w:space="0" w:color="auto"/>
                                    <w:right w:val="none" w:sz="0" w:space="0" w:color="auto"/>
                                  </w:divBdr>
                                </w:div>
                                <w:div w:id="1528450053">
                                  <w:marLeft w:val="0"/>
                                  <w:marRight w:val="0"/>
                                  <w:marTop w:val="0"/>
                                  <w:marBottom w:val="0"/>
                                  <w:divBdr>
                                    <w:top w:val="none" w:sz="0" w:space="0" w:color="auto"/>
                                    <w:left w:val="none" w:sz="0" w:space="0" w:color="auto"/>
                                    <w:bottom w:val="none" w:sz="0" w:space="0" w:color="auto"/>
                                    <w:right w:val="none" w:sz="0" w:space="0" w:color="auto"/>
                                  </w:divBdr>
                                </w:div>
                                <w:div w:id="1628505445">
                                  <w:marLeft w:val="0"/>
                                  <w:marRight w:val="0"/>
                                  <w:marTop w:val="0"/>
                                  <w:marBottom w:val="0"/>
                                  <w:divBdr>
                                    <w:top w:val="none" w:sz="0" w:space="0" w:color="auto"/>
                                    <w:left w:val="none" w:sz="0" w:space="0" w:color="auto"/>
                                    <w:bottom w:val="none" w:sz="0" w:space="0" w:color="auto"/>
                                    <w:right w:val="none" w:sz="0" w:space="0" w:color="auto"/>
                                  </w:divBdr>
                                </w:div>
                                <w:div w:id="1633437268">
                                  <w:marLeft w:val="0"/>
                                  <w:marRight w:val="0"/>
                                  <w:marTop w:val="0"/>
                                  <w:marBottom w:val="0"/>
                                  <w:divBdr>
                                    <w:top w:val="none" w:sz="0" w:space="0" w:color="auto"/>
                                    <w:left w:val="none" w:sz="0" w:space="0" w:color="auto"/>
                                    <w:bottom w:val="none" w:sz="0" w:space="0" w:color="auto"/>
                                    <w:right w:val="none" w:sz="0" w:space="0" w:color="auto"/>
                                  </w:divBdr>
                                </w:div>
                                <w:div w:id="1638144288">
                                  <w:marLeft w:val="0"/>
                                  <w:marRight w:val="0"/>
                                  <w:marTop w:val="0"/>
                                  <w:marBottom w:val="0"/>
                                  <w:divBdr>
                                    <w:top w:val="none" w:sz="0" w:space="0" w:color="auto"/>
                                    <w:left w:val="none" w:sz="0" w:space="0" w:color="auto"/>
                                    <w:bottom w:val="none" w:sz="0" w:space="0" w:color="auto"/>
                                    <w:right w:val="none" w:sz="0" w:space="0" w:color="auto"/>
                                  </w:divBdr>
                                </w:div>
                                <w:div w:id="1656949935">
                                  <w:marLeft w:val="0"/>
                                  <w:marRight w:val="0"/>
                                  <w:marTop w:val="0"/>
                                  <w:marBottom w:val="0"/>
                                  <w:divBdr>
                                    <w:top w:val="none" w:sz="0" w:space="0" w:color="auto"/>
                                    <w:left w:val="none" w:sz="0" w:space="0" w:color="auto"/>
                                    <w:bottom w:val="none" w:sz="0" w:space="0" w:color="auto"/>
                                    <w:right w:val="none" w:sz="0" w:space="0" w:color="auto"/>
                                  </w:divBdr>
                                </w:div>
                                <w:div w:id="1670137017">
                                  <w:marLeft w:val="0"/>
                                  <w:marRight w:val="0"/>
                                  <w:marTop w:val="0"/>
                                  <w:marBottom w:val="0"/>
                                  <w:divBdr>
                                    <w:top w:val="none" w:sz="0" w:space="0" w:color="auto"/>
                                    <w:left w:val="none" w:sz="0" w:space="0" w:color="auto"/>
                                    <w:bottom w:val="none" w:sz="0" w:space="0" w:color="auto"/>
                                    <w:right w:val="none" w:sz="0" w:space="0" w:color="auto"/>
                                  </w:divBdr>
                                </w:div>
                                <w:div w:id="1674990592">
                                  <w:marLeft w:val="0"/>
                                  <w:marRight w:val="0"/>
                                  <w:marTop w:val="0"/>
                                  <w:marBottom w:val="0"/>
                                  <w:divBdr>
                                    <w:top w:val="none" w:sz="0" w:space="0" w:color="auto"/>
                                    <w:left w:val="none" w:sz="0" w:space="0" w:color="auto"/>
                                    <w:bottom w:val="none" w:sz="0" w:space="0" w:color="auto"/>
                                    <w:right w:val="none" w:sz="0" w:space="0" w:color="auto"/>
                                  </w:divBdr>
                                </w:div>
                                <w:div w:id="1679505511">
                                  <w:marLeft w:val="0"/>
                                  <w:marRight w:val="0"/>
                                  <w:marTop w:val="0"/>
                                  <w:marBottom w:val="0"/>
                                  <w:divBdr>
                                    <w:top w:val="none" w:sz="0" w:space="0" w:color="auto"/>
                                    <w:left w:val="none" w:sz="0" w:space="0" w:color="auto"/>
                                    <w:bottom w:val="none" w:sz="0" w:space="0" w:color="auto"/>
                                    <w:right w:val="none" w:sz="0" w:space="0" w:color="auto"/>
                                  </w:divBdr>
                                </w:div>
                                <w:div w:id="1727989756">
                                  <w:marLeft w:val="0"/>
                                  <w:marRight w:val="0"/>
                                  <w:marTop w:val="0"/>
                                  <w:marBottom w:val="0"/>
                                  <w:divBdr>
                                    <w:top w:val="none" w:sz="0" w:space="0" w:color="auto"/>
                                    <w:left w:val="none" w:sz="0" w:space="0" w:color="auto"/>
                                    <w:bottom w:val="none" w:sz="0" w:space="0" w:color="auto"/>
                                    <w:right w:val="none" w:sz="0" w:space="0" w:color="auto"/>
                                  </w:divBdr>
                                </w:div>
                                <w:div w:id="1916936147">
                                  <w:marLeft w:val="0"/>
                                  <w:marRight w:val="0"/>
                                  <w:marTop w:val="0"/>
                                  <w:marBottom w:val="0"/>
                                  <w:divBdr>
                                    <w:top w:val="none" w:sz="0" w:space="0" w:color="auto"/>
                                    <w:left w:val="none" w:sz="0" w:space="0" w:color="auto"/>
                                    <w:bottom w:val="none" w:sz="0" w:space="0" w:color="auto"/>
                                    <w:right w:val="none" w:sz="0" w:space="0" w:color="auto"/>
                                  </w:divBdr>
                                </w:div>
                                <w:div w:id="2059356226">
                                  <w:marLeft w:val="0"/>
                                  <w:marRight w:val="0"/>
                                  <w:marTop w:val="0"/>
                                  <w:marBottom w:val="0"/>
                                  <w:divBdr>
                                    <w:top w:val="none" w:sz="0" w:space="0" w:color="auto"/>
                                    <w:left w:val="none" w:sz="0" w:space="0" w:color="auto"/>
                                    <w:bottom w:val="none" w:sz="0" w:space="0" w:color="auto"/>
                                    <w:right w:val="none" w:sz="0" w:space="0" w:color="auto"/>
                                  </w:divBdr>
                                </w:div>
                                <w:div w:id="2073114368">
                                  <w:marLeft w:val="0"/>
                                  <w:marRight w:val="0"/>
                                  <w:marTop w:val="0"/>
                                  <w:marBottom w:val="0"/>
                                  <w:divBdr>
                                    <w:top w:val="none" w:sz="0" w:space="0" w:color="auto"/>
                                    <w:left w:val="none" w:sz="0" w:space="0" w:color="auto"/>
                                    <w:bottom w:val="none" w:sz="0" w:space="0" w:color="auto"/>
                                    <w:right w:val="none" w:sz="0" w:space="0" w:color="auto"/>
                                  </w:divBdr>
                                </w:div>
                                <w:div w:id="2097743716">
                                  <w:marLeft w:val="0"/>
                                  <w:marRight w:val="0"/>
                                  <w:marTop w:val="0"/>
                                  <w:marBottom w:val="0"/>
                                  <w:divBdr>
                                    <w:top w:val="none" w:sz="0" w:space="0" w:color="auto"/>
                                    <w:left w:val="none" w:sz="0" w:space="0" w:color="auto"/>
                                    <w:bottom w:val="none" w:sz="0" w:space="0" w:color="auto"/>
                                    <w:right w:val="none" w:sz="0" w:space="0" w:color="auto"/>
                                  </w:divBdr>
                                </w:div>
                                <w:div w:id="2114013542">
                                  <w:marLeft w:val="0"/>
                                  <w:marRight w:val="0"/>
                                  <w:marTop w:val="0"/>
                                  <w:marBottom w:val="0"/>
                                  <w:divBdr>
                                    <w:top w:val="none" w:sz="0" w:space="0" w:color="auto"/>
                                    <w:left w:val="none" w:sz="0" w:space="0" w:color="auto"/>
                                    <w:bottom w:val="none" w:sz="0" w:space="0" w:color="auto"/>
                                    <w:right w:val="none" w:sz="0" w:space="0" w:color="auto"/>
                                  </w:divBdr>
                                </w:div>
                                <w:div w:id="2133861473">
                                  <w:marLeft w:val="0"/>
                                  <w:marRight w:val="0"/>
                                  <w:marTop w:val="0"/>
                                  <w:marBottom w:val="0"/>
                                  <w:divBdr>
                                    <w:top w:val="none" w:sz="0" w:space="0" w:color="auto"/>
                                    <w:left w:val="none" w:sz="0" w:space="0" w:color="auto"/>
                                    <w:bottom w:val="none" w:sz="0" w:space="0" w:color="auto"/>
                                    <w:right w:val="none" w:sz="0" w:space="0" w:color="auto"/>
                                  </w:divBdr>
                                </w:div>
                                <w:div w:id="2138449817">
                                  <w:marLeft w:val="0"/>
                                  <w:marRight w:val="0"/>
                                  <w:marTop w:val="0"/>
                                  <w:marBottom w:val="0"/>
                                  <w:divBdr>
                                    <w:top w:val="none" w:sz="0" w:space="0" w:color="auto"/>
                                    <w:left w:val="none" w:sz="0" w:space="0" w:color="auto"/>
                                    <w:bottom w:val="none" w:sz="0" w:space="0" w:color="auto"/>
                                    <w:right w:val="none" w:sz="0" w:space="0" w:color="auto"/>
                                  </w:divBdr>
                                </w:div>
                                <w:div w:id="21409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19908">
      <w:bodyDiv w:val="1"/>
      <w:marLeft w:val="0"/>
      <w:marRight w:val="0"/>
      <w:marTop w:val="0"/>
      <w:marBottom w:val="0"/>
      <w:divBdr>
        <w:top w:val="none" w:sz="0" w:space="0" w:color="auto"/>
        <w:left w:val="none" w:sz="0" w:space="0" w:color="auto"/>
        <w:bottom w:val="none" w:sz="0" w:space="0" w:color="auto"/>
        <w:right w:val="none" w:sz="0" w:space="0" w:color="auto"/>
      </w:divBdr>
      <w:divsChild>
        <w:div w:id="411396481">
          <w:marLeft w:val="0"/>
          <w:marRight w:val="0"/>
          <w:marTop w:val="0"/>
          <w:marBottom w:val="0"/>
          <w:divBdr>
            <w:top w:val="none" w:sz="0" w:space="0" w:color="auto"/>
            <w:left w:val="none" w:sz="0" w:space="0" w:color="auto"/>
            <w:bottom w:val="none" w:sz="0" w:space="0" w:color="auto"/>
            <w:right w:val="none" w:sz="0" w:space="0" w:color="auto"/>
          </w:divBdr>
          <w:divsChild>
            <w:div w:id="1956864628">
              <w:marLeft w:val="0"/>
              <w:marRight w:val="0"/>
              <w:marTop w:val="0"/>
              <w:marBottom w:val="0"/>
              <w:divBdr>
                <w:top w:val="none" w:sz="0" w:space="0" w:color="auto"/>
                <w:left w:val="none" w:sz="0" w:space="0" w:color="auto"/>
                <w:bottom w:val="none" w:sz="0" w:space="0" w:color="auto"/>
                <w:right w:val="none" w:sz="0" w:space="0" w:color="auto"/>
              </w:divBdr>
              <w:divsChild>
                <w:div w:id="1636794310">
                  <w:marLeft w:val="0"/>
                  <w:marRight w:val="0"/>
                  <w:marTop w:val="0"/>
                  <w:marBottom w:val="0"/>
                  <w:divBdr>
                    <w:top w:val="none" w:sz="0" w:space="0" w:color="auto"/>
                    <w:left w:val="none" w:sz="0" w:space="0" w:color="auto"/>
                    <w:bottom w:val="none" w:sz="0" w:space="0" w:color="auto"/>
                    <w:right w:val="none" w:sz="0" w:space="0" w:color="auto"/>
                  </w:divBdr>
                  <w:divsChild>
                    <w:div w:id="707223231">
                      <w:marLeft w:val="0"/>
                      <w:marRight w:val="0"/>
                      <w:marTop w:val="0"/>
                      <w:marBottom w:val="0"/>
                      <w:divBdr>
                        <w:top w:val="none" w:sz="0" w:space="0" w:color="auto"/>
                        <w:left w:val="none" w:sz="0" w:space="0" w:color="auto"/>
                        <w:bottom w:val="none" w:sz="0" w:space="0" w:color="auto"/>
                        <w:right w:val="none" w:sz="0" w:space="0" w:color="auto"/>
                      </w:divBdr>
                      <w:divsChild>
                        <w:div w:id="825513124">
                          <w:marLeft w:val="0"/>
                          <w:marRight w:val="0"/>
                          <w:marTop w:val="15"/>
                          <w:marBottom w:val="0"/>
                          <w:divBdr>
                            <w:top w:val="none" w:sz="0" w:space="0" w:color="auto"/>
                            <w:left w:val="none" w:sz="0" w:space="0" w:color="auto"/>
                            <w:bottom w:val="none" w:sz="0" w:space="0" w:color="auto"/>
                            <w:right w:val="none" w:sz="0" w:space="0" w:color="auto"/>
                          </w:divBdr>
                          <w:divsChild>
                            <w:div w:id="114063093">
                              <w:marLeft w:val="0"/>
                              <w:marRight w:val="0"/>
                              <w:marTop w:val="0"/>
                              <w:marBottom w:val="0"/>
                              <w:divBdr>
                                <w:top w:val="none" w:sz="0" w:space="0" w:color="auto"/>
                                <w:left w:val="none" w:sz="0" w:space="0" w:color="auto"/>
                                <w:bottom w:val="none" w:sz="0" w:space="0" w:color="auto"/>
                                <w:right w:val="none" w:sz="0" w:space="0" w:color="auto"/>
                              </w:divBdr>
                              <w:divsChild>
                                <w:div w:id="215971324">
                                  <w:marLeft w:val="0"/>
                                  <w:marRight w:val="0"/>
                                  <w:marTop w:val="0"/>
                                  <w:marBottom w:val="0"/>
                                  <w:divBdr>
                                    <w:top w:val="none" w:sz="0" w:space="0" w:color="auto"/>
                                    <w:left w:val="none" w:sz="0" w:space="0" w:color="auto"/>
                                    <w:bottom w:val="none" w:sz="0" w:space="0" w:color="auto"/>
                                    <w:right w:val="none" w:sz="0" w:space="0" w:color="auto"/>
                                  </w:divBdr>
                                </w:div>
                                <w:div w:id="248464895">
                                  <w:marLeft w:val="0"/>
                                  <w:marRight w:val="0"/>
                                  <w:marTop w:val="0"/>
                                  <w:marBottom w:val="0"/>
                                  <w:divBdr>
                                    <w:top w:val="none" w:sz="0" w:space="0" w:color="auto"/>
                                    <w:left w:val="none" w:sz="0" w:space="0" w:color="auto"/>
                                    <w:bottom w:val="none" w:sz="0" w:space="0" w:color="auto"/>
                                    <w:right w:val="none" w:sz="0" w:space="0" w:color="auto"/>
                                  </w:divBdr>
                                </w:div>
                                <w:div w:id="276453399">
                                  <w:marLeft w:val="0"/>
                                  <w:marRight w:val="0"/>
                                  <w:marTop w:val="0"/>
                                  <w:marBottom w:val="0"/>
                                  <w:divBdr>
                                    <w:top w:val="none" w:sz="0" w:space="0" w:color="auto"/>
                                    <w:left w:val="none" w:sz="0" w:space="0" w:color="auto"/>
                                    <w:bottom w:val="none" w:sz="0" w:space="0" w:color="auto"/>
                                    <w:right w:val="none" w:sz="0" w:space="0" w:color="auto"/>
                                  </w:divBdr>
                                </w:div>
                                <w:div w:id="493687703">
                                  <w:marLeft w:val="0"/>
                                  <w:marRight w:val="0"/>
                                  <w:marTop w:val="0"/>
                                  <w:marBottom w:val="0"/>
                                  <w:divBdr>
                                    <w:top w:val="none" w:sz="0" w:space="0" w:color="auto"/>
                                    <w:left w:val="none" w:sz="0" w:space="0" w:color="auto"/>
                                    <w:bottom w:val="none" w:sz="0" w:space="0" w:color="auto"/>
                                    <w:right w:val="none" w:sz="0" w:space="0" w:color="auto"/>
                                  </w:divBdr>
                                </w:div>
                                <w:div w:id="727144022">
                                  <w:marLeft w:val="0"/>
                                  <w:marRight w:val="0"/>
                                  <w:marTop w:val="0"/>
                                  <w:marBottom w:val="0"/>
                                  <w:divBdr>
                                    <w:top w:val="none" w:sz="0" w:space="0" w:color="auto"/>
                                    <w:left w:val="none" w:sz="0" w:space="0" w:color="auto"/>
                                    <w:bottom w:val="none" w:sz="0" w:space="0" w:color="auto"/>
                                    <w:right w:val="none" w:sz="0" w:space="0" w:color="auto"/>
                                  </w:divBdr>
                                </w:div>
                                <w:div w:id="900755550">
                                  <w:marLeft w:val="0"/>
                                  <w:marRight w:val="0"/>
                                  <w:marTop w:val="0"/>
                                  <w:marBottom w:val="0"/>
                                  <w:divBdr>
                                    <w:top w:val="none" w:sz="0" w:space="0" w:color="auto"/>
                                    <w:left w:val="none" w:sz="0" w:space="0" w:color="auto"/>
                                    <w:bottom w:val="none" w:sz="0" w:space="0" w:color="auto"/>
                                    <w:right w:val="none" w:sz="0" w:space="0" w:color="auto"/>
                                  </w:divBdr>
                                </w:div>
                                <w:div w:id="1248073441">
                                  <w:marLeft w:val="0"/>
                                  <w:marRight w:val="0"/>
                                  <w:marTop w:val="0"/>
                                  <w:marBottom w:val="0"/>
                                  <w:divBdr>
                                    <w:top w:val="none" w:sz="0" w:space="0" w:color="auto"/>
                                    <w:left w:val="none" w:sz="0" w:space="0" w:color="auto"/>
                                    <w:bottom w:val="none" w:sz="0" w:space="0" w:color="auto"/>
                                    <w:right w:val="none" w:sz="0" w:space="0" w:color="auto"/>
                                  </w:divBdr>
                                </w:div>
                                <w:div w:id="1559512070">
                                  <w:marLeft w:val="0"/>
                                  <w:marRight w:val="0"/>
                                  <w:marTop w:val="0"/>
                                  <w:marBottom w:val="0"/>
                                  <w:divBdr>
                                    <w:top w:val="none" w:sz="0" w:space="0" w:color="auto"/>
                                    <w:left w:val="none" w:sz="0" w:space="0" w:color="auto"/>
                                    <w:bottom w:val="none" w:sz="0" w:space="0" w:color="auto"/>
                                    <w:right w:val="none" w:sz="0" w:space="0" w:color="auto"/>
                                  </w:divBdr>
                                </w:div>
                                <w:div w:id="1686520013">
                                  <w:marLeft w:val="0"/>
                                  <w:marRight w:val="0"/>
                                  <w:marTop w:val="0"/>
                                  <w:marBottom w:val="0"/>
                                  <w:divBdr>
                                    <w:top w:val="none" w:sz="0" w:space="0" w:color="auto"/>
                                    <w:left w:val="none" w:sz="0" w:space="0" w:color="auto"/>
                                    <w:bottom w:val="none" w:sz="0" w:space="0" w:color="auto"/>
                                    <w:right w:val="none" w:sz="0" w:space="0" w:color="auto"/>
                                  </w:divBdr>
                                </w:div>
                                <w:div w:id="1757510007">
                                  <w:marLeft w:val="0"/>
                                  <w:marRight w:val="0"/>
                                  <w:marTop w:val="0"/>
                                  <w:marBottom w:val="0"/>
                                  <w:divBdr>
                                    <w:top w:val="none" w:sz="0" w:space="0" w:color="auto"/>
                                    <w:left w:val="none" w:sz="0" w:space="0" w:color="auto"/>
                                    <w:bottom w:val="none" w:sz="0" w:space="0" w:color="auto"/>
                                    <w:right w:val="none" w:sz="0" w:space="0" w:color="auto"/>
                                  </w:divBdr>
                                </w:div>
                                <w:div w:id="17725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181327">
      <w:bodyDiv w:val="1"/>
      <w:marLeft w:val="0"/>
      <w:marRight w:val="0"/>
      <w:marTop w:val="0"/>
      <w:marBottom w:val="0"/>
      <w:divBdr>
        <w:top w:val="none" w:sz="0" w:space="0" w:color="auto"/>
        <w:left w:val="none" w:sz="0" w:space="0" w:color="auto"/>
        <w:bottom w:val="none" w:sz="0" w:space="0" w:color="auto"/>
        <w:right w:val="none" w:sz="0" w:space="0" w:color="auto"/>
      </w:divBdr>
    </w:div>
    <w:div w:id="573929574">
      <w:bodyDiv w:val="1"/>
      <w:marLeft w:val="0"/>
      <w:marRight w:val="0"/>
      <w:marTop w:val="0"/>
      <w:marBottom w:val="0"/>
      <w:divBdr>
        <w:top w:val="none" w:sz="0" w:space="0" w:color="auto"/>
        <w:left w:val="none" w:sz="0" w:space="0" w:color="auto"/>
        <w:bottom w:val="none" w:sz="0" w:space="0" w:color="auto"/>
        <w:right w:val="none" w:sz="0" w:space="0" w:color="auto"/>
      </w:divBdr>
      <w:divsChild>
        <w:div w:id="1319379087">
          <w:marLeft w:val="0"/>
          <w:marRight w:val="0"/>
          <w:marTop w:val="0"/>
          <w:marBottom w:val="0"/>
          <w:divBdr>
            <w:top w:val="none" w:sz="0" w:space="0" w:color="auto"/>
            <w:left w:val="none" w:sz="0" w:space="0" w:color="auto"/>
            <w:bottom w:val="none" w:sz="0" w:space="0" w:color="auto"/>
            <w:right w:val="none" w:sz="0" w:space="0" w:color="auto"/>
          </w:divBdr>
          <w:divsChild>
            <w:div w:id="1949892900">
              <w:marLeft w:val="0"/>
              <w:marRight w:val="0"/>
              <w:marTop w:val="0"/>
              <w:marBottom w:val="0"/>
              <w:divBdr>
                <w:top w:val="none" w:sz="0" w:space="0" w:color="auto"/>
                <w:left w:val="none" w:sz="0" w:space="0" w:color="auto"/>
                <w:bottom w:val="none" w:sz="0" w:space="0" w:color="auto"/>
                <w:right w:val="none" w:sz="0" w:space="0" w:color="auto"/>
              </w:divBdr>
              <w:divsChild>
                <w:div w:id="519395891">
                  <w:marLeft w:val="0"/>
                  <w:marRight w:val="0"/>
                  <w:marTop w:val="0"/>
                  <w:marBottom w:val="0"/>
                  <w:divBdr>
                    <w:top w:val="none" w:sz="0" w:space="0" w:color="auto"/>
                    <w:left w:val="none" w:sz="0" w:space="0" w:color="auto"/>
                    <w:bottom w:val="none" w:sz="0" w:space="0" w:color="auto"/>
                    <w:right w:val="none" w:sz="0" w:space="0" w:color="auto"/>
                  </w:divBdr>
                  <w:divsChild>
                    <w:div w:id="1157454979">
                      <w:marLeft w:val="0"/>
                      <w:marRight w:val="0"/>
                      <w:marTop w:val="0"/>
                      <w:marBottom w:val="0"/>
                      <w:divBdr>
                        <w:top w:val="none" w:sz="0" w:space="0" w:color="auto"/>
                        <w:left w:val="none" w:sz="0" w:space="0" w:color="auto"/>
                        <w:bottom w:val="none" w:sz="0" w:space="0" w:color="auto"/>
                        <w:right w:val="none" w:sz="0" w:space="0" w:color="auto"/>
                      </w:divBdr>
                      <w:divsChild>
                        <w:div w:id="696469107">
                          <w:marLeft w:val="0"/>
                          <w:marRight w:val="0"/>
                          <w:marTop w:val="15"/>
                          <w:marBottom w:val="0"/>
                          <w:divBdr>
                            <w:top w:val="none" w:sz="0" w:space="0" w:color="auto"/>
                            <w:left w:val="none" w:sz="0" w:space="0" w:color="auto"/>
                            <w:bottom w:val="none" w:sz="0" w:space="0" w:color="auto"/>
                            <w:right w:val="none" w:sz="0" w:space="0" w:color="auto"/>
                          </w:divBdr>
                          <w:divsChild>
                            <w:div w:id="122429950">
                              <w:marLeft w:val="0"/>
                              <w:marRight w:val="0"/>
                              <w:marTop w:val="0"/>
                              <w:marBottom w:val="0"/>
                              <w:divBdr>
                                <w:top w:val="none" w:sz="0" w:space="0" w:color="auto"/>
                                <w:left w:val="none" w:sz="0" w:space="0" w:color="auto"/>
                                <w:bottom w:val="none" w:sz="0" w:space="0" w:color="auto"/>
                                <w:right w:val="none" w:sz="0" w:space="0" w:color="auto"/>
                              </w:divBdr>
                              <w:divsChild>
                                <w:div w:id="415829872">
                                  <w:marLeft w:val="0"/>
                                  <w:marRight w:val="0"/>
                                  <w:marTop w:val="0"/>
                                  <w:marBottom w:val="0"/>
                                  <w:divBdr>
                                    <w:top w:val="none" w:sz="0" w:space="0" w:color="auto"/>
                                    <w:left w:val="none" w:sz="0" w:space="0" w:color="auto"/>
                                    <w:bottom w:val="none" w:sz="0" w:space="0" w:color="auto"/>
                                    <w:right w:val="none" w:sz="0" w:space="0" w:color="auto"/>
                                  </w:divBdr>
                                </w:div>
                                <w:div w:id="619191724">
                                  <w:marLeft w:val="0"/>
                                  <w:marRight w:val="0"/>
                                  <w:marTop w:val="0"/>
                                  <w:marBottom w:val="0"/>
                                  <w:divBdr>
                                    <w:top w:val="none" w:sz="0" w:space="0" w:color="auto"/>
                                    <w:left w:val="none" w:sz="0" w:space="0" w:color="auto"/>
                                    <w:bottom w:val="none" w:sz="0" w:space="0" w:color="auto"/>
                                    <w:right w:val="none" w:sz="0" w:space="0" w:color="auto"/>
                                  </w:divBdr>
                                </w:div>
                                <w:div w:id="1144929831">
                                  <w:marLeft w:val="0"/>
                                  <w:marRight w:val="0"/>
                                  <w:marTop w:val="0"/>
                                  <w:marBottom w:val="0"/>
                                  <w:divBdr>
                                    <w:top w:val="none" w:sz="0" w:space="0" w:color="auto"/>
                                    <w:left w:val="none" w:sz="0" w:space="0" w:color="auto"/>
                                    <w:bottom w:val="none" w:sz="0" w:space="0" w:color="auto"/>
                                    <w:right w:val="none" w:sz="0" w:space="0" w:color="auto"/>
                                  </w:divBdr>
                                </w:div>
                                <w:div w:id="1185749960">
                                  <w:marLeft w:val="0"/>
                                  <w:marRight w:val="0"/>
                                  <w:marTop w:val="0"/>
                                  <w:marBottom w:val="0"/>
                                  <w:divBdr>
                                    <w:top w:val="none" w:sz="0" w:space="0" w:color="auto"/>
                                    <w:left w:val="none" w:sz="0" w:space="0" w:color="auto"/>
                                    <w:bottom w:val="none" w:sz="0" w:space="0" w:color="auto"/>
                                    <w:right w:val="none" w:sz="0" w:space="0" w:color="auto"/>
                                  </w:divBdr>
                                </w:div>
                                <w:div w:id="1272323041">
                                  <w:marLeft w:val="0"/>
                                  <w:marRight w:val="0"/>
                                  <w:marTop w:val="0"/>
                                  <w:marBottom w:val="0"/>
                                  <w:divBdr>
                                    <w:top w:val="none" w:sz="0" w:space="0" w:color="auto"/>
                                    <w:left w:val="none" w:sz="0" w:space="0" w:color="auto"/>
                                    <w:bottom w:val="none" w:sz="0" w:space="0" w:color="auto"/>
                                    <w:right w:val="none" w:sz="0" w:space="0" w:color="auto"/>
                                  </w:divBdr>
                                </w:div>
                                <w:div w:id="1414160435">
                                  <w:marLeft w:val="0"/>
                                  <w:marRight w:val="0"/>
                                  <w:marTop w:val="0"/>
                                  <w:marBottom w:val="0"/>
                                  <w:divBdr>
                                    <w:top w:val="none" w:sz="0" w:space="0" w:color="auto"/>
                                    <w:left w:val="none" w:sz="0" w:space="0" w:color="auto"/>
                                    <w:bottom w:val="none" w:sz="0" w:space="0" w:color="auto"/>
                                    <w:right w:val="none" w:sz="0" w:space="0" w:color="auto"/>
                                  </w:divBdr>
                                </w:div>
                                <w:div w:id="1422876494">
                                  <w:marLeft w:val="0"/>
                                  <w:marRight w:val="0"/>
                                  <w:marTop w:val="0"/>
                                  <w:marBottom w:val="0"/>
                                  <w:divBdr>
                                    <w:top w:val="none" w:sz="0" w:space="0" w:color="auto"/>
                                    <w:left w:val="none" w:sz="0" w:space="0" w:color="auto"/>
                                    <w:bottom w:val="none" w:sz="0" w:space="0" w:color="auto"/>
                                    <w:right w:val="none" w:sz="0" w:space="0" w:color="auto"/>
                                  </w:divBdr>
                                </w:div>
                                <w:div w:id="1510028220">
                                  <w:marLeft w:val="0"/>
                                  <w:marRight w:val="0"/>
                                  <w:marTop w:val="0"/>
                                  <w:marBottom w:val="0"/>
                                  <w:divBdr>
                                    <w:top w:val="none" w:sz="0" w:space="0" w:color="auto"/>
                                    <w:left w:val="none" w:sz="0" w:space="0" w:color="auto"/>
                                    <w:bottom w:val="none" w:sz="0" w:space="0" w:color="auto"/>
                                    <w:right w:val="none" w:sz="0" w:space="0" w:color="auto"/>
                                  </w:divBdr>
                                </w:div>
                                <w:div w:id="1510440280">
                                  <w:marLeft w:val="0"/>
                                  <w:marRight w:val="0"/>
                                  <w:marTop w:val="0"/>
                                  <w:marBottom w:val="0"/>
                                  <w:divBdr>
                                    <w:top w:val="none" w:sz="0" w:space="0" w:color="auto"/>
                                    <w:left w:val="none" w:sz="0" w:space="0" w:color="auto"/>
                                    <w:bottom w:val="none" w:sz="0" w:space="0" w:color="auto"/>
                                    <w:right w:val="none" w:sz="0" w:space="0" w:color="auto"/>
                                  </w:divBdr>
                                </w:div>
                                <w:div w:id="18357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006012">
      <w:bodyDiv w:val="1"/>
      <w:marLeft w:val="0"/>
      <w:marRight w:val="0"/>
      <w:marTop w:val="0"/>
      <w:marBottom w:val="0"/>
      <w:divBdr>
        <w:top w:val="none" w:sz="0" w:space="0" w:color="auto"/>
        <w:left w:val="none" w:sz="0" w:space="0" w:color="auto"/>
        <w:bottom w:val="none" w:sz="0" w:space="0" w:color="auto"/>
        <w:right w:val="none" w:sz="0" w:space="0" w:color="auto"/>
      </w:divBdr>
    </w:div>
    <w:div w:id="713623135">
      <w:bodyDiv w:val="1"/>
      <w:marLeft w:val="0"/>
      <w:marRight w:val="0"/>
      <w:marTop w:val="0"/>
      <w:marBottom w:val="0"/>
      <w:divBdr>
        <w:top w:val="none" w:sz="0" w:space="0" w:color="auto"/>
        <w:left w:val="none" w:sz="0" w:space="0" w:color="auto"/>
        <w:bottom w:val="none" w:sz="0" w:space="0" w:color="auto"/>
        <w:right w:val="none" w:sz="0" w:space="0" w:color="auto"/>
      </w:divBdr>
      <w:divsChild>
        <w:div w:id="1474374386">
          <w:marLeft w:val="0"/>
          <w:marRight w:val="0"/>
          <w:marTop w:val="0"/>
          <w:marBottom w:val="0"/>
          <w:divBdr>
            <w:top w:val="none" w:sz="0" w:space="0" w:color="auto"/>
            <w:left w:val="none" w:sz="0" w:space="0" w:color="auto"/>
            <w:bottom w:val="none" w:sz="0" w:space="0" w:color="auto"/>
            <w:right w:val="none" w:sz="0" w:space="0" w:color="auto"/>
          </w:divBdr>
          <w:divsChild>
            <w:div w:id="972636750">
              <w:marLeft w:val="0"/>
              <w:marRight w:val="0"/>
              <w:marTop w:val="0"/>
              <w:marBottom w:val="0"/>
              <w:divBdr>
                <w:top w:val="none" w:sz="0" w:space="0" w:color="auto"/>
                <w:left w:val="none" w:sz="0" w:space="0" w:color="auto"/>
                <w:bottom w:val="none" w:sz="0" w:space="0" w:color="auto"/>
                <w:right w:val="none" w:sz="0" w:space="0" w:color="auto"/>
              </w:divBdr>
              <w:divsChild>
                <w:div w:id="99834567">
                  <w:marLeft w:val="0"/>
                  <w:marRight w:val="0"/>
                  <w:marTop w:val="0"/>
                  <w:marBottom w:val="0"/>
                  <w:divBdr>
                    <w:top w:val="none" w:sz="0" w:space="0" w:color="auto"/>
                    <w:left w:val="none" w:sz="0" w:space="0" w:color="auto"/>
                    <w:bottom w:val="none" w:sz="0" w:space="0" w:color="auto"/>
                    <w:right w:val="none" w:sz="0" w:space="0" w:color="auto"/>
                  </w:divBdr>
                  <w:divsChild>
                    <w:div w:id="1702434300">
                      <w:marLeft w:val="0"/>
                      <w:marRight w:val="0"/>
                      <w:marTop w:val="0"/>
                      <w:marBottom w:val="0"/>
                      <w:divBdr>
                        <w:top w:val="none" w:sz="0" w:space="0" w:color="auto"/>
                        <w:left w:val="none" w:sz="0" w:space="0" w:color="auto"/>
                        <w:bottom w:val="none" w:sz="0" w:space="0" w:color="auto"/>
                        <w:right w:val="none" w:sz="0" w:space="0" w:color="auto"/>
                      </w:divBdr>
                      <w:divsChild>
                        <w:div w:id="2136753253">
                          <w:marLeft w:val="0"/>
                          <w:marRight w:val="0"/>
                          <w:marTop w:val="15"/>
                          <w:marBottom w:val="0"/>
                          <w:divBdr>
                            <w:top w:val="none" w:sz="0" w:space="0" w:color="auto"/>
                            <w:left w:val="none" w:sz="0" w:space="0" w:color="auto"/>
                            <w:bottom w:val="none" w:sz="0" w:space="0" w:color="auto"/>
                            <w:right w:val="none" w:sz="0" w:space="0" w:color="auto"/>
                          </w:divBdr>
                          <w:divsChild>
                            <w:div w:id="2028367916">
                              <w:marLeft w:val="0"/>
                              <w:marRight w:val="0"/>
                              <w:marTop w:val="0"/>
                              <w:marBottom w:val="0"/>
                              <w:divBdr>
                                <w:top w:val="none" w:sz="0" w:space="0" w:color="auto"/>
                                <w:left w:val="none" w:sz="0" w:space="0" w:color="auto"/>
                                <w:bottom w:val="none" w:sz="0" w:space="0" w:color="auto"/>
                                <w:right w:val="none" w:sz="0" w:space="0" w:color="auto"/>
                              </w:divBdr>
                              <w:divsChild>
                                <w:div w:id="275140412">
                                  <w:marLeft w:val="0"/>
                                  <w:marRight w:val="0"/>
                                  <w:marTop w:val="0"/>
                                  <w:marBottom w:val="0"/>
                                  <w:divBdr>
                                    <w:top w:val="none" w:sz="0" w:space="0" w:color="auto"/>
                                    <w:left w:val="none" w:sz="0" w:space="0" w:color="auto"/>
                                    <w:bottom w:val="none" w:sz="0" w:space="0" w:color="auto"/>
                                    <w:right w:val="none" w:sz="0" w:space="0" w:color="auto"/>
                                  </w:divBdr>
                                </w:div>
                                <w:div w:id="287585961">
                                  <w:marLeft w:val="0"/>
                                  <w:marRight w:val="0"/>
                                  <w:marTop w:val="0"/>
                                  <w:marBottom w:val="0"/>
                                  <w:divBdr>
                                    <w:top w:val="none" w:sz="0" w:space="0" w:color="auto"/>
                                    <w:left w:val="none" w:sz="0" w:space="0" w:color="auto"/>
                                    <w:bottom w:val="none" w:sz="0" w:space="0" w:color="auto"/>
                                    <w:right w:val="none" w:sz="0" w:space="0" w:color="auto"/>
                                  </w:divBdr>
                                </w:div>
                                <w:div w:id="396629361">
                                  <w:marLeft w:val="0"/>
                                  <w:marRight w:val="0"/>
                                  <w:marTop w:val="0"/>
                                  <w:marBottom w:val="0"/>
                                  <w:divBdr>
                                    <w:top w:val="none" w:sz="0" w:space="0" w:color="auto"/>
                                    <w:left w:val="none" w:sz="0" w:space="0" w:color="auto"/>
                                    <w:bottom w:val="none" w:sz="0" w:space="0" w:color="auto"/>
                                    <w:right w:val="none" w:sz="0" w:space="0" w:color="auto"/>
                                  </w:divBdr>
                                </w:div>
                                <w:div w:id="498421640">
                                  <w:marLeft w:val="0"/>
                                  <w:marRight w:val="0"/>
                                  <w:marTop w:val="0"/>
                                  <w:marBottom w:val="0"/>
                                  <w:divBdr>
                                    <w:top w:val="none" w:sz="0" w:space="0" w:color="auto"/>
                                    <w:left w:val="none" w:sz="0" w:space="0" w:color="auto"/>
                                    <w:bottom w:val="none" w:sz="0" w:space="0" w:color="auto"/>
                                    <w:right w:val="none" w:sz="0" w:space="0" w:color="auto"/>
                                  </w:divBdr>
                                </w:div>
                                <w:div w:id="569777410">
                                  <w:marLeft w:val="0"/>
                                  <w:marRight w:val="0"/>
                                  <w:marTop w:val="0"/>
                                  <w:marBottom w:val="0"/>
                                  <w:divBdr>
                                    <w:top w:val="none" w:sz="0" w:space="0" w:color="auto"/>
                                    <w:left w:val="none" w:sz="0" w:space="0" w:color="auto"/>
                                    <w:bottom w:val="none" w:sz="0" w:space="0" w:color="auto"/>
                                    <w:right w:val="none" w:sz="0" w:space="0" w:color="auto"/>
                                  </w:divBdr>
                                </w:div>
                                <w:div w:id="881409167">
                                  <w:marLeft w:val="0"/>
                                  <w:marRight w:val="0"/>
                                  <w:marTop w:val="0"/>
                                  <w:marBottom w:val="0"/>
                                  <w:divBdr>
                                    <w:top w:val="none" w:sz="0" w:space="0" w:color="auto"/>
                                    <w:left w:val="none" w:sz="0" w:space="0" w:color="auto"/>
                                    <w:bottom w:val="none" w:sz="0" w:space="0" w:color="auto"/>
                                    <w:right w:val="none" w:sz="0" w:space="0" w:color="auto"/>
                                  </w:divBdr>
                                </w:div>
                                <w:div w:id="1023287592">
                                  <w:marLeft w:val="0"/>
                                  <w:marRight w:val="0"/>
                                  <w:marTop w:val="0"/>
                                  <w:marBottom w:val="0"/>
                                  <w:divBdr>
                                    <w:top w:val="none" w:sz="0" w:space="0" w:color="auto"/>
                                    <w:left w:val="none" w:sz="0" w:space="0" w:color="auto"/>
                                    <w:bottom w:val="none" w:sz="0" w:space="0" w:color="auto"/>
                                    <w:right w:val="none" w:sz="0" w:space="0" w:color="auto"/>
                                  </w:divBdr>
                                </w:div>
                                <w:div w:id="1123115425">
                                  <w:marLeft w:val="0"/>
                                  <w:marRight w:val="0"/>
                                  <w:marTop w:val="0"/>
                                  <w:marBottom w:val="0"/>
                                  <w:divBdr>
                                    <w:top w:val="none" w:sz="0" w:space="0" w:color="auto"/>
                                    <w:left w:val="none" w:sz="0" w:space="0" w:color="auto"/>
                                    <w:bottom w:val="none" w:sz="0" w:space="0" w:color="auto"/>
                                    <w:right w:val="none" w:sz="0" w:space="0" w:color="auto"/>
                                  </w:divBdr>
                                </w:div>
                                <w:div w:id="1127432662">
                                  <w:marLeft w:val="0"/>
                                  <w:marRight w:val="0"/>
                                  <w:marTop w:val="0"/>
                                  <w:marBottom w:val="0"/>
                                  <w:divBdr>
                                    <w:top w:val="none" w:sz="0" w:space="0" w:color="auto"/>
                                    <w:left w:val="none" w:sz="0" w:space="0" w:color="auto"/>
                                    <w:bottom w:val="none" w:sz="0" w:space="0" w:color="auto"/>
                                    <w:right w:val="none" w:sz="0" w:space="0" w:color="auto"/>
                                  </w:divBdr>
                                </w:div>
                                <w:div w:id="1217161456">
                                  <w:marLeft w:val="0"/>
                                  <w:marRight w:val="0"/>
                                  <w:marTop w:val="0"/>
                                  <w:marBottom w:val="0"/>
                                  <w:divBdr>
                                    <w:top w:val="none" w:sz="0" w:space="0" w:color="auto"/>
                                    <w:left w:val="none" w:sz="0" w:space="0" w:color="auto"/>
                                    <w:bottom w:val="none" w:sz="0" w:space="0" w:color="auto"/>
                                    <w:right w:val="none" w:sz="0" w:space="0" w:color="auto"/>
                                  </w:divBdr>
                                </w:div>
                                <w:div w:id="1326475295">
                                  <w:marLeft w:val="0"/>
                                  <w:marRight w:val="0"/>
                                  <w:marTop w:val="0"/>
                                  <w:marBottom w:val="0"/>
                                  <w:divBdr>
                                    <w:top w:val="none" w:sz="0" w:space="0" w:color="auto"/>
                                    <w:left w:val="none" w:sz="0" w:space="0" w:color="auto"/>
                                    <w:bottom w:val="none" w:sz="0" w:space="0" w:color="auto"/>
                                    <w:right w:val="none" w:sz="0" w:space="0" w:color="auto"/>
                                  </w:divBdr>
                                </w:div>
                                <w:div w:id="1446540625">
                                  <w:marLeft w:val="0"/>
                                  <w:marRight w:val="0"/>
                                  <w:marTop w:val="0"/>
                                  <w:marBottom w:val="0"/>
                                  <w:divBdr>
                                    <w:top w:val="none" w:sz="0" w:space="0" w:color="auto"/>
                                    <w:left w:val="none" w:sz="0" w:space="0" w:color="auto"/>
                                    <w:bottom w:val="none" w:sz="0" w:space="0" w:color="auto"/>
                                    <w:right w:val="none" w:sz="0" w:space="0" w:color="auto"/>
                                  </w:divBdr>
                                </w:div>
                                <w:div w:id="1549075195">
                                  <w:marLeft w:val="0"/>
                                  <w:marRight w:val="0"/>
                                  <w:marTop w:val="0"/>
                                  <w:marBottom w:val="0"/>
                                  <w:divBdr>
                                    <w:top w:val="none" w:sz="0" w:space="0" w:color="auto"/>
                                    <w:left w:val="none" w:sz="0" w:space="0" w:color="auto"/>
                                    <w:bottom w:val="none" w:sz="0" w:space="0" w:color="auto"/>
                                    <w:right w:val="none" w:sz="0" w:space="0" w:color="auto"/>
                                  </w:divBdr>
                                </w:div>
                                <w:div w:id="1749572502">
                                  <w:marLeft w:val="0"/>
                                  <w:marRight w:val="0"/>
                                  <w:marTop w:val="0"/>
                                  <w:marBottom w:val="0"/>
                                  <w:divBdr>
                                    <w:top w:val="none" w:sz="0" w:space="0" w:color="auto"/>
                                    <w:left w:val="none" w:sz="0" w:space="0" w:color="auto"/>
                                    <w:bottom w:val="none" w:sz="0" w:space="0" w:color="auto"/>
                                    <w:right w:val="none" w:sz="0" w:space="0" w:color="auto"/>
                                  </w:divBdr>
                                </w:div>
                                <w:div w:id="1848211761">
                                  <w:marLeft w:val="0"/>
                                  <w:marRight w:val="0"/>
                                  <w:marTop w:val="0"/>
                                  <w:marBottom w:val="0"/>
                                  <w:divBdr>
                                    <w:top w:val="none" w:sz="0" w:space="0" w:color="auto"/>
                                    <w:left w:val="none" w:sz="0" w:space="0" w:color="auto"/>
                                    <w:bottom w:val="none" w:sz="0" w:space="0" w:color="auto"/>
                                    <w:right w:val="none" w:sz="0" w:space="0" w:color="auto"/>
                                  </w:divBdr>
                                </w:div>
                                <w:div w:id="190521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255928">
      <w:bodyDiv w:val="1"/>
      <w:marLeft w:val="0"/>
      <w:marRight w:val="0"/>
      <w:marTop w:val="0"/>
      <w:marBottom w:val="0"/>
      <w:divBdr>
        <w:top w:val="none" w:sz="0" w:space="0" w:color="auto"/>
        <w:left w:val="none" w:sz="0" w:space="0" w:color="auto"/>
        <w:bottom w:val="none" w:sz="0" w:space="0" w:color="auto"/>
        <w:right w:val="none" w:sz="0" w:space="0" w:color="auto"/>
      </w:divBdr>
      <w:divsChild>
        <w:div w:id="2032102156">
          <w:marLeft w:val="0"/>
          <w:marRight w:val="0"/>
          <w:marTop w:val="0"/>
          <w:marBottom w:val="0"/>
          <w:divBdr>
            <w:top w:val="none" w:sz="0" w:space="0" w:color="auto"/>
            <w:left w:val="none" w:sz="0" w:space="0" w:color="auto"/>
            <w:bottom w:val="none" w:sz="0" w:space="0" w:color="auto"/>
            <w:right w:val="none" w:sz="0" w:space="0" w:color="auto"/>
          </w:divBdr>
          <w:divsChild>
            <w:div w:id="1699041712">
              <w:marLeft w:val="0"/>
              <w:marRight w:val="0"/>
              <w:marTop w:val="0"/>
              <w:marBottom w:val="0"/>
              <w:divBdr>
                <w:top w:val="none" w:sz="0" w:space="0" w:color="auto"/>
                <w:left w:val="none" w:sz="0" w:space="0" w:color="auto"/>
                <w:bottom w:val="none" w:sz="0" w:space="0" w:color="auto"/>
                <w:right w:val="none" w:sz="0" w:space="0" w:color="auto"/>
              </w:divBdr>
              <w:divsChild>
                <w:div w:id="1424574695">
                  <w:marLeft w:val="0"/>
                  <w:marRight w:val="0"/>
                  <w:marTop w:val="0"/>
                  <w:marBottom w:val="0"/>
                  <w:divBdr>
                    <w:top w:val="none" w:sz="0" w:space="0" w:color="auto"/>
                    <w:left w:val="none" w:sz="0" w:space="0" w:color="auto"/>
                    <w:bottom w:val="none" w:sz="0" w:space="0" w:color="auto"/>
                    <w:right w:val="none" w:sz="0" w:space="0" w:color="auto"/>
                  </w:divBdr>
                  <w:divsChild>
                    <w:div w:id="191188256">
                      <w:marLeft w:val="0"/>
                      <w:marRight w:val="0"/>
                      <w:marTop w:val="0"/>
                      <w:marBottom w:val="0"/>
                      <w:divBdr>
                        <w:top w:val="none" w:sz="0" w:space="0" w:color="auto"/>
                        <w:left w:val="none" w:sz="0" w:space="0" w:color="auto"/>
                        <w:bottom w:val="none" w:sz="0" w:space="0" w:color="auto"/>
                        <w:right w:val="none" w:sz="0" w:space="0" w:color="auto"/>
                      </w:divBdr>
                      <w:divsChild>
                        <w:div w:id="1867209314">
                          <w:marLeft w:val="0"/>
                          <w:marRight w:val="0"/>
                          <w:marTop w:val="15"/>
                          <w:marBottom w:val="0"/>
                          <w:divBdr>
                            <w:top w:val="none" w:sz="0" w:space="0" w:color="auto"/>
                            <w:left w:val="none" w:sz="0" w:space="0" w:color="auto"/>
                            <w:bottom w:val="none" w:sz="0" w:space="0" w:color="auto"/>
                            <w:right w:val="none" w:sz="0" w:space="0" w:color="auto"/>
                          </w:divBdr>
                          <w:divsChild>
                            <w:div w:id="1805539527">
                              <w:marLeft w:val="0"/>
                              <w:marRight w:val="0"/>
                              <w:marTop w:val="0"/>
                              <w:marBottom w:val="0"/>
                              <w:divBdr>
                                <w:top w:val="none" w:sz="0" w:space="0" w:color="auto"/>
                                <w:left w:val="none" w:sz="0" w:space="0" w:color="auto"/>
                                <w:bottom w:val="none" w:sz="0" w:space="0" w:color="auto"/>
                                <w:right w:val="none" w:sz="0" w:space="0" w:color="auto"/>
                              </w:divBdr>
                              <w:divsChild>
                                <w:div w:id="20475665">
                                  <w:marLeft w:val="0"/>
                                  <w:marRight w:val="0"/>
                                  <w:marTop w:val="0"/>
                                  <w:marBottom w:val="0"/>
                                  <w:divBdr>
                                    <w:top w:val="none" w:sz="0" w:space="0" w:color="auto"/>
                                    <w:left w:val="none" w:sz="0" w:space="0" w:color="auto"/>
                                    <w:bottom w:val="none" w:sz="0" w:space="0" w:color="auto"/>
                                    <w:right w:val="none" w:sz="0" w:space="0" w:color="auto"/>
                                  </w:divBdr>
                                </w:div>
                                <w:div w:id="22368524">
                                  <w:marLeft w:val="0"/>
                                  <w:marRight w:val="0"/>
                                  <w:marTop w:val="0"/>
                                  <w:marBottom w:val="0"/>
                                  <w:divBdr>
                                    <w:top w:val="none" w:sz="0" w:space="0" w:color="auto"/>
                                    <w:left w:val="none" w:sz="0" w:space="0" w:color="auto"/>
                                    <w:bottom w:val="none" w:sz="0" w:space="0" w:color="auto"/>
                                    <w:right w:val="none" w:sz="0" w:space="0" w:color="auto"/>
                                  </w:divBdr>
                                </w:div>
                                <w:div w:id="123080006">
                                  <w:marLeft w:val="0"/>
                                  <w:marRight w:val="0"/>
                                  <w:marTop w:val="0"/>
                                  <w:marBottom w:val="0"/>
                                  <w:divBdr>
                                    <w:top w:val="none" w:sz="0" w:space="0" w:color="auto"/>
                                    <w:left w:val="none" w:sz="0" w:space="0" w:color="auto"/>
                                    <w:bottom w:val="none" w:sz="0" w:space="0" w:color="auto"/>
                                    <w:right w:val="none" w:sz="0" w:space="0" w:color="auto"/>
                                  </w:divBdr>
                                </w:div>
                                <w:div w:id="153879070">
                                  <w:marLeft w:val="0"/>
                                  <w:marRight w:val="0"/>
                                  <w:marTop w:val="0"/>
                                  <w:marBottom w:val="0"/>
                                  <w:divBdr>
                                    <w:top w:val="none" w:sz="0" w:space="0" w:color="auto"/>
                                    <w:left w:val="none" w:sz="0" w:space="0" w:color="auto"/>
                                    <w:bottom w:val="none" w:sz="0" w:space="0" w:color="auto"/>
                                    <w:right w:val="none" w:sz="0" w:space="0" w:color="auto"/>
                                  </w:divBdr>
                                </w:div>
                                <w:div w:id="272565810">
                                  <w:marLeft w:val="0"/>
                                  <w:marRight w:val="0"/>
                                  <w:marTop w:val="0"/>
                                  <w:marBottom w:val="0"/>
                                  <w:divBdr>
                                    <w:top w:val="none" w:sz="0" w:space="0" w:color="auto"/>
                                    <w:left w:val="none" w:sz="0" w:space="0" w:color="auto"/>
                                    <w:bottom w:val="none" w:sz="0" w:space="0" w:color="auto"/>
                                    <w:right w:val="none" w:sz="0" w:space="0" w:color="auto"/>
                                  </w:divBdr>
                                </w:div>
                                <w:div w:id="322008580">
                                  <w:marLeft w:val="0"/>
                                  <w:marRight w:val="0"/>
                                  <w:marTop w:val="0"/>
                                  <w:marBottom w:val="0"/>
                                  <w:divBdr>
                                    <w:top w:val="none" w:sz="0" w:space="0" w:color="auto"/>
                                    <w:left w:val="none" w:sz="0" w:space="0" w:color="auto"/>
                                    <w:bottom w:val="none" w:sz="0" w:space="0" w:color="auto"/>
                                    <w:right w:val="none" w:sz="0" w:space="0" w:color="auto"/>
                                  </w:divBdr>
                                </w:div>
                                <w:div w:id="323708733">
                                  <w:marLeft w:val="0"/>
                                  <w:marRight w:val="0"/>
                                  <w:marTop w:val="0"/>
                                  <w:marBottom w:val="0"/>
                                  <w:divBdr>
                                    <w:top w:val="none" w:sz="0" w:space="0" w:color="auto"/>
                                    <w:left w:val="none" w:sz="0" w:space="0" w:color="auto"/>
                                    <w:bottom w:val="none" w:sz="0" w:space="0" w:color="auto"/>
                                    <w:right w:val="none" w:sz="0" w:space="0" w:color="auto"/>
                                  </w:divBdr>
                                </w:div>
                                <w:div w:id="373777761">
                                  <w:marLeft w:val="0"/>
                                  <w:marRight w:val="0"/>
                                  <w:marTop w:val="0"/>
                                  <w:marBottom w:val="0"/>
                                  <w:divBdr>
                                    <w:top w:val="none" w:sz="0" w:space="0" w:color="auto"/>
                                    <w:left w:val="none" w:sz="0" w:space="0" w:color="auto"/>
                                    <w:bottom w:val="none" w:sz="0" w:space="0" w:color="auto"/>
                                    <w:right w:val="none" w:sz="0" w:space="0" w:color="auto"/>
                                  </w:divBdr>
                                </w:div>
                                <w:div w:id="398089526">
                                  <w:marLeft w:val="0"/>
                                  <w:marRight w:val="0"/>
                                  <w:marTop w:val="0"/>
                                  <w:marBottom w:val="0"/>
                                  <w:divBdr>
                                    <w:top w:val="none" w:sz="0" w:space="0" w:color="auto"/>
                                    <w:left w:val="none" w:sz="0" w:space="0" w:color="auto"/>
                                    <w:bottom w:val="none" w:sz="0" w:space="0" w:color="auto"/>
                                    <w:right w:val="none" w:sz="0" w:space="0" w:color="auto"/>
                                  </w:divBdr>
                                </w:div>
                                <w:div w:id="416173088">
                                  <w:marLeft w:val="0"/>
                                  <w:marRight w:val="0"/>
                                  <w:marTop w:val="0"/>
                                  <w:marBottom w:val="0"/>
                                  <w:divBdr>
                                    <w:top w:val="none" w:sz="0" w:space="0" w:color="auto"/>
                                    <w:left w:val="none" w:sz="0" w:space="0" w:color="auto"/>
                                    <w:bottom w:val="none" w:sz="0" w:space="0" w:color="auto"/>
                                    <w:right w:val="none" w:sz="0" w:space="0" w:color="auto"/>
                                  </w:divBdr>
                                </w:div>
                                <w:div w:id="420298390">
                                  <w:marLeft w:val="0"/>
                                  <w:marRight w:val="0"/>
                                  <w:marTop w:val="0"/>
                                  <w:marBottom w:val="0"/>
                                  <w:divBdr>
                                    <w:top w:val="none" w:sz="0" w:space="0" w:color="auto"/>
                                    <w:left w:val="none" w:sz="0" w:space="0" w:color="auto"/>
                                    <w:bottom w:val="none" w:sz="0" w:space="0" w:color="auto"/>
                                    <w:right w:val="none" w:sz="0" w:space="0" w:color="auto"/>
                                  </w:divBdr>
                                </w:div>
                                <w:div w:id="438912081">
                                  <w:marLeft w:val="0"/>
                                  <w:marRight w:val="0"/>
                                  <w:marTop w:val="0"/>
                                  <w:marBottom w:val="0"/>
                                  <w:divBdr>
                                    <w:top w:val="none" w:sz="0" w:space="0" w:color="auto"/>
                                    <w:left w:val="none" w:sz="0" w:space="0" w:color="auto"/>
                                    <w:bottom w:val="none" w:sz="0" w:space="0" w:color="auto"/>
                                    <w:right w:val="none" w:sz="0" w:space="0" w:color="auto"/>
                                  </w:divBdr>
                                </w:div>
                                <w:div w:id="442579770">
                                  <w:marLeft w:val="0"/>
                                  <w:marRight w:val="0"/>
                                  <w:marTop w:val="0"/>
                                  <w:marBottom w:val="0"/>
                                  <w:divBdr>
                                    <w:top w:val="none" w:sz="0" w:space="0" w:color="auto"/>
                                    <w:left w:val="none" w:sz="0" w:space="0" w:color="auto"/>
                                    <w:bottom w:val="none" w:sz="0" w:space="0" w:color="auto"/>
                                    <w:right w:val="none" w:sz="0" w:space="0" w:color="auto"/>
                                  </w:divBdr>
                                </w:div>
                                <w:div w:id="460616572">
                                  <w:marLeft w:val="0"/>
                                  <w:marRight w:val="0"/>
                                  <w:marTop w:val="0"/>
                                  <w:marBottom w:val="0"/>
                                  <w:divBdr>
                                    <w:top w:val="none" w:sz="0" w:space="0" w:color="auto"/>
                                    <w:left w:val="none" w:sz="0" w:space="0" w:color="auto"/>
                                    <w:bottom w:val="none" w:sz="0" w:space="0" w:color="auto"/>
                                    <w:right w:val="none" w:sz="0" w:space="0" w:color="auto"/>
                                  </w:divBdr>
                                </w:div>
                                <w:div w:id="478811831">
                                  <w:marLeft w:val="0"/>
                                  <w:marRight w:val="0"/>
                                  <w:marTop w:val="0"/>
                                  <w:marBottom w:val="0"/>
                                  <w:divBdr>
                                    <w:top w:val="none" w:sz="0" w:space="0" w:color="auto"/>
                                    <w:left w:val="none" w:sz="0" w:space="0" w:color="auto"/>
                                    <w:bottom w:val="none" w:sz="0" w:space="0" w:color="auto"/>
                                    <w:right w:val="none" w:sz="0" w:space="0" w:color="auto"/>
                                  </w:divBdr>
                                </w:div>
                                <w:div w:id="486477175">
                                  <w:marLeft w:val="0"/>
                                  <w:marRight w:val="0"/>
                                  <w:marTop w:val="0"/>
                                  <w:marBottom w:val="0"/>
                                  <w:divBdr>
                                    <w:top w:val="none" w:sz="0" w:space="0" w:color="auto"/>
                                    <w:left w:val="none" w:sz="0" w:space="0" w:color="auto"/>
                                    <w:bottom w:val="none" w:sz="0" w:space="0" w:color="auto"/>
                                    <w:right w:val="none" w:sz="0" w:space="0" w:color="auto"/>
                                  </w:divBdr>
                                </w:div>
                                <w:div w:id="527644109">
                                  <w:marLeft w:val="0"/>
                                  <w:marRight w:val="0"/>
                                  <w:marTop w:val="0"/>
                                  <w:marBottom w:val="0"/>
                                  <w:divBdr>
                                    <w:top w:val="none" w:sz="0" w:space="0" w:color="auto"/>
                                    <w:left w:val="none" w:sz="0" w:space="0" w:color="auto"/>
                                    <w:bottom w:val="none" w:sz="0" w:space="0" w:color="auto"/>
                                    <w:right w:val="none" w:sz="0" w:space="0" w:color="auto"/>
                                  </w:divBdr>
                                </w:div>
                                <w:div w:id="546449150">
                                  <w:marLeft w:val="0"/>
                                  <w:marRight w:val="0"/>
                                  <w:marTop w:val="0"/>
                                  <w:marBottom w:val="0"/>
                                  <w:divBdr>
                                    <w:top w:val="none" w:sz="0" w:space="0" w:color="auto"/>
                                    <w:left w:val="none" w:sz="0" w:space="0" w:color="auto"/>
                                    <w:bottom w:val="none" w:sz="0" w:space="0" w:color="auto"/>
                                    <w:right w:val="none" w:sz="0" w:space="0" w:color="auto"/>
                                  </w:divBdr>
                                </w:div>
                                <w:div w:id="646469777">
                                  <w:marLeft w:val="0"/>
                                  <w:marRight w:val="0"/>
                                  <w:marTop w:val="0"/>
                                  <w:marBottom w:val="0"/>
                                  <w:divBdr>
                                    <w:top w:val="none" w:sz="0" w:space="0" w:color="auto"/>
                                    <w:left w:val="none" w:sz="0" w:space="0" w:color="auto"/>
                                    <w:bottom w:val="none" w:sz="0" w:space="0" w:color="auto"/>
                                    <w:right w:val="none" w:sz="0" w:space="0" w:color="auto"/>
                                  </w:divBdr>
                                </w:div>
                                <w:div w:id="652026590">
                                  <w:marLeft w:val="0"/>
                                  <w:marRight w:val="0"/>
                                  <w:marTop w:val="0"/>
                                  <w:marBottom w:val="0"/>
                                  <w:divBdr>
                                    <w:top w:val="none" w:sz="0" w:space="0" w:color="auto"/>
                                    <w:left w:val="none" w:sz="0" w:space="0" w:color="auto"/>
                                    <w:bottom w:val="none" w:sz="0" w:space="0" w:color="auto"/>
                                    <w:right w:val="none" w:sz="0" w:space="0" w:color="auto"/>
                                  </w:divBdr>
                                </w:div>
                                <w:div w:id="679087185">
                                  <w:marLeft w:val="0"/>
                                  <w:marRight w:val="0"/>
                                  <w:marTop w:val="0"/>
                                  <w:marBottom w:val="0"/>
                                  <w:divBdr>
                                    <w:top w:val="none" w:sz="0" w:space="0" w:color="auto"/>
                                    <w:left w:val="none" w:sz="0" w:space="0" w:color="auto"/>
                                    <w:bottom w:val="none" w:sz="0" w:space="0" w:color="auto"/>
                                    <w:right w:val="none" w:sz="0" w:space="0" w:color="auto"/>
                                  </w:divBdr>
                                </w:div>
                                <w:div w:id="692151023">
                                  <w:marLeft w:val="0"/>
                                  <w:marRight w:val="0"/>
                                  <w:marTop w:val="0"/>
                                  <w:marBottom w:val="0"/>
                                  <w:divBdr>
                                    <w:top w:val="none" w:sz="0" w:space="0" w:color="auto"/>
                                    <w:left w:val="none" w:sz="0" w:space="0" w:color="auto"/>
                                    <w:bottom w:val="none" w:sz="0" w:space="0" w:color="auto"/>
                                    <w:right w:val="none" w:sz="0" w:space="0" w:color="auto"/>
                                  </w:divBdr>
                                </w:div>
                                <w:div w:id="788622637">
                                  <w:marLeft w:val="0"/>
                                  <w:marRight w:val="0"/>
                                  <w:marTop w:val="0"/>
                                  <w:marBottom w:val="0"/>
                                  <w:divBdr>
                                    <w:top w:val="none" w:sz="0" w:space="0" w:color="auto"/>
                                    <w:left w:val="none" w:sz="0" w:space="0" w:color="auto"/>
                                    <w:bottom w:val="none" w:sz="0" w:space="0" w:color="auto"/>
                                    <w:right w:val="none" w:sz="0" w:space="0" w:color="auto"/>
                                  </w:divBdr>
                                </w:div>
                                <w:div w:id="788625035">
                                  <w:marLeft w:val="0"/>
                                  <w:marRight w:val="0"/>
                                  <w:marTop w:val="0"/>
                                  <w:marBottom w:val="0"/>
                                  <w:divBdr>
                                    <w:top w:val="none" w:sz="0" w:space="0" w:color="auto"/>
                                    <w:left w:val="none" w:sz="0" w:space="0" w:color="auto"/>
                                    <w:bottom w:val="none" w:sz="0" w:space="0" w:color="auto"/>
                                    <w:right w:val="none" w:sz="0" w:space="0" w:color="auto"/>
                                  </w:divBdr>
                                </w:div>
                                <w:div w:id="797644280">
                                  <w:marLeft w:val="0"/>
                                  <w:marRight w:val="0"/>
                                  <w:marTop w:val="0"/>
                                  <w:marBottom w:val="0"/>
                                  <w:divBdr>
                                    <w:top w:val="none" w:sz="0" w:space="0" w:color="auto"/>
                                    <w:left w:val="none" w:sz="0" w:space="0" w:color="auto"/>
                                    <w:bottom w:val="none" w:sz="0" w:space="0" w:color="auto"/>
                                    <w:right w:val="none" w:sz="0" w:space="0" w:color="auto"/>
                                  </w:divBdr>
                                </w:div>
                                <w:div w:id="878274269">
                                  <w:marLeft w:val="0"/>
                                  <w:marRight w:val="0"/>
                                  <w:marTop w:val="0"/>
                                  <w:marBottom w:val="0"/>
                                  <w:divBdr>
                                    <w:top w:val="none" w:sz="0" w:space="0" w:color="auto"/>
                                    <w:left w:val="none" w:sz="0" w:space="0" w:color="auto"/>
                                    <w:bottom w:val="none" w:sz="0" w:space="0" w:color="auto"/>
                                    <w:right w:val="none" w:sz="0" w:space="0" w:color="auto"/>
                                  </w:divBdr>
                                </w:div>
                                <w:div w:id="898976830">
                                  <w:marLeft w:val="0"/>
                                  <w:marRight w:val="0"/>
                                  <w:marTop w:val="0"/>
                                  <w:marBottom w:val="0"/>
                                  <w:divBdr>
                                    <w:top w:val="none" w:sz="0" w:space="0" w:color="auto"/>
                                    <w:left w:val="none" w:sz="0" w:space="0" w:color="auto"/>
                                    <w:bottom w:val="none" w:sz="0" w:space="0" w:color="auto"/>
                                    <w:right w:val="none" w:sz="0" w:space="0" w:color="auto"/>
                                  </w:divBdr>
                                </w:div>
                                <w:div w:id="904486059">
                                  <w:marLeft w:val="0"/>
                                  <w:marRight w:val="0"/>
                                  <w:marTop w:val="0"/>
                                  <w:marBottom w:val="0"/>
                                  <w:divBdr>
                                    <w:top w:val="none" w:sz="0" w:space="0" w:color="auto"/>
                                    <w:left w:val="none" w:sz="0" w:space="0" w:color="auto"/>
                                    <w:bottom w:val="none" w:sz="0" w:space="0" w:color="auto"/>
                                    <w:right w:val="none" w:sz="0" w:space="0" w:color="auto"/>
                                  </w:divBdr>
                                </w:div>
                                <w:div w:id="1015152853">
                                  <w:marLeft w:val="0"/>
                                  <w:marRight w:val="0"/>
                                  <w:marTop w:val="0"/>
                                  <w:marBottom w:val="0"/>
                                  <w:divBdr>
                                    <w:top w:val="none" w:sz="0" w:space="0" w:color="auto"/>
                                    <w:left w:val="none" w:sz="0" w:space="0" w:color="auto"/>
                                    <w:bottom w:val="none" w:sz="0" w:space="0" w:color="auto"/>
                                    <w:right w:val="none" w:sz="0" w:space="0" w:color="auto"/>
                                  </w:divBdr>
                                </w:div>
                                <w:div w:id="1080492408">
                                  <w:marLeft w:val="0"/>
                                  <w:marRight w:val="0"/>
                                  <w:marTop w:val="0"/>
                                  <w:marBottom w:val="0"/>
                                  <w:divBdr>
                                    <w:top w:val="none" w:sz="0" w:space="0" w:color="auto"/>
                                    <w:left w:val="none" w:sz="0" w:space="0" w:color="auto"/>
                                    <w:bottom w:val="none" w:sz="0" w:space="0" w:color="auto"/>
                                    <w:right w:val="none" w:sz="0" w:space="0" w:color="auto"/>
                                  </w:divBdr>
                                </w:div>
                                <w:div w:id="1099986347">
                                  <w:marLeft w:val="0"/>
                                  <w:marRight w:val="0"/>
                                  <w:marTop w:val="0"/>
                                  <w:marBottom w:val="0"/>
                                  <w:divBdr>
                                    <w:top w:val="none" w:sz="0" w:space="0" w:color="auto"/>
                                    <w:left w:val="none" w:sz="0" w:space="0" w:color="auto"/>
                                    <w:bottom w:val="none" w:sz="0" w:space="0" w:color="auto"/>
                                    <w:right w:val="none" w:sz="0" w:space="0" w:color="auto"/>
                                  </w:divBdr>
                                </w:div>
                                <w:div w:id="1101142187">
                                  <w:marLeft w:val="0"/>
                                  <w:marRight w:val="0"/>
                                  <w:marTop w:val="0"/>
                                  <w:marBottom w:val="0"/>
                                  <w:divBdr>
                                    <w:top w:val="none" w:sz="0" w:space="0" w:color="auto"/>
                                    <w:left w:val="none" w:sz="0" w:space="0" w:color="auto"/>
                                    <w:bottom w:val="none" w:sz="0" w:space="0" w:color="auto"/>
                                    <w:right w:val="none" w:sz="0" w:space="0" w:color="auto"/>
                                  </w:divBdr>
                                </w:div>
                                <w:div w:id="1139422735">
                                  <w:marLeft w:val="0"/>
                                  <w:marRight w:val="0"/>
                                  <w:marTop w:val="0"/>
                                  <w:marBottom w:val="0"/>
                                  <w:divBdr>
                                    <w:top w:val="none" w:sz="0" w:space="0" w:color="auto"/>
                                    <w:left w:val="none" w:sz="0" w:space="0" w:color="auto"/>
                                    <w:bottom w:val="none" w:sz="0" w:space="0" w:color="auto"/>
                                    <w:right w:val="none" w:sz="0" w:space="0" w:color="auto"/>
                                  </w:divBdr>
                                </w:div>
                                <w:div w:id="1203979399">
                                  <w:marLeft w:val="0"/>
                                  <w:marRight w:val="0"/>
                                  <w:marTop w:val="0"/>
                                  <w:marBottom w:val="0"/>
                                  <w:divBdr>
                                    <w:top w:val="none" w:sz="0" w:space="0" w:color="auto"/>
                                    <w:left w:val="none" w:sz="0" w:space="0" w:color="auto"/>
                                    <w:bottom w:val="none" w:sz="0" w:space="0" w:color="auto"/>
                                    <w:right w:val="none" w:sz="0" w:space="0" w:color="auto"/>
                                  </w:divBdr>
                                </w:div>
                                <w:div w:id="1217400531">
                                  <w:marLeft w:val="0"/>
                                  <w:marRight w:val="0"/>
                                  <w:marTop w:val="0"/>
                                  <w:marBottom w:val="0"/>
                                  <w:divBdr>
                                    <w:top w:val="none" w:sz="0" w:space="0" w:color="auto"/>
                                    <w:left w:val="none" w:sz="0" w:space="0" w:color="auto"/>
                                    <w:bottom w:val="none" w:sz="0" w:space="0" w:color="auto"/>
                                    <w:right w:val="none" w:sz="0" w:space="0" w:color="auto"/>
                                  </w:divBdr>
                                </w:div>
                                <w:div w:id="1218317353">
                                  <w:marLeft w:val="0"/>
                                  <w:marRight w:val="0"/>
                                  <w:marTop w:val="0"/>
                                  <w:marBottom w:val="0"/>
                                  <w:divBdr>
                                    <w:top w:val="none" w:sz="0" w:space="0" w:color="auto"/>
                                    <w:left w:val="none" w:sz="0" w:space="0" w:color="auto"/>
                                    <w:bottom w:val="none" w:sz="0" w:space="0" w:color="auto"/>
                                    <w:right w:val="none" w:sz="0" w:space="0" w:color="auto"/>
                                  </w:divBdr>
                                </w:div>
                                <w:div w:id="1226180816">
                                  <w:marLeft w:val="0"/>
                                  <w:marRight w:val="0"/>
                                  <w:marTop w:val="0"/>
                                  <w:marBottom w:val="0"/>
                                  <w:divBdr>
                                    <w:top w:val="none" w:sz="0" w:space="0" w:color="auto"/>
                                    <w:left w:val="none" w:sz="0" w:space="0" w:color="auto"/>
                                    <w:bottom w:val="none" w:sz="0" w:space="0" w:color="auto"/>
                                    <w:right w:val="none" w:sz="0" w:space="0" w:color="auto"/>
                                  </w:divBdr>
                                </w:div>
                                <w:div w:id="1254555681">
                                  <w:marLeft w:val="0"/>
                                  <w:marRight w:val="0"/>
                                  <w:marTop w:val="0"/>
                                  <w:marBottom w:val="0"/>
                                  <w:divBdr>
                                    <w:top w:val="none" w:sz="0" w:space="0" w:color="auto"/>
                                    <w:left w:val="none" w:sz="0" w:space="0" w:color="auto"/>
                                    <w:bottom w:val="none" w:sz="0" w:space="0" w:color="auto"/>
                                    <w:right w:val="none" w:sz="0" w:space="0" w:color="auto"/>
                                  </w:divBdr>
                                </w:div>
                                <w:div w:id="1271277703">
                                  <w:marLeft w:val="0"/>
                                  <w:marRight w:val="0"/>
                                  <w:marTop w:val="0"/>
                                  <w:marBottom w:val="0"/>
                                  <w:divBdr>
                                    <w:top w:val="none" w:sz="0" w:space="0" w:color="auto"/>
                                    <w:left w:val="none" w:sz="0" w:space="0" w:color="auto"/>
                                    <w:bottom w:val="none" w:sz="0" w:space="0" w:color="auto"/>
                                    <w:right w:val="none" w:sz="0" w:space="0" w:color="auto"/>
                                  </w:divBdr>
                                </w:div>
                                <w:div w:id="1274750321">
                                  <w:marLeft w:val="0"/>
                                  <w:marRight w:val="0"/>
                                  <w:marTop w:val="0"/>
                                  <w:marBottom w:val="0"/>
                                  <w:divBdr>
                                    <w:top w:val="none" w:sz="0" w:space="0" w:color="auto"/>
                                    <w:left w:val="none" w:sz="0" w:space="0" w:color="auto"/>
                                    <w:bottom w:val="none" w:sz="0" w:space="0" w:color="auto"/>
                                    <w:right w:val="none" w:sz="0" w:space="0" w:color="auto"/>
                                  </w:divBdr>
                                </w:div>
                                <w:div w:id="1282803641">
                                  <w:marLeft w:val="0"/>
                                  <w:marRight w:val="0"/>
                                  <w:marTop w:val="0"/>
                                  <w:marBottom w:val="0"/>
                                  <w:divBdr>
                                    <w:top w:val="none" w:sz="0" w:space="0" w:color="auto"/>
                                    <w:left w:val="none" w:sz="0" w:space="0" w:color="auto"/>
                                    <w:bottom w:val="none" w:sz="0" w:space="0" w:color="auto"/>
                                    <w:right w:val="none" w:sz="0" w:space="0" w:color="auto"/>
                                  </w:divBdr>
                                </w:div>
                                <w:div w:id="1286277594">
                                  <w:marLeft w:val="0"/>
                                  <w:marRight w:val="0"/>
                                  <w:marTop w:val="0"/>
                                  <w:marBottom w:val="0"/>
                                  <w:divBdr>
                                    <w:top w:val="none" w:sz="0" w:space="0" w:color="auto"/>
                                    <w:left w:val="none" w:sz="0" w:space="0" w:color="auto"/>
                                    <w:bottom w:val="none" w:sz="0" w:space="0" w:color="auto"/>
                                    <w:right w:val="none" w:sz="0" w:space="0" w:color="auto"/>
                                  </w:divBdr>
                                </w:div>
                                <w:div w:id="1314408987">
                                  <w:marLeft w:val="0"/>
                                  <w:marRight w:val="0"/>
                                  <w:marTop w:val="0"/>
                                  <w:marBottom w:val="0"/>
                                  <w:divBdr>
                                    <w:top w:val="none" w:sz="0" w:space="0" w:color="auto"/>
                                    <w:left w:val="none" w:sz="0" w:space="0" w:color="auto"/>
                                    <w:bottom w:val="none" w:sz="0" w:space="0" w:color="auto"/>
                                    <w:right w:val="none" w:sz="0" w:space="0" w:color="auto"/>
                                  </w:divBdr>
                                </w:div>
                                <w:div w:id="1339190965">
                                  <w:marLeft w:val="0"/>
                                  <w:marRight w:val="0"/>
                                  <w:marTop w:val="0"/>
                                  <w:marBottom w:val="0"/>
                                  <w:divBdr>
                                    <w:top w:val="none" w:sz="0" w:space="0" w:color="auto"/>
                                    <w:left w:val="none" w:sz="0" w:space="0" w:color="auto"/>
                                    <w:bottom w:val="none" w:sz="0" w:space="0" w:color="auto"/>
                                    <w:right w:val="none" w:sz="0" w:space="0" w:color="auto"/>
                                  </w:divBdr>
                                </w:div>
                                <w:div w:id="1346126350">
                                  <w:marLeft w:val="0"/>
                                  <w:marRight w:val="0"/>
                                  <w:marTop w:val="0"/>
                                  <w:marBottom w:val="0"/>
                                  <w:divBdr>
                                    <w:top w:val="none" w:sz="0" w:space="0" w:color="auto"/>
                                    <w:left w:val="none" w:sz="0" w:space="0" w:color="auto"/>
                                    <w:bottom w:val="none" w:sz="0" w:space="0" w:color="auto"/>
                                    <w:right w:val="none" w:sz="0" w:space="0" w:color="auto"/>
                                  </w:divBdr>
                                </w:div>
                                <w:div w:id="1464729948">
                                  <w:marLeft w:val="0"/>
                                  <w:marRight w:val="0"/>
                                  <w:marTop w:val="0"/>
                                  <w:marBottom w:val="0"/>
                                  <w:divBdr>
                                    <w:top w:val="none" w:sz="0" w:space="0" w:color="auto"/>
                                    <w:left w:val="none" w:sz="0" w:space="0" w:color="auto"/>
                                    <w:bottom w:val="none" w:sz="0" w:space="0" w:color="auto"/>
                                    <w:right w:val="none" w:sz="0" w:space="0" w:color="auto"/>
                                  </w:divBdr>
                                </w:div>
                                <w:div w:id="1528057606">
                                  <w:marLeft w:val="0"/>
                                  <w:marRight w:val="0"/>
                                  <w:marTop w:val="0"/>
                                  <w:marBottom w:val="0"/>
                                  <w:divBdr>
                                    <w:top w:val="none" w:sz="0" w:space="0" w:color="auto"/>
                                    <w:left w:val="none" w:sz="0" w:space="0" w:color="auto"/>
                                    <w:bottom w:val="none" w:sz="0" w:space="0" w:color="auto"/>
                                    <w:right w:val="none" w:sz="0" w:space="0" w:color="auto"/>
                                  </w:divBdr>
                                </w:div>
                                <w:div w:id="1549301249">
                                  <w:marLeft w:val="0"/>
                                  <w:marRight w:val="0"/>
                                  <w:marTop w:val="0"/>
                                  <w:marBottom w:val="0"/>
                                  <w:divBdr>
                                    <w:top w:val="none" w:sz="0" w:space="0" w:color="auto"/>
                                    <w:left w:val="none" w:sz="0" w:space="0" w:color="auto"/>
                                    <w:bottom w:val="none" w:sz="0" w:space="0" w:color="auto"/>
                                    <w:right w:val="none" w:sz="0" w:space="0" w:color="auto"/>
                                  </w:divBdr>
                                </w:div>
                                <w:div w:id="1552186983">
                                  <w:marLeft w:val="0"/>
                                  <w:marRight w:val="0"/>
                                  <w:marTop w:val="0"/>
                                  <w:marBottom w:val="0"/>
                                  <w:divBdr>
                                    <w:top w:val="none" w:sz="0" w:space="0" w:color="auto"/>
                                    <w:left w:val="none" w:sz="0" w:space="0" w:color="auto"/>
                                    <w:bottom w:val="none" w:sz="0" w:space="0" w:color="auto"/>
                                    <w:right w:val="none" w:sz="0" w:space="0" w:color="auto"/>
                                  </w:divBdr>
                                </w:div>
                                <w:div w:id="1707632690">
                                  <w:marLeft w:val="0"/>
                                  <w:marRight w:val="0"/>
                                  <w:marTop w:val="0"/>
                                  <w:marBottom w:val="0"/>
                                  <w:divBdr>
                                    <w:top w:val="none" w:sz="0" w:space="0" w:color="auto"/>
                                    <w:left w:val="none" w:sz="0" w:space="0" w:color="auto"/>
                                    <w:bottom w:val="none" w:sz="0" w:space="0" w:color="auto"/>
                                    <w:right w:val="none" w:sz="0" w:space="0" w:color="auto"/>
                                  </w:divBdr>
                                </w:div>
                                <w:div w:id="1711490647">
                                  <w:marLeft w:val="0"/>
                                  <w:marRight w:val="0"/>
                                  <w:marTop w:val="0"/>
                                  <w:marBottom w:val="0"/>
                                  <w:divBdr>
                                    <w:top w:val="none" w:sz="0" w:space="0" w:color="auto"/>
                                    <w:left w:val="none" w:sz="0" w:space="0" w:color="auto"/>
                                    <w:bottom w:val="none" w:sz="0" w:space="0" w:color="auto"/>
                                    <w:right w:val="none" w:sz="0" w:space="0" w:color="auto"/>
                                  </w:divBdr>
                                </w:div>
                                <w:div w:id="1752507851">
                                  <w:marLeft w:val="0"/>
                                  <w:marRight w:val="0"/>
                                  <w:marTop w:val="0"/>
                                  <w:marBottom w:val="0"/>
                                  <w:divBdr>
                                    <w:top w:val="none" w:sz="0" w:space="0" w:color="auto"/>
                                    <w:left w:val="none" w:sz="0" w:space="0" w:color="auto"/>
                                    <w:bottom w:val="none" w:sz="0" w:space="0" w:color="auto"/>
                                    <w:right w:val="none" w:sz="0" w:space="0" w:color="auto"/>
                                  </w:divBdr>
                                </w:div>
                                <w:div w:id="1777753533">
                                  <w:marLeft w:val="0"/>
                                  <w:marRight w:val="0"/>
                                  <w:marTop w:val="0"/>
                                  <w:marBottom w:val="0"/>
                                  <w:divBdr>
                                    <w:top w:val="none" w:sz="0" w:space="0" w:color="auto"/>
                                    <w:left w:val="none" w:sz="0" w:space="0" w:color="auto"/>
                                    <w:bottom w:val="none" w:sz="0" w:space="0" w:color="auto"/>
                                    <w:right w:val="none" w:sz="0" w:space="0" w:color="auto"/>
                                  </w:divBdr>
                                </w:div>
                                <w:div w:id="1803159617">
                                  <w:marLeft w:val="0"/>
                                  <w:marRight w:val="0"/>
                                  <w:marTop w:val="0"/>
                                  <w:marBottom w:val="0"/>
                                  <w:divBdr>
                                    <w:top w:val="none" w:sz="0" w:space="0" w:color="auto"/>
                                    <w:left w:val="none" w:sz="0" w:space="0" w:color="auto"/>
                                    <w:bottom w:val="none" w:sz="0" w:space="0" w:color="auto"/>
                                    <w:right w:val="none" w:sz="0" w:space="0" w:color="auto"/>
                                  </w:divBdr>
                                </w:div>
                                <w:div w:id="1846167157">
                                  <w:marLeft w:val="0"/>
                                  <w:marRight w:val="0"/>
                                  <w:marTop w:val="0"/>
                                  <w:marBottom w:val="0"/>
                                  <w:divBdr>
                                    <w:top w:val="none" w:sz="0" w:space="0" w:color="auto"/>
                                    <w:left w:val="none" w:sz="0" w:space="0" w:color="auto"/>
                                    <w:bottom w:val="none" w:sz="0" w:space="0" w:color="auto"/>
                                    <w:right w:val="none" w:sz="0" w:space="0" w:color="auto"/>
                                  </w:divBdr>
                                </w:div>
                                <w:div w:id="1896963591">
                                  <w:marLeft w:val="0"/>
                                  <w:marRight w:val="0"/>
                                  <w:marTop w:val="0"/>
                                  <w:marBottom w:val="0"/>
                                  <w:divBdr>
                                    <w:top w:val="none" w:sz="0" w:space="0" w:color="auto"/>
                                    <w:left w:val="none" w:sz="0" w:space="0" w:color="auto"/>
                                    <w:bottom w:val="none" w:sz="0" w:space="0" w:color="auto"/>
                                    <w:right w:val="none" w:sz="0" w:space="0" w:color="auto"/>
                                  </w:divBdr>
                                </w:div>
                                <w:div w:id="1931966553">
                                  <w:marLeft w:val="0"/>
                                  <w:marRight w:val="0"/>
                                  <w:marTop w:val="0"/>
                                  <w:marBottom w:val="0"/>
                                  <w:divBdr>
                                    <w:top w:val="none" w:sz="0" w:space="0" w:color="auto"/>
                                    <w:left w:val="none" w:sz="0" w:space="0" w:color="auto"/>
                                    <w:bottom w:val="none" w:sz="0" w:space="0" w:color="auto"/>
                                    <w:right w:val="none" w:sz="0" w:space="0" w:color="auto"/>
                                  </w:divBdr>
                                </w:div>
                                <w:div w:id="1991134328">
                                  <w:marLeft w:val="0"/>
                                  <w:marRight w:val="0"/>
                                  <w:marTop w:val="0"/>
                                  <w:marBottom w:val="0"/>
                                  <w:divBdr>
                                    <w:top w:val="none" w:sz="0" w:space="0" w:color="auto"/>
                                    <w:left w:val="none" w:sz="0" w:space="0" w:color="auto"/>
                                    <w:bottom w:val="none" w:sz="0" w:space="0" w:color="auto"/>
                                    <w:right w:val="none" w:sz="0" w:space="0" w:color="auto"/>
                                  </w:divBdr>
                                </w:div>
                                <w:div w:id="2065061985">
                                  <w:marLeft w:val="0"/>
                                  <w:marRight w:val="0"/>
                                  <w:marTop w:val="0"/>
                                  <w:marBottom w:val="0"/>
                                  <w:divBdr>
                                    <w:top w:val="none" w:sz="0" w:space="0" w:color="auto"/>
                                    <w:left w:val="none" w:sz="0" w:space="0" w:color="auto"/>
                                    <w:bottom w:val="none" w:sz="0" w:space="0" w:color="auto"/>
                                    <w:right w:val="none" w:sz="0" w:space="0" w:color="auto"/>
                                  </w:divBdr>
                                </w:div>
                                <w:div w:id="2091194324">
                                  <w:marLeft w:val="0"/>
                                  <w:marRight w:val="0"/>
                                  <w:marTop w:val="0"/>
                                  <w:marBottom w:val="0"/>
                                  <w:divBdr>
                                    <w:top w:val="none" w:sz="0" w:space="0" w:color="auto"/>
                                    <w:left w:val="none" w:sz="0" w:space="0" w:color="auto"/>
                                    <w:bottom w:val="none" w:sz="0" w:space="0" w:color="auto"/>
                                    <w:right w:val="none" w:sz="0" w:space="0" w:color="auto"/>
                                  </w:divBdr>
                                </w:div>
                                <w:div w:id="2109109955">
                                  <w:marLeft w:val="0"/>
                                  <w:marRight w:val="0"/>
                                  <w:marTop w:val="0"/>
                                  <w:marBottom w:val="0"/>
                                  <w:divBdr>
                                    <w:top w:val="none" w:sz="0" w:space="0" w:color="auto"/>
                                    <w:left w:val="none" w:sz="0" w:space="0" w:color="auto"/>
                                    <w:bottom w:val="none" w:sz="0" w:space="0" w:color="auto"/>
                                    <w:right w:val="none" w:sz="0" w:space="0" w:color="auto"/>
                                  </w:divBdr>
                                </w:div>
                                <w:div w:id="2112893544">
                                  <w:marLeft w:val="0"/>
                                  <w:marRight w:val="0"/>
                                  <w:marTop w:val="0"/>
                                  <w:marBottom w:val="0"/>
                                  <w:divBdr>
                                    <w:top w:val="none" w:sz="0" w:space="0" w:color="auto"/>
                                    <w:left w:val="none" w:sz="0" w:space="0" w:color="auto"/>
                                    <w:bottom w:val="none" w:sz="0" w:space="0" w:color="auto"/>
                                    <w:right w:val="none" w:sz="0" w:space="0" w:color="auto"/>
                                  </w:divBdr>
                                </w:div>
                                <w:div w:id="2124884610">
                                  <w:marLeft w:val="0"/>
                                  <w:marRight w:val="0"/>
                                  <w:marTop w:val="0"/>
                                  <w:marBottom w:val="0"/>
                                  <w:divBdr>
                                    <w:top w:val="none" w:sz="0" w:space="0" w:color="auto"/>
                                    <w:left w:val="none" w:sz="0" w:space="0" w:color="auto"/>
                                    <w:bottom w:val="none" w:sz="0" w:space="0" w:color="auto"/>
                                    <w:right w:val="none" w:sz="0" w:space="0" w:color="auto"/>
                                  </w:divBdr>
                                </w:div>
                                <w:div w:id="21461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208139">
      <w:bodyDiv w:val="1"/>
      <w:marLeft w:val="0"/>
      <w:marRight w:val="0"/>
      <w:marTop w:val="0"/>
      <w:marBottom w:val="0"/>
      <w:divBdr>
        <w:top w:val="none" w:sz="0" w:space="0" w:color="auto"/>
        <w:left w:val="none" w:sz="0" w:space="0" w:color="auto"/>
        <w:bottom w:val="none" w:sz="0" w:space="0" w:color="auto"/>
        <w:right w:val="none" w:sz="0" w:space="0" w:color="auto"/>
      </w:divBdr>
    </w:div>
    <w:div w:id="1424649796">
      <w:bodyDiv w:val="1"/>
      <w:marLeft w:val="0"/>
      <w:marRight w:val="0"/>
      <w:marTop w:val="0"/>
      <w:marBottom w:val="0"/>
      <w:divBdr>
        <w:top w:val="none" w:sz="0" w:space="0" w:color="auto"/>
        <w:left w:val="none" w:sz="0" w:space="0" w:color="auto"/>
        <w:bottom w:val="none" w:sz="0" w:space="0" w:color="auto"/>
        <w:right w:val="none" w:sz="0" w:space="0" w:color="auto"/>
      </w:divBdr>
      <w:divsChild>
        <w:div w:id="346061798">
          <w:marLeft w:val="0"/>
          <w:marRight w:val="0"/>
          <w:marTop w:val="0"/>
          <w:marBottom w:val="0"/>
          <w:divBdr>
            <w:top w:val="none" w:sz="0" w:space="0" w:color="auto"/>
            <w:left w:val="none" w:sz="0" w:space="0" w:color="auto"/>
            <w:bottom w:val="none" w:sz="0" w:space="0" w:color="auto"/>
            <w:right w:val="none" w:sz="0" w:space="0" w:color="auto"/>
          </w:divBdr>
          <w:divsChild>
            <w:div w:id="1584223589">
              <w:marLeft w:val="0"/>
              <w:marRight w:val="0"/>
              <w:marTop w:val="0"/>
              <w:marBottom w:val="0"/>
              <w:divBdr>
                <w:top w:val="none" w:sz="0" w:space="0" w:color="auto"/>
                <w:left w:val="none" w:sz="0" w:space="0" w:color="auto"/>
                <w:bottom w:val="none" w:sz="0" w:space="0" w:color="auto"/>
                <w:right w:val="none" w:sz="0" w:space="0" w:color="auto"/>
              </w:divBdr>
              <w:divsChild>
                <w:div w:id="1410733697">
                  <w:marLeft w:val="0"/>
                  <w:marRight w:val="0"/>
                  <w:marTop w:val="0"/>
                  <w:marBottom w:val="0"/>
                  <w:divBdr>
                    <w:top w:val="none" w:sz="0" w:space="0" w:color="auto"/>
                    <w:left w:val="none" w:sz="0" w:space="0" w:color="auto"/>
                    <w:bottom w:val="none" w:sz="0" w:space="0" w:color="auto"/>
                    <w:right w:val="none" w:sz="0" w:space="0" w:color="auto"/>
                  </w:divBdr>
                  <w:divsChild>
                    <w:div w:id="333842828">
                      <w:marLeft w:val="0"/>
                      <w:marRight w:val="0"/>
                      <w:marTop w:val="0"/>
                      <w:marBottom w:val="0"/>
                      <w:divBdr>
                        <w:top w:val="none" w:sz="0" w:space="0" w:color="auto"/>
                        <w:left w:val="none" w:sz="0" w:space="0" w:color="auto"/>
                        <w:bottom w:val="none" w:sz="0" w:space="0" w:color="auto"/>
                        <w:right w:val="none" w:sz="0" w:space="0" w:color="auto"/>
                      </w:divBdr>
                      <w:divsChild>
                        <w:div w:id="949168515">
                          <w:marLeft w:val="0"/>
                          <w:marRight w:val="0"/>
                          <w:marTop w:val="15"/>
                          <w:marBottom w:val="0"/>
                          <w:divBdr>
                            <w:top w:val="none" w:sz="0" w:space="0" w:color="auto"/>
                            <w:left w:val="none" w:sz="0" w:space="0" w:color="auto"/>
                            <w:bottom w:val="none" w:sz="0" w:space="0" w:color="auto"/>
                            <w:right w:val="none" w:sz="0" w:space="0" w:color="auto"/>
                          </w:divBdr>
                          <w:divsChild>
                            <w:div w:id="1804956328">
                              <w:marLeft w:val="0"/>
                              <w:marRight w:val="0"/>
                              <w:marTop w:val="0"/>
                              <w:marBottom w:val="0"/>
                              <w:divBdr>
                                <w:top w:val="none" w:sz="0" w:space="0" w:color="auto"/>
                                <w:left w:val="none" w:sz="0" w:space="0" w:color="auto"/>
                                <w:bottom w:val="none" w:sz="0" w:space="0" w:color="auto"/>
                                <w:right w:val="none" w:sz="0" w:space="0" w:color="auto"/>
                              </w:divBdr>
                              <w:divsChild>
                                <w:div w:id="5862906">
                                  <w:marLeft w:val="0"/>
                                  <w:marRight w:val="0"/>
                                  <w:marTop w:val="0"/>
                                  <w:marBottom w:val="0"/>
                                  <w:divBdr>
                                    <w:top w:val="none" w:sz="0" w:space="0" w:color="auto"/>
                                    <w:left w:val="none" w:sz="0" w:space="0" w:color="auto"/>
                                    <w:bottom w:val="none" w:sz="0" w:space="0" w:color="auto"/>
                                    <w:right w:val="none" w:sz="0" w:space="0" w:color="auto"/>
                                  </w:divBdr>
                                </w:div>
                                <w:div w:id="84616436">
                                  <w:marLeft w:val="0"/>
                                  <w:marRight w:val="0"/>
                                  <w:marTop w:val="0"/>
                                  <w:marBottom w:val="0"/>
                                  <w:divBdr>
                                    <w:top w:val="none" w:sz="0" w:space="0" w:color="auto"/>
                                    <w:left w:val="none" w:sz="0" w:space="0" w:color="auto"/>
                                    <w:bottom w:val="none" w:sz="0" w:space="0" w:color="auto"/>
                                    <w:right w:val="none" w:sz="0" w:space="0" w:color="auto"/>
                                  </w:divBdr>
                                </w:div>
                                <w:div w:id="112525885">
                                  <w:marLeft w:val="0"/>
                                  <w:marRight w:val="0"/>
                                  <w:marTop w:val="0"/>
                                  <w:marBottom w:val="0"/>
                                  <w:divBdr>
                                    <w:top w:val="none" w:sz="0" w:space="0" w:color="auto"/>
                                    <w:left w:val="none" w:sz="0" w:space="0" w:color="auto"/>
                                    <w:bottom w:val="none" w:sz="0" w:space="0" w:color="auto"/>
                                    <w:right w:val="none" w:sz="0" w:space="0" w:color="auto"/>
                                  </w:divBdr>
                                </w:div>
                                <w:div w:id="115876379">
                                  <w:marLeft w:val="0"/>
                                  <w:marRight w:val="0"/>
                                  <w:marTop w:val="0"/>
                                  <w:marBottom w:val="0"/>
                                  <w:divBdr>
                                    <w:top w:val="none" w:sz="0" w:space="0" w:color="auto"/>
                                    <w:left w:val="none" w:sz="0" w:space="0" w:color="auto"/>
                                    <w:bottom w:val="none" w:sz="0" w:space="0" w:color="auto"/>
                                    <w:right w:val="none" w:sz="0" w:space="0" w:color="auto"/>
                                  </w:divBdr>
                                </w:div>
                                <w:div w:id="216628083">
                                  <w:marLeft w:val="0"/>
                                  <w:marRight w:val="0"/>
                                  <w:marTop w:val="0"/>
                                  <w:marBottom w:val="0"/>
                                  <w:divBdr>
                                    <w:top w:val="none" w:sz="0" w:space="0" w:color="auto"/>
                                    <w:left w:val="none" w:sz="0" w:space="0" w:color="auto"/>
                                    <w:bottom w:val="none" w:sz="0" w:space="0" w:color="auto"/>
                                    <w:right w:val="none" w:sz="0" w:space="0" w:color="auto"/>
                                  </w:divBdr>
                                </w:div>
                                <w:div w:id="241184628">
                                  <w:marLeft w:val="0"/>
                                  <w:marRight w:val="0"/>
                                  <w:marTop w:val="0"/>
                                  <w:marBottom w:val="0"/>
                                  <w:divBdr>
                                    <w:top w:val="none" w:sz="0" w:space="0" w:color="auto"/>
                                    <w:left w:val="none" w:sz="0" w:space="0" w:color="auto"/>
                                    <w:bottom w:val="none" w:sz="0" w:space="0" w:color="auto"/>
                                    <w:right w:val="none" w:sz="0" w:space="0" w:color="auto"/>
                                  </w:divBdr>
                                </w:div>
                                <w:div w:id="247424767">
                                  <w:marLeft w:val="0"/>
                                  <w:marRight w:val="0"/>
                                  <w:marTop w:val="0"/>
                                  <w:marBottom w:val="0"/>
                                  <w:divBdr>
                                    <w:top w:val="none" w:sz="0" w:space="0" w:color="auto"/>
                                    <w:left w:val="none" w:sz="0" w:space="0" w:color="auto"/>
                                    <w:bottom w:val="none" w:sz="0" w:space="0" w:color="auto"/>
                                    <w:right w:val="none" w:sz="0" w:space="0" w:color="auto"/>
                                  </w:divBdr>
                                </w:div>
                                <w:div w:id="335503874">
                                  <w:marLeft w:val="0"/>
                                  <w:marRight w:val="0"/>
                                  <w:marTop w:val="0"/>
                                  <w:marBottom w:val="0"/>
                                  <w:divBdr>
                                    <w:top w:val="none" w:sz="0" w:space="0" w:color="auto"/>
                                    <w:left w:val="none" w:sz="0" w:space="0" w:color="auto"/>
                                    <w:bottom w:val="none" w:sz="0" w:space="0" w:color="auto"/>
                                    <w:right w:val="none" w:sz="0" w:space="0" w:color="auto"/>
                                  </w:divBdr>
                                </w:div>
                                <w:div w:id="412167638">
                                  <w:marLeft w:val="0"/>
                                  <w:marRight w:val="0"/>
                                  <w:marTop w:val="0"/>
                                  <w:marBottom w:val="0"/>
                                  <w:divBdr>
                                    <w:top w:val="none" w:sz="0" w:space="0" w:color="auto"/>
                                    <w:left w:val="none" w:sz="0" w:space="0" w:color="auto"/>
                                    <w:bottom w:val="none" w:sz="0" w:space="0" w:color="auto"/>
                                    <w:right w:val="none" w:sz="0" w:space="0" w:color="auto"/>
                                  </w:divBdr>
                                </w:div>
                                <w:div w:id="481893876">
                                  <w:marLeft w:val="0"/>
                                  <w:marRight w:val="0"/>
                                  <w:marTop w:val="0"/>
                                  <w:marBottom w:val="0"/>
                                  <w:divBdr>
                                    <w:top w:val="none" w:sz="0" w:space="0" w:color="auto"/>
                                    <w:left w:val="none" w:sz="0" w:space="0" w:color="auto"/>
                                    <w:bottom w:val="none" w:sz="0" w:space="0" w:color="auto"/>
                                    <w:right w:val="none" w:sz="0" w:space="0" w:color="auto"/>
                                  </w:divBdr>
                                </w:div>
                                <w:div w:id="506410881">
                                  <w:marLeft w:val="0"/>
                                  <w:marRight w:val="0"/>
                                  <w:marTop w:val="0"/>
                                  <w:marBottom w:val="0"/>
                                  <w:divBdr>
                                    <w:top w:val="none" w:sz="0" w:space="0" w:color="auto"/>
                                    <w:left w:val="none" w:sz="0" w:space="0" w:color="auto"/>
                                    <w:bottom w:val="none" w:sz="0" w:space="0" w:color="auto"/>
                                    <w:right w:val="none" w:sz="0" w:space="0" w:color="auto"/>
                                  </w:divBdr>
                                </w:div>
                                <w:div w:id="549925475">
                                  <w:marLeft w:val="0"/>
                                  <w:marRight w:val="0"/>
                                  <w:marTop w:val="0"/>
                                  <w:marBottom w:val="0"/>
                                  <w:divBdr>
                                    <w:top w:val="none" w:sz="0" w:space="0" w:color="auto"/>
                                    <w:left w:val="none" w:sz="0" w:space="0" w:color="auto"/>
                                    <w:bottom w:val="none" w:sz="0" w:space="0" w:color="auto"/>
                                    <w:right w:val="none" w:sz="0" w:space="0" w:color="auto"/>
                                  </w:divBdr>
                                </w:div>
                                <w:div w:id="622928417">
                                  <w:marLeft w:val="0"/>
                                  <w:marRight w:val="0"/>
                                  <w:marTop w:val="0"/>
                                  <w:marBottom w:val="0"/>
                                  <w:divBdr>
                                    <w:top w:val="none" w:sz="0" w:space="0" w:color="auto"/>
                                    <w:left w:val="none" w:sz="0" w:space="0" w:color="auto"/>
                                    <w:bottom w:val="none" w:sz="0" w:space="0" w:color="auto"/>
                                    <w:right w:val="none" w:sz="0" w:space="0" w:color="auto"/>
                                  </w:divBdr>
                                </w:div>
                                <w:div w:id="653335319">
                                  <w:marLeft w:val="0"/>
                                  <w:marRight w:val="0"/>
                                  <w:marTop w:val="0"/>
                                  <w:marBottom w:val="0"/>
                                  <w:divBdr>
                                    <w:top w:val="none" w:sz="0" w:space="0" w:color="auto"/>
                                    <w:left w:val="none" w:sz="0" w:space="0" w:color="auto"/>
                                    <w:bottom w:val="none" w:sz="0" w:space="0" w:color="auto"/>
                                    <w:right w:val="none" w:sz="0" w:space="0" w:color="auto"/>
                                  </w:divBdr>
                                </w:div>
                                <w:div w:id="686718781">
                                  <w:marLeft w:val="0"/>
                                  <w:marRight w:val="0"/>
                                  <w:marTop w:val="0"/>
                                  <w:marBottom w:val="0"/>
                                  <w:divBdr>
                                    <w:top w:val="none" w:sz="0" w:space="0" w:color="auto"/>
                                    <w:left w:val="none" w:sz="0" w:space="0" w:color="auto"/>
                                    <w:bottom w:val="none" w:sz="0" w:space="0" w:color="auto"/>
                                    <w:right w:val="none" w:sz="0" w:space="0" w:color="auto"/>
                                  </w:divBdr>
                                </w:div>
                                <w:div w:id="728262905">
                                  <w:marLeft w:val="0"/>
                                  <w:marRight w:val="0"/>
                                  <w:marTop w:val="0"/>
                                  <w:marBottom w:val="0"/>
                                  <w:divBdr>
                                    <w:top w:val="none" w:sz="0" w:space="0" w:color="auto"/>
                                    <w:left w:val="none" w:sz="0" w:space="0" w:color="auto"/>
                                    <w:bottom w:val="none" w:sz="0" w:space="0" w:color="auto"/>
                                    <w:right w:val="none" w:sz="0" w:space="0" w:color="auto"/>
                                  </w:divBdr>
                                </w:div>
                                <w:div w:id="801967983">
                                  <w:marLeft w:val="0"/>
                                  <w:marRight w:val="0"/>
                                  <w:marTop w:val="0"/>
                                  <w:marBottom w:val="0"/>
                                  <w:divBdr>
                                    <w:top w:val="none" w:sz="0" w:space="0" w:color="auto"/>
                                    <w:left w:val="none" w:sz="0" w:space="0" w:color="auto"/>
                                    <w:bottom w:val="none" w:sz="0" w:space="0" w:color="auto"/>
                                    <w:right w:val="none" w:sz="0" w:space="0" w:color="auto"/>
                                  </w:divBdr>
                                </w:div>
                                <w:div w:id="1130323771">
                                  <w:marLeft w:val="0"/>
                                  <w:marRight w:val="0"/>
                                  <w:marTop w:val="0"/>
                                  <w:marBottom w:val="0"/>
                                  <w:divBdr>
                                    <w:top w:val="none" w:sz="0" w:space="0" w:color="auto"/>
                                    <w:left w:val="none" w:sz="0" w:space="0" w:color="auto"/>
                                    <w:bottom w:val="none" w:sz="0" w:space="0" w:color="auto"/>
                                    <w:right w:val="none" w:sz="0" w:space="0" w:color="auto"/>
                                  </w:divBdr>
                                </w:div>
                                <w:div w:id="1209993716">
                                  <w:marLeft w:val="0"/>
                                  <w:marRight w:val="0"/>
                                  <w:marTop w:val="0"/>
                                  <w:marBottom w:val="0"/>
                                  <w:divBdr>
                                    <w:top w:val="none" w:sz="0" w:space="0" w:color="auto"/>
                                    <w:left w:val="none" w:sz="0" w:space="0" w:color="auto"/>
                                    <w:bottom w:val="none" w:sz="0" w:space="0" w:color="auto"/>
                                    <w:right w:val="none" w:sz="0" w:space="0" w:color="auto"/>
                                  </w:divBdr>
                                </w:div>
                                <w:div w:id="1225221316">
                                  <w:marLeft w:val="0"/>
                                  <w:marRight w:val="0"/>
                                  <w:marTop w:val="0"/>
                                  <w:marBottom w:val="0"/>
                                  <w:divBdr>
                                    <w:top w:val="none" w:sz="0" w:space="0" w:color="auto"/>
                                    <w:left w:val="none" w:sz="0" w:space="0" w:color="auto"/>
                                    <w:bottom w:val="none" w:sz="0" w:space="0" w:color="auto"/>
                                    <w:right w:val="none" w:sz="0" w:space="0" w:color="auto"/>
                                  </w:divBdr>
                                </w:div>
                                <w:div w:id="1234700304">
                                  <w:marLeft w:val="0"/>
                                  <w:marRight w:val="0"/>
                                  <w:marTop w:val="0"/>
                                  <w:marBottom w:val="0"/>
                                  <w:divBdr>
                                    <w:top w:val="none" w:sz="0" w:space="0" w:color="auto"/>
                                    <w:left w:val="none" w:sz="0" w:space="0" w:color="auto"/>
                                    <w:bottom w:val="none" w:sz="0" w:space="0" w:color="auto"/>
                                    <w:right w:val="none" w:sz="0" w:space="0" w:color="auto"/>
                                  </w:divBdr>
                                </w:div>
                                <w:div w:id="1245454738">
                                  <w:marLeft w:val="0"/>
                                  <w:marRight w:val="0"/>
                                  <w:marTop w:val="0"/>
                                  <w:marBottom w:val="0"/>
                                  <w:divBdr>
                                    <w:top w:val="none" w:sz="0" w:space="0" w:color="auto"/>
                                    <w:left w:val="none" w:sz="0" w:space="0" w:color="auto"/>
                                    <w:bottom w:val="none" w:sz="0" w:space="0" w:color="auto"/>
                                    <w:right w:val="none" w:sz="0" w:space="0" w:color="auto"/>
                                  </w:divBdr>
                                </w:div>
                                <w:div w:id="1265724371">
                                  <w:marLeft w:val="0"/>
                                  <w:marRight w:val="0"/>
                                  <w:marTop w:val="0"/>
                                  <w:marBottom w:val="0"/>
                                  <w:divBdr>
                                    <w:top w:val="none" w:sz="0" w:space="0" w:color="auto"/>
                                    <w:left w:val="none" w:sz="0" w:space="0" w:color="auto"/>
                                    <w:bottom w:val="none" w:sz="0" w:space="0" w:color="auto"/>
                                    <w:right w:val="none" w:sz="0" w:space="0" w:color="auto"/>
                                  </w:divBdr>
                                </w:div>
                                <w:div w:id="1301886747">
                                  <w:marLeft w:val="0"/>
                                  <w:marRight w:val="0"/>
                                  <w:marTop w:val="0"/>
                                  <w:marBottom w:val="0"/>
                                  <w:divBdr>
                                    <w:top w:val="none" w:sz="0" w:space="0" w:color="auto"/>
                                    <w:left w:val="none" w:sz="0" w:space="0" w:color="auto"/>
                                    <w:bottom w:val="none" w:sz="0" w:space="0" w:color="auto"/>
                                    <w:right w:val="none" w:sz="0" w:space="0" w:color="auto"/>
                                  </w:divBdr>
                                </w:div>
                                <w:div w:id="1303199133">
                                  <w:marLeft w:val="0"/>
                                  <w:marRight w:val="0"/>
                                  <w:marTop w:val="0"/>
                                  <w:marBottom w:val="0"/>
                                  <w:divBdr>
                                    <w:top w:val="none" w:sz="0" w:space="0" w:color="auto"/>
                                    <w:left w:val="none" w:sz="0" w:space="0" w:color="auto"/>
                                    <w:bottom w:val="none" w:sz="0" w:space="0" w:color="auto"/>
                                    <w:right w:val="none" w:sz="0" w:space="0" w:color="auto"/>
                                  </w:divBdr>
                                </w:div>
                                <w:div w:id="1372075428">
                                  <w:marLeft w:val="0"/>
                                  <w:marRight w:val="0"/>
                                  <w:marTop w:val="0"/>
                                  <w:marBottom w:val="0"/>
                                  <w:divBdr>
                                    <w:top w:val="none" w:sz="0" w:space="0" w:color="auto"/>
                                    <w:left w:val="none" w:sz="0" w:space="0" w:color="auto"/>
                                    <w:bottom w:val="none" w:sz="0" w:space="0" w:color="auto"/>
                                    <w:right w:val="none" w:sz="0" w:space="0" w:color="auto"/>
                                  </w:divBdr>
                                </w:div>
                                <w:div w:id="1428817296">
                                  <w:marLeft w:val="0"/>
                                  <w:marRight w:val="0"/>
                                  <w:marTop w:val="0"/>
                                  <w:marBottom w:val="0"/>
                                  <w:divBdr>
                                    <w:top w:val="none" w:sz="0" w:space="0" w:color="auto"/>
                                    <w:left w:val="none" w:sz="0" w:space="0" w:color="auto"/>
                                    <w:bottom w:val="none" w:sz="0" w:space="0" w:color="auto"/>
                                    <w:right w:val="none" w:sz="0" w:space="0" w:color="auto"/>
                                  </w:divBdr>
                                </w:div>
                                <w:div w:id="1461144810">
                                  <w:marLeft w:val="0"/>
                                  <w:marRight w:val="0"/>
                                  <w:marTop w:val="0"/>
                                  <w:marBottom w:val="0"/>
                                  <w:divBdr>
                                    <w:top w:val="none" w:sz="0" w:space="0" w:color="auto"/>
                                    <w:left w:val="none" w:sz="0" w:space="0" w:color="auto"/>
                                    <w:bottom w:val="none" w:sz="0" w:space="0" w:color="auto"/>
                                    <w:right w:val="none" w:sz="0" w:space="0" w:color="auto"/>
                                  </w:divBdr>
                                </w:div>
                                <w:div w:id="1517110596">
                                  <w:marLeft w:val="0"/>
                                  <w:marRight w:val="0"/>
                                  <w:marTop w:val="0"/>
                                  <w:marBottom w:val="0"/>
                                  <w:divBdr>
                                    <w:top w:val="none" w:sz="0" w:space="0" w:color="auto"/>
                                    <w:left w:val="none" w:sz="0" w:space="0" w:color="auto"/>
                                    <w:bottom w:val="none" w:sz="0" w:space="0" w:color="auto"/>
                                    <w:right w:val="none" w:sz="0" w:space="0" w:color="auto"/>
                                  </w:divBdr>
                                </w:div>
                                <w:div w:id="1547722797">
                                  <w:marLeft w:val="0"/>
                                  <w:marRight w:val="0"/>
                                  <w:marTop w:val="0"/>
                                  <w:marBottom w:val="0"/>
                                  <w:divBdr>
                                    <w:top w:val="none" w:sz="0" w:space="0" w:color="auto"/>
                                    <w:left w:val="none" w:sz="0" w:space="0" w:color="auto"/>
                                    <w:bottom w:val="none" w:sz="0" w:space="0" w:color="auto"/>
                                    <w:right w:val="none" w:sz="0" w:space="0" w:color="auto"/>
                                  </w:divBdr>
                                </w:div>
                                <w:div w:id="1566329649">
                                  <w:marLeft w:val="0"/>
                                  <w:marRight w:val="0"/>
                                  <w:marTop w:val="0"/>
                                  <w:marBottom w:val="0"/>
                                  <w:divBdr>
                                    <w:top w:val="none" w:sz="0" w:space="0" w:color="auto"/>
                                    <w:left w:val="none" w:sz="0" w:space="0" w:color="auto"/>
                                    <w:bottom w:val="none" w:sz="0" w:space="0" w:color="auto"/>
                                    <w:right w:val="none" w:sz="0" w:space="0" w:color="auto"/>
                                  </w:divBdr>
                                </w:div>
                                <w:div w:id="1578710262">
                                  <w:marLeft w:val="0"/>
                                  <w:marRight w:val="0"/>
                                  <w:marTop w:val="0"/>
                                  <w:marBottom w:val="0"/>
                                  <w:divBdr>
                                    <w:top w:val="none" w:sz="0" w:space="0" w:color="auto"/>
                                    <w:left w:val="none" w:sz="0" w:space="0" w:color="auto"/>
                                    <w:bottom w:val="none" w:sz="0" w:space="0" w:color="auto"/>
                                    <w:right w:val="none" w:sz="0" w:space="0" w:color="auto"/>
                                  </w:divBdr>
                                </w:div>
                                <w:div w:id="1587226877">
                                  <w:marLeft w:val="0"/>
                                  <w:marRight w:val="0"/>
                                  <w:marTop w:val="0"/>
                                  <w:marBottom w:val="0"/>
                                  <w:divBdr>
                                    <w:top w:val="none" w:sz="0" w:space="0" w:color="auto"/>
                                    <w:left w:val="none" w:sz="0" w:space="0" w:color="auto"/>
                                    <w:bottom w:val="none" w:sz="0" w:space="0" w:color="auto"/>
                                    <w:right w:val="none" w:sz="0" w:space="0" w:color="auto"/>
                                  </w:divBdr>
                                </w:div>
                                <w:div w:id="1627544512">
                                  <w:marLeft w:val="0"/>
                                  <w:marRight w:val="0"/>
                                  <w:marTop w:val="0"/>
                                  <w:marBottom w:val="0"/>
                                  <w:divBdr>
                                    <w:top w:val="none" w:sz="0" w:space="0" w:color="auto"/>
                                    <w:left w:val="none" w:sz="0" w:space="0" w:color="auto"/>
                                    <w:bottom w:val="none" w:sz="0" w:space="0" w:color="auto"/>
                                    <w:right w:val="none" w:sz="0" w:space="0" w:color="auto"/>
                                  </w:divBdr>
                                </w:div>
                                <w:div w:id="1725447571">
                                  <w:marLeft w:val="0"/>
                                  <w:marRight w:val="0"/>
                                  <w:marTop w:val="0"/>
                                  <w:marBottom w:val="0"/>
                                  <w:divBdr>
                                    <w:top w:val="none" w:sz="0" w:space="0" w:color="auto"/>
                                    <w:left w:val="none" w:sz="0" w:space="0" w:color="auto"/>
                                    <w:bottom w:val="none" w:sz="0" w:space="0" w:color="auto"/>
                                    <w:right w:val="none" w:sz="0" w:space="0" w:color="auto"/>
                                  </w:divBdr>
                                </w:div>
                                <w:div w:id="1726178260">
                                  <w:marLeft w:val="0"/>
                                  <w:marRight w:val="0"/>
                                  <w:marTop w:val="0"/>
                                  <w:marBottom w:val="0"/>
                                  <w:divBdr>
                                    <w:top w:val="none" w:sz="0" w:space="0" w:color="auto"/>
                                    <w:left w:val="none" w:sz="0" w:space="0" w:color="auto"/>
                                    <w:bottom w:val="none" w:sz="0" w:space="0" w:color="auto"/>
                                    <w:right w:val="none" w:sz="0" w:space="0" w:color="auto"/>
                                  </w:divBdr>
                                </w:div>
                                <w:div w:id="1740589224">
                                  <w:marLeft w:val="0"/>
                                  <w:marRight w:val="0"/>
                                  <w:marTop w:val="0"/>
                                  <w:marBottom w:val="0"/>
                                  <w:divBdr>
                                    <w:top w:val="none" w:sz="0" w:space="0" w:color="auto"/>
                                    <w:left w:val="none" w:sz="0" w:space="0" w:color="auto"/>
                                    <w:bottom w:val="none" w:sz="0" w:space="0" w:color="auto"/>
                                    <w:right w:val="none" w:sz="0" w:space="0" w:color="auto"/>
                                  </w:divBdr>
                                </w:div>
                                <w:div w:id="1763181914">
                                  <w:marLeft w:val="0"/>
                                  <w:marRight w:val="0"/>
                                  <w:marTop w:val="0"/>
                                  <w:marBottom w:val="0"/>
                                  <w:divBdr>
                                    <w:top w:val="none" w:sz="0" w:space="0" w:color="auto"/>
                                    <w:left w:val="none" w:sz="0" w:space="0" w:color="auto"/>
                                    <w:bottom w:val="none" w:sz="0" w:space="0" w:color="auto"/>
                                    <w:right w:val="none" w:sz="0" w:space="0" w:color="auto"/>
                                  </w:divBdr>
                                </w:div>
                                <w:div w:id="1764908881">
                                  <w:marLeft w:val="0"/>
                                  <w:marRight w:val="0"/>
                                  <w:marTop w:val="0"/>
                                  <w:marBottom w:val="0"/>
                                  <w:divBdr>
                                    <w:top w:val="none" w:sz="0" w:space="0" w:color="auto"/>
                                    <w:left w:val="none" w:sz="0" w:space="0" w:color="auto"/>
                                    <w:bottom w:val="none" w:sz="0" w:space="0" w:color="auto"/>
                                    <w:right w:val="none" w:sz="0" w:space="0" w:color="auto"/>
                                  </w:divBdr>
                                </w:div>
                                <w:div w:id="1779181928">
                                  <w:marLeft w:val="0"/>
                                  <w:marRight w:val="0"/>
                                  <w:marTop w:val="0"/>
                                  <w:marBottom w:val="0"/>
                                  <w:divBdr>
                                    <w:top w:val="none" w:sz="0" w:space="0" w:color="auto"/>
                                    <w:left w:val="none" w:sz="0" w:space="0" w:color="auto"/>
                                    <w:bottom w:val="none" w:sz="0" w:space="0" w:color="auto"/>
                                    <w:right w:val="none" w:sz="0" w:space="0" w:color="auto"/>
                                  </w:divBdr>
                                </w:div>
                                <w:div w:id="1780833619">
                                  <w:marLeft w:val="0"/>
                                  <w:marRight w:val="0"/>
                                  <w:marTop w:val="0"/>
                                  <w:marBottom w:val="0"/>
                                  <w:divBdr>
                                    <w:top w:val="none" w:sz="0" w:space="0" w:color="auto"/>
                                    <w:left w:val="none" w:sz="0" w:space="0" w:color="auto"/>
                                    <w:bottom w:val="none" w:sz="0" w:space="0" w:color="auto"/>
                                    <w:right w:val="none" w:sz="0" w:space="0" w:color="auto"/>
                                  </w:divBdr>
                                </w:div>
                                <w:div w:id="1806921996">
                                  <w:marLeft w:val="0"/>
                                  <w:marRight w:val="0"/>
                                  <w:marTop w:val="0"/>
                                  <w:marBottom w:val="0"/>
                                  <w:divBdr>
                                    <w:top w:val="none" w:sz="0" w:space="0" w:color="auto"/>
                                    <w:left w:val="none" w:sz="0" w:space="0" w:color="auto"/>
                                    <w:bottom w:val="none" w:sz="0" w:space="0" w:color="auto"/>
                                    <w:right w:val="none" w:sz="0" w:space="0" w:color="auto"/>
                                  </w:divBdr>
                                </w:div>
                                <w:div w:id="1859781534">
                                  <w:marLeft w:val="0"/>
                                  <w:marRight w:val="0"/>
                                  <w:marTop w:val="0"/>
                                  <w:marBottom w:val="0"/>
                                  <w:divBdr>
                                    <w:top w:val="none" w:sz="0" w:space="0" w:color="auto"/>
                                    <w:left w:val="none" w:sz="0" w:space="0" w:color="auto"/>
                                    <w:bottom w:val="none" w:sz="0" w:space="0" w:color="auto"/>
                                    <w:right w:val="none" w:sz="0" w:space="0" w:color="auto"/>
                                  </w:divBdr>
                                </w:div>
                                <w:div w:id="1861040635">
                                  <w:marLeft w:val="0"/>
                                  <w:marRight w:val="0"/>
                                  <w:marTop w:val="0"/>
                                  <w:marBottom w:val="0"/>
                                  <w:divBdr>
                                    <w:top w:val="none" w:sz="0" w:space="0" w:color="auto"/>
                                    <w:left w:val="none" w:sz="0" w:space="0" w:color="auto"/>
                                    <w:bottom w:val="none" w:sz="0" w:space="0" w:color="auto"/>
                                    <w:right w:val="none" w:sz="0" w:space="0" w:color="auto"/>
                                  </w:divBdr>
                                </w:div>
                                <w:div w:id="1865249370">
                                  <w:marLeft w:val="0"/>
                                  <w:marRight w:val="0"/>
                                  <w:marTop w:val="0"/>
                                  <w:marBottom w:val="0"/>
                                  <w:divBdr>
                                    <w:top w:val="none" w:sz="0" w:space="0" w:color="auto"/>
                                    <w:left w:val="none" w:sz="0" w:space="0" w:color="auto"/>
                                    <w:bottom w:val="none" w:sz="0" w:space="0" w:color="auto"/>
                                    <w:right w:val="none" w:sz="0" w:space="0" w:color="auto"/>
                                  </w:divBdr>
                                </w:div>
                                <w:div w:id="1896891820">
                                  <w:marLeft w:val="0"/>
                                  <w:marRight w:val="0"/>
                                  <w:marTop w:val="0"/>
                                  <w:marBottom w:val="0"/>
                                  <w:divBdr>
                                    <w:top w:val="none" w:sz="0" w:space="0" w:color="auto"/>
                                    <w:left w:val="none" w:sz="0" w:space="0" w:color="auto"/>
                                    <w:bottom w:val="none" w:sz="0" w:space="0" w:color="auto"/>
                                    <w:right w:val="none" w:sz="0" w:space="0" w:color="auto"/>
                                  </w:divBdr>
                                </w:div>
                                <w:div w:id="1900094329">
                                  <w:marLeft w:val="0"/>
                                  <w:marRight w:val="0"/>
                                  <w:marTop w:val="0"/>
                                  <w:marBottom w:val="0"/>
                                  <w:divBdr>
                                    <w:top w:val="none" w:sz="0" w:space="0" w:color="auto"/>
                                    <w:left w:val="none" w:sz="0" w:space="0" w:color="auto"/>
                                    <w:bottom w:val="none" w:sz="0" w:space="0" w:color="auto"/>
                                    <w:right w:val="none" w:sz="0" w:space="0" w:color="auto"/>
                                  </w:divBdr>
                                </w:div>
                                <w:div w:id="203522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19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image" Target="media/image4.png" Id="rId13" /><Relationship Type="http://schemas.openxmlformats.org/officeDocument/2006/relationships/image" Target="media/image9.jpeg"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6.emf" Id="rId15" /><Relationship Type="http://schemas.openxmlformats.org/officeDocument/2006/relationships/image" Target="media/image1.jpe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5.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E8A58-9342-479E-AE33-1C7839FFA8E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Rob van Voorthuysen</dc:creator>
  <keywords/>
  <dc:description/>
  <lastModifiedBy>Ken Harris</lastModifiedBy>
  <revision>6</revision>
  <lastPrinted>2025-07-06T20:10:00.0000000Z</lastPrinted>
  <dcterms:created xsi:type="dcterms:W3CDTF">2025-07-06T19:55:00.0000000Z</dcterms:created>
  <dcterms:modified xsi:type="dcterms:W3CDTF">2025-08-28T02:50:48.0234042Z</dcterms:modified>
</coreProperties>
</file>